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5977" w14:textId="77777777" w:rsidR="00341522" w:rsidRPr="00F94D71" w:rsidRDefault="00341522" w:rsidP="00341522">
      <w:pPr>
        <w:pStyle w:val="Antrat2"/>
        <w:ind w:left="5103"/>
        <w:rPr>
          <w:rFonts w:asciiTheme="minorHAnsi" w:eastAsia="Calibri" w:hAnsiTheme="minorHAnsi" w:cstheme="majorHAnsi"/>
          <w:color w:val="0070C0"/>
          <w:sz w:val="21"/>
          <w:szCs w:val="21"/>
        </w:rPr>
      </w:pPr>
      <w:bookmarkStart w:id="0" w:name="_Ref39673589"/>
      <w:bookmarkStart w:id="1" w:name="_Toc195019890"/>
      <w:r w:rsidRPr="00F0499F">
        <w:rPr>
          <w:rFonts w:asciiTheme="minorHAnsi" w:eastAsia="Calibri" w:hAnsiTheme="minorHAnsi" w:cstheme="maj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ajorHAnsi"/>
          <w:color w:val="0070C0"/>
          <w:sz w:val="21"/>
          <w:szCs w:val="21"/>
        </w:rPr>
        <w:t>9</w:t>
      </w:r>
      <w:r w:rsidRPr="00F0499F">
        <w:rPr>
          <w:rFonts w:asciiTheme="minorHAnsi" w:eastAsia="Calibri" w:hAnsiTheme="minorHAnsi" w:cstheme="majorHAnsi"/>
          <w:color w:val="0070C0"/>
          <w:sz w:val="21"/>
          <w:szCs w:val="21"/>
        </w:rPr>
        <w:t xml:space="preserve"> priedas „</w:t>
      </w:r>
      <w:r>
        <w:rPr>
          <w:rFonts w:asciiTheme="minorHAnsi" w:eastAsia="Calibri" w:hAnsiTheme="minorHAnsi" w:cstheme="majorHAnsi"/>
          <w:color w:val="0070C0"/>
          <w:sz w:val="21"/>
          <w:szCs w:val="21"/>
        </w:rPr>
        <w:t>S</w:t>
      </w:r>
      <w:r w:rsidRPr="00F0499F">
        <w:rPr>
          <w:rFonts w:asciiTheme="minorHAnsi" w:eastAsia="Calibri" w:hAnsiTheme="minorHAnsi" w:cstheme="majorHAnsi"/>
          <w:color w:val="0070C0"/>
          <w:sz w:val="21"/>
          <w:szCs w:val="21"/>
        </w:rPr>
        <w:t xml:space="preserve">utarties </w:t>
      </w:r>
      <w:r>
        <w:rPr>
          <w:rFonts w:asciiTheme="minorHAnsi" w:eastAsia="Calibri" w:hAnsiTheme="minorHAnsi" w:cstheme="majorHAnsi"/>
          <w:color w:val="0070C0"/>
          <w:sz w:val="21"/>
          <w:szCs w:val="21"/>
        </w:rPr>
        <w:t>specialiosios sąlygos</w:t>
      </w:r>
      <w:r w:rsidRPr="00F0499F">
        <w:rPr>
          <w:rFonts w:asciiTheme="minorHAnsi" w:eastAsia="Calibri" w:hAnsiTheme="minorHAnsi" w:cstheme="majorHAnsi"/>
          <w:color w:val="0070C0"/>
          <w:sz w:val="21"/>
          <w:szCs w:val="21"/>
        </w:rPr>
        <w:t>“</w:t>
      </w:r>
      <w:bookmarkEnd w:id="0"/>
      <w:bookmarkEnd w:id="1"/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A02A66C" w14:textId="77777777" w:rsidR="00341522" w:rsidRDefault="003415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14A7959B" w:rsidR="005A5832" w:rsidRDefault="00955B09">
      <w:pPr>
        <w:jc w:val="center"/>
        <w:rPr>
          <w:i/>
          <w:iCs/>
          <w:szCs w:val="24"/>
        </w:rPr>
      </w:pPr>
      <w:r w:rsidRPr="00955B09">
        <w:rPr>
          <w:i/>
          <w:iCs/>
          <w:szCs w:val="24"/>
        </w:rPr>
        <w:t>(PROJEKTAS)</w:t>
      </w:r>
    </w:p>
    <w:p w14:paraId="4FD2248F" w14:textId="77777777" w:rsidR="00D256BF" w:rsidRPr="00955B09" w:rsidRDefault="00D256BF">
      <w:pPr>
        <w:jc w:val="center"/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89"/>
      </w:tblGrid>
      <w:tr w:rsidR="005A5832" w14:paraId="231BD7ED" w14:textId="77777777" w:rsidTr="00D256BF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328" w:type="dxa"/>
            <w:gridSpan w:val="3"/>
          </w:tcPr>
          <w:p w14:paraId="5BD8B16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D9A593D" w14:textId="77777777" w:rsidTr="00D256BF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789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728"/>
      </w:tblGrid>
      <w:tr w:rsidR="005A5832" w14:paraId="4A2313D3" w14:textId="77777777" w:rsidTr="00D256BF">
        <w:tc>
          <w:tcPr>
            <w:tcW w:w="9776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 w:rsidTr="00D256BF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728" w:type="dxa"/>
          </w:tcPr>
          <w:p w14:paraId="367CACB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589C2F" w14:textId="77777777" w:rsidTr="00D256BF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728" w:type="dxa"/>
          </w:tcPr>
          <w:p w14:paraId="7819AEE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A93806E" w14:textId="77777777" w:rsidTr="00D256BF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728" w:type="dxa"/>
          </w:tcPr>
          <w:p w14:paraId="4F5C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FFCB90C" w14:textId="77777777" w:rsidTr="00D256BF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728" w:type="dxa"/>
          </w:tcPr>
          <w:p w14:paraId="56AC6D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04EE54B" w14:textId="77777777" w:rsidTr="00D256BF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728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 w:rsidTr="00D256BF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728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 w:rsidTr="00D256BF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728" w:type="dxa"/>
          </w:tcPr>
          <w:p w14:paraId="30515D1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 w:rsidTr="00D256BF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728" w:type="dxa"/>
          </w:tcPr>
          <w:p w14:paraId="16E6C30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 w:rsidTr="00D256BF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728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 w:rsidTr="00D256BF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728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 w:rsidTr="00D256BF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34152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728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 w:rsidTr="00D256BF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728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 w:rsidTr="00D256BF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728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 w:rsidTr="00D256BF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728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 w:rsidTr="00D256BF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728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 w:rsidTr="00D256BF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728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 w:rsidTr="00D256BF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728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 w:rsidTr="00D256BF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728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 w:rsidTr="00D256BF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728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 w:rsidTr="00D256BF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728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40"/>
        <w:gridCol w:w="1985"/>
        <w:gridCol w:w="4748"/>
      </w:tblGrid>
      <w:tr w:rsidR="005A5832" w14:paraId="7696E671" w14:textId="77777777" w:rsidTr="009153CB">
        <w:trPr>
          <w:trHeight w:val="300"/>
        </w:trPr>
        <w:tc>
          <w:tcPr>
            <w:tcW w:w="970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9153CB">
        <w:trPr>
          <w:trHeight w:val="300"/>
        </w:trPr>
        <w:tc>
          <w:tcPr>
            <w:tcW w:w="2972" w:type="dxa"/>
            <w:gridSpan w:val="2"/>
          </w:tcPr>
          <w:p w14:paraId="161367C0" w14:textId="77777777" w:rsidR="005A5832" w:rsidRDefault="00A10867" w:rsidP="00D256B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733" w:type="dxa"/>
            <w:gridSpan w:val="2"/>
          </w:tcPr>
          <w:p w14:paraId="017FFD68" w14:textId="1A157FA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7A4E02F" w14:textId="77777777" w:rsidTr="009153CB">
        <w:trPr>
          <w:trHeight w:val="300"/>
        </w:trPr>
        <w:tc>
          <w:tcPr>
            <w:tcW w:w="2972" w:type="dxa"/>
            <w:gridSpan w:val="2"/>
          </w:tcPr>
          <w:p w14:paraId="14556066" w14:textId="77777777" w:rsidR="005A5832" w:rsidRDefault="00A10867" w:rsidP="00D256B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  <w:p w14:paraId="146E8BAE" w14:textId="77777777" w:rsidR="00D256BF" w:rsidRDefault="00D256BF" w:rsidP="00D256B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33" w:type="dxa"/>
            <w:gridSpan w:val="2"/>
          </w:tcPr>
          <w:p w14:paraId="6FF1505D" w14:textId="45CE20A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A640CBD" w14:textId="77777777" w:rsidTr="009153CB">
        <w:trPr>
          <w:trHeight w:val="300"/>
        </w:trPr>
        <w:tc>
          <w:tcPr>
            <w:tcW w:w="970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7A151A7C" w14:textId="77777777" w:rsidTr="009153CB">
        <w:trPr>
          <w:trHeight w:val="300"/>
        </w:trPr>
        <w:tc>
          <w:tcPr>
            <w:tcW w:w="2972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733" w:type="dxa"/>
            <w:gridSpan w:val="2"/>
          </w:tcPr>
          <w:p w14:paraId="4E656F6A" w14:textId="0AD7AEDB" w:rsidR="005A5832" w:rsidRDefault="00A10867" w:rsidP="00D256B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794300" w:rsidRPr="00794300">
              <w:rPr>
                <w:b/>
                <w:bCs/>
                <w:kern w:val="2"/>
                <w:szCs w:val="24"/>
              </w:rPr>
              <w:t>kalorimetrą</w:t>
            </w:r>
            <w:r w:rsidRPr="0079430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Prekė).</w:t>
            </w:r>
          </w:p>
          <w:p w14:paraId="24700FA6" w14:textId="1F40CF15" w:rsidR="005A5832" w:rsidRDefault="00A10867" w:rsidP="00D256B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794300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</w:t>
            </w:r>
            <w:r w:rsidR="00794300">
              <w:rPr>
                <w:color w:val="000000"/>
                <w:kern w:val="2"/>
                <w:szCs w:val="24"/>
              </w:rPr>
              <w:t>mai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794300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794300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266E6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 w:rsidTr="009153CB">
        <w:trPr>
          <w:trHeight w:val="300"/>
        </w:trPr>
        <w:tc>
          <w:tcPr>
            <w:tcW w:w="2972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733" w:type="dxa"/>
            <w:gridSpan w:val="2"/>
          </w:tcPr>
          <w:p w14:paraId="77E7513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 w:rsidTr="009153CB">
        <w:trPr>
          <w:trHeight w:val="300"/>
        </w:trPr>
        <w:tc>
          <w:tcPr>
            <w:tcW w:w="2972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733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3BFB41D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 w:rsidTr="009153CB">
        <w:trPr>
          <w:trHeight w:val="300"/>
        </w:trPr>
        <w:tc>
          <w:tcPr>
            <w:tcW w:w="9705" w:type="dxa"/>
            <w:gridSpan w:val="4"/>
          </w:tcPr>
          <w:p w14:paraId="0C136B58" w14:textId="449E8986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</w:t>
            </w:r>
            <w:r w:rsidR="00913E4D">
              <w:rPr>
                <w:b/>
                <w:bCs/>
                <w:kern w:val="2"/>
                <w:szCs w:val="24"/>
              </w:rPr>
              <w:t>ĖS</w:t>
            </w:r>
            <w:r>
              <w:rPr>
                <w:b/>
                <w:bCs/>
                <w:kern w:val="2"/>
                <w:szCs w:val="24"/>
              </w:rPr>
              <w:t xml:space="preserve"> PRISTATYMO TERMINAI IR PREKIŲ PERDAVIMO - PRIĖMIMO TVARKA</w:t>
            </w:r>
          </w:p>
        </w:tc>
      </w:tr>
      <w:tr w:rsidR="005A5832" w14:paraId="6DDEBE30" w14:textId="77777777" w:rsidTr="009153CB">
        <w:trPr>
          <w:trHeight w:val="300"/>
        </w:trPr>
        <w:tc>
          <w:tcPr>
            <w:tcW w:w="2972" w:type="dxa"/>
            <w:gridSpan w:val="2"/>
          </w:tcPr>
          <w:p w14:paraId="0BC136FA" w14:textId="1F79162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</w:t>
            </w:r>
            <w:r w:rsidR="00913E4D">
              <w:rPr>
                <w:b/>
                <w:bCs/>
                <w:kern w:val="2"/>
                <w:szCs w:val="24"/>
              </w:rPr>
              <w:t>ės</w:t>
            </w:r>
            <w:r>
              <w:rPr>
                <w:b/>
                <w:bCs/>
                <w:kern w:val="2"/>
                <w:szCs w:val="24"/>
              </w:rPr>
              <w:t xml:space="preserve"> pristatymo terminas, kai Prekė pristatom</w:t>
            </w:r>
            <w:r w:rsidR="00913E4D">
              <w:rPr>
                <w:b/>
                <w:bCs/>
                <w:kern w:val="2"/>
                <w:szCs w:val="24"/>
              </w:rPr>
              <w:t>a</w:t>
            </w:r>
            <w:r>
              <w:rPr>
                <w:b/>
                <w:bCs/>
                <w:kern w:val="2"/>
                <w:szCs w:val="24"/>
              </w:rPr>
              <w:t xml:space="preserve"> vienu kartu</w:t>
            </w:r>
          </w:p>
        </w:tc>
        <w:tc>
          <w:tcPr>
            <w:tcW w:w="6733" w:type="dxa"/>
            <w:gridSpan w:val="2"/>
          </w:tcPr>
          <w:p w14:paraId="1AAE3FCC" w14:textId="36EE4CFC" w:rsidR="005A5832" w:rsidRDefault="00A10867" w:rsidP="00D256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913E4D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įsipareigoja pristatyti </w:t>
            </w:r>
            <w:r w:rsidR="00D256BF">
              <w:rPr>
                <w:kern w:val="2"/>
                <w:szCs w:val="24"/>
              </w:rPr>
              <w:t xml:space="preserve">(įskaitant dujų privedimą prie prietaiso pagal techninės specifikacijos 10 p.)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913E4D">
              <w:rPr>
                <w:b/>
                <w:bCs/>
                <w:kern w:val="2"/>
                <w:szCs w:val="24"/>
              </w:rPr>
              <w:t xml:space="preserve">per </w:t>
            </w:r>
            <w:r w:rsidR="00D256BF">
              <w:rPr>
                <w:b/>
                <w:bCs/>
                <w:kern w:val="2"/>
                <w:szCs w:val="24"/>
              </w:rPr>
              <w:t xml:space="preserve"> </w:t>
            </w:r>
            <w:r w:rsidR="00C02719">
              <w:rPr>
                <w:b/>
                <w:bCs/>
                <w:kern w:val="2"/>
                <w:szCs w:val="24"/>
              </w:rPr>
              <w:t xml:space="preserve">   </w:t>
            </w:r>
            <w:r w:rsidR="00D256BF">
              <w:rPr>
                <w:b/>
                <w:bCs/>
                <w:kern w:val="2"/>
                <w:szCs w:val="24"/>
              </w:rPr>
              <w:t xml:space="preserve">  </w:t>
            </w:r>
            <w:r w:rsidR="00913E4D" w:rsidRPr="00913E4D">
              <w:rPr>
                <w:b/>
                <w:bCs/>
                <w:kern w:val="2"/>
                <w:szCs w:val="24"/>
              </w:rPr>
              <w:t>1</w:t>
            </w:r>
            <w:r w:rsidR="00D256BF">
              <w:rPr>
                <w:b/>
                <w:bCs/>
                <w:kern w:val="2"/>
                <w:szCs w:val="24"/>
              </w:rPr>
              <w:t>2</w:t>
            </w:r>
            <w:r w:rsidR="00C02719">
              <w:rPr>
                <w:b/>
                <w:bCs/>
                <w:kern w:val="2"/>
                <w:szCs w:val="24"/>
              </w:rPr>
              <w:t xml:space="preserve"> </w:t>
            </w:r>
            <w:r w:rsidR="00913E4D" w:rsidRPr="00913E4D">
              <w:rPr>
                <w:b/>
                <w:bCs/>
                <w:kern w:val="2"/>
                <w:szCs w:val="24"/>
              </w:rPr>
              <w:t>savaičių</w:t>
            </w:r>
            <w:r w:rsidR="00913E4D" w:rsidRPr="00913E4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913E4D">
              <w:rPr>
                <w:color w:val="000000"/>
                <w:kern w:val="2"/>
                <w:szCs w:val="24"/>
              </w:rPr>
              <w:t xml:space="preserve">Senamiesčio g. 113, Panevėžys. </w:t>
            </w:r>
          </w:p>
          <w:p w14:paraId="5491866C" w14:textId="7A192B0A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4E5B9CB2" w14:textId="77777777" w:rsidTr="009153CB">
        <w:trPr>
          <w:trHeight w:val="300"/>
        </w:trPr>
        <w:tc>
          <w:tcPr>
            <w:tcW w:w="2972" w:type="dxa"/>
            <w:gridSpan w:val="2"/>
          </w:tcPr>
          <w:p w14:paraId="17E36669" w14:textId="5B4C033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</w:t>
            </w:r>
            <w:r w:rsidR="00C02719">
              <w:rPr>
                <w:b/>
                <w:bCs/>
                <w:kern w:val="2"/>
                <w:szCs w:val="24"/>
              </w:rPr>
              <w:t>ės</w:t>
            </w:r>
            <w:r>
              <w:rPr>
                <w:b/>
                <w:bCs/>
                <w:kern w:val="2"/>
                <w:szCs w:val="24"/>
              </w:rPr>
              <w:t xml:space="preserve"> pristatymo termino pratęsimas</w:t>
            </w:r>
          </w:p>
        </w:tc>
        <w:tc>
          <w:tcPr>
            <w:tcW w:w="6733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6F0C2E3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 w:rsidTr="009153CB">
        <w:trPr>
          <w:trHeight w:val="300"/>
        </w:trPr>
        <w:tc>
          <w:tcPr>
            <w:tcW w:w="2972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733" w:type="dxa"/>
            <w:gridSpan w:val="2"/>
          </w:tcPr>
          <w:p w14:paraId="622E93E5" w14:textId="17898FFD" w:rsidR="005A5832" w:rsidRDefault="00C02719">
            <w:pPr>
              <w:rPr>
                <w:kern w:val="2"/>
                <w:szCs w:val="24"/>
              </w:rPr>
            </w:pPr>
            <w:r w:rsidRPr="00C02719"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 w:rsidTr="009153CB">
        <w:trPr>
          <w:trHeight w:val="300"/>
        </w:trPr>
        <w:tc>
          <w:tcPr>
            <w:tcW w:w="2972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733" w:type="dxa"/>
            <w:gridSpan w:val="2"/>
          </w:tcPr>
          <w:p w14:paraId="08609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AA1D8F" w14:textId="13658BE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 w:rsidTr="009153CB">
        <w:trPr>
          <w:trHeight w:val="300"/>
        </w:trPr>
        <w:tc>
          <w:tcPr>
            <w:tcW w:w="2972" w:type="dxa"/>
            <w:gridSpan w:val="2"/>
          </w:tcPr>
          <w:p w14:paraId="11097643" w14:textId="36BDA65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 Kartu su Prek</w:t>
            </w:r>
            <w:r w:rsidR="00C02719">
              <w:rPr>
                <w:b/>
                <w:bCs/>
                <w:kern w:val="2"/>
                <w:szCs w:val="24"/>
              </w:rPr>
              <w:t>e</w:t>
            </w:r>
            <w:r>
              <w:rPr>
                <w:b/>
                <w:bCs/>
                <w:kern w:val="2"/>
                <w:szCs w:val="24"/>
              </w:rPr>
              <w:t xml:space="preserve"> pateikiami dokumentai </w:t>
            </w:r>
          </w:p>
        </w:tc>
        <w:tc>
          <w:tcPr>
            <w:tcW w:w="6733" w:type="dxa"/>
            <w:gridSpan w:val="2"/>
          </w:tcPr>
          <w:p w14:paraId="63043AC8" w14:textId="0BFAC60F" w:rsidR="005A5832" w:rsidRPr="00C02719" w:rsidRDefault="00A10867" w:rsidP="00C02719">
            <w:pPr>
              <w:jc w:val="both"/>
              <w:rPr>
                <w:kern w:val="2"/>
                <w:szCs w:val="24"/>
              </w:rPr>
            </w:pPr>
            <w:r w:rsidRPr="00C02719">
              <w:rPr>
                <w:kern w:val="2"/>
                <w:szCs w:val="24"/>
              </w:rPr>
              <w:t>Kartu su Prekėmis pateikiami šie dokumentai:</w:t>
            </w:r>
            <w:r w:rsidR="00C02719" w:rsidRPr="00C02719">
              <w:rPr>
                <w:kern w:val="2"/>
                <w:szCs w:val="24"/>
              </w:rPr>
              <w:t xml:space="preserve"> prekės dokumentacija (pasas, eksploatavimo instrukcija, darbų vadovas ir pan.) ir p</w:t>
            </w:r>
            <w:r w:rsidRPr="00C02719">
              <w:rPr>
                <w:kern w:val="2"/>
                <w:szCs w:val="24"/>
              </w:rPr>
              <w:t>rek</w:t>
            </w:r>
            <w:r w:rsidR="00C02719" w:rsidRPr="00C02719">
              <w:rPr>
                <w:kern w:val="2"/>
                <w:szCs w:val="24"/>
              </w:rPr>
              <w:t>ės</w:t>
            </w:r>
            <w:r w:rsidRPr="00C02719">
              <w:rPr>
                <w:kern w:val="2"/>
                <w:szCs w:val="24"/>
              </w:rPr>
              <w:t xml:space="preserve"> perdavimo-priėmimo aktas. Tiekėjui nepateikus nurodytų dokumentų, laikoma, kad Prekė neatitinka Sutartyje nustatytų reikalavimų.</w:t>
            </w:r>
          </w:p>
        </w:tc>
      </w:tr>
      <w:tr w:rsidR="005A5832" w14:paraId="183479D0" w14:textId="77777777" w:rsidTr="009153CB">
        <w:trPr>
          <w:trHeight w:val="300"/>
        </w:trPr>
        <w:tc>
          <w:tcPr>
            <w:tcW w:w="970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 w:rsidTr="009153CB">
        <w:trPr>
          <w:trHeight w:val="300"/>
        </w:trPr>
        <w:tc>
          <w:tcPr>
            <w:tcW w:w="2972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733" w:type="dxa"/>
            <w:gridSpan w:val="2"/>
          </w:tcPr>
          <w:p w14:paraId="3C472C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6712DF3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 w:rsidTr="009153CB">
        <w:trPr>
          <w:trHeight w:val="300"/>
        </w:trPr>
        <w:tc>
          <w:tcPr>
            <w:tcW w:w="2972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Default="005A5832" w:rsidP="00D2465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33" w:type="dxa"/>
            <w:gridSpan w:val="2"/>
          </w:tcPr>
          <w:p w14:paraId="2C65F05E" w14:textId="3227A8A9" w:rsidR="005A5832" w:rsidRPr="00D24656" w:rsidRDefault="00A10867" w:rsidP="006639CF">
            <w:pPr>
              <w:jc w:val="both"/>
              <w:rPr>
                <w:kern w:val="2"/>
                <w:szCs w:val="24"/>
              </w:rPr>
            </w:pPr>
            <w:r w:rsidRPr="00D24656">
              <w:rPr>
                <w:kern w:val="2"/>
                <w:szCs w:val="24"/>
              </w:rPr>
              <w:t xml:space="preserve">Pradinės Sutarties vertė yra </w:t>
            </w:r>
            <w:r w:rsidRPr="00D24656">
              <w:rPr>
                <w:i/>
                <w:iCs/>
                <w:kern w:val="2"/>
                <w:szCs w:val="24"/>
              </w:rPr>
              <w:t>(nurodyti sumą skaičiais)</w:t>
            </w:r>
            <w:r w:rsidRPr="00D24656">
              <w:rPr>
                <w:kern w:val="2"/>
                <w:szCs w:val="24"/>
              </w:rPr>
              <w:t xml:space="preserve"> Eur, </w:t>
            </w:r>
            <w:r w:rsidRPr="00D24656">
              <w:rPr>
                <w:i/>
                <w:iCs/>
                <w:kern w:val="2"/>
                <w:szCs w:val="24"/>
              </w:rPr>
              <w:t>(nurodyti sumą žodžiais)</w:t>
            </w:r>
            <w:r w:rsidRPr="00D24656">
              <w:rPr>
                <w:kern w:val="2"/>
                <w:szCs w:val="24"/>
              </w:rPr>
              <w:t xml:space="preserve"> be pridėtinės vertės mokesčio (toliau – PVM). PVM sudaro </w:t>
            </w:r>
            <w:r w:rsidRPr="00D24656">
              <w:rPr>
                <w:i/>
                <w:iCs/>
                <w:kern w:val="2"/>
                <w:szCs w:val="24"/>
              </w:rPr>
              <w:t>(nurodyti sumą skaičiais</w:t>
            </w:r>
            <w:r w:rsidRPr="00D24656">
              <w:rPr>
                <w:kern w:val="2"/>
                <w:szCs w:val="24"/>
              </w:rPr>
              <w:t xml:space="preserve">) Eur, </w:t>
            </w:r>
            <w:r w:rsidRPr="00D24656">
              <w:rPr>
                <w:i/>
                <w:iCs/>
                <w:kern w:val="2"/>
                <w:szCs w:val="24"/>
              </w:rPr>
              <w:t>(nurodyti sumą žodžiais)</w:t>
            </w:r>
            <w:r w:rsidRPr="00D24656">
              <w:rPr>
                <w:kern w:val="2"/>
                <w:szCs w:val="24"/>
              </w:rPr>
              <w:t>.</w:t>
            </w:r>
            <w:r w:rsidR="00D24656" w:rsidRPr="00D24656">
              <w:rPr>
                <w:kern w:val="2"/>
                <w:szCs w:val="24"/>
              </w:rPr>
              <w:t xml:space="preserve"> </w:t>
            </w:r>
            <w:r w:rsidRPr="00D24656">
              <w:rPr>
                <w:kern w:val="2"/>
                <w:szCs w:val="24"/>
              </w:rPr>
              <w:t>Sutarties kaina yra (</w:t>
            </w:r>
            <w:r w:rsidRPr="00D24656">
              <w:rPr>
                <w:i/>
                <w:iCs/>
                <w:kern w:val="2"/>
                <w:szCs w:val="24"/>
              </w:rPr>
              <w:t xml:space="preserve">nurodyti sumą skaičiais) </w:t>
            </w:r>
            <w:r w:rsidRPr="00D24656">
              <w:rPr>
                <w:kern w:val="2"/>
                <w:szCs w:val="24"/>
              </w:rPr>
              <w:t xml:space="preserve">Eur, </w:t>
            </w:r>
            <w:r w:rsidRPr="00D24656">
              <w:rPr>
                <w:i/>
                <w:iCs/>
                <w:kern w:val="2"/>
                <w:szCs w:val="24"/>
              </w:rPr>
              <w:t>(nurodyti sumą žodžiais</w:t>
            </w:r>
            <w:r w:rsidRPr="00D24656">
              <w:rPr>
                <w:kern w:val="2"/>
                <w:szCs w:val="24"/>
              </w:rPr>
              <w:t>) Eur su PVM.</w:t>
            </w:r>
          </w:p>
          <w:p w14:paraId="5DC2FF3E" w14:textId="01FD99A0" w:rsidR="005A583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1C19A028" w14:textId="77777777" w:rsidTr="009153CB">
        <w:trPr>
          <w:trHeight w:val="300"/>
        </w:trPr>
        <w:tc>
          <w:tcPr>
            <w:tcW w:w="2972" w:type="dxa"/>
            <w:gridSpan w:val="2"/>
          </w:tcPr>
          <w:p w14:paraId="0ED0CBB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B23748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A3B66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733" w:type="dxa"/>
            <w:gridSpan w:val="2"/>
          </w:tcPr>
          <w:p w14:paraId="00D41BAE" w14:textId="1387C9B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6639CF">
              <w:rPr>
                <w:kern w:val="2"/>
                <w:szCs w:val="24"/>
              </w:rPr>
              <w:t>kaina</w:t>
            </w:r>
            <w:r w:rsidR="006639CF" w:rsidRPr="006639CF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6639CF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64368AD2" w14:textId="3094F952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6639CF">
              <w:rPr>
                <w:kern w:val="2"/>
                <w:szCs w:val="24"/>
              </w:rPr>
              <w:t>.</w:t>
            </w:r>
          </w:p>
          <w:p w14:paraId="33BE06DA" w14:textId="57809E50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 w:rsidTr="009153CB">
        <w:trPr>
          <w:trHeight w:val="300"/>
        </w:trPr>
        <w:tc>
          <w:tcPr>
            <w:tcW w:w="2972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733" w:type="dxa"/>
            <w:gridSpan w:val="2"/>
          </w:tcPr>
          <w:p w14:paraId="1296877F" w14:textId="77777777" w:rsidR="005A5832" w:rsidRDefault="00A10867" w:rsidP="008A56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22F59FE8" w14:textId="77777777" w:rsidR="005A5832" w:rsidRDefault="00A10867" w:rsidP="00AF7C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 w:rsidTr="009153CB">
        <w:trPr>
          <w:trHeight w:val="300"/>
        </w:trPr>
        <w:tc>
          <w:tcPr>
            <w:tcW w:w="2972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733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5163D505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 w:rsidTr="009153CB">
        <w:trPr>
          <w:trHeight w:val="300"/>
        </w:trPr>
        <w:tc>
          <w:tcPr>
            <w:tcW w:w="2972" w:type="dxa"/>
            <w:gridSpan w:val="2"/>
          </w:tcPr>
          <w:p w14:paraId="68CA6F47" w14:textId="395EA6C0" w:rsidR="005A5832" w:rsidRDefault="00A10867" w:rsidP="008A5652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733" w:type="dxa"/>
            <w:gridSpan w:val="2"/>
          </w:tcPr>
          <w:p w14:paraId="0AD0C670" w14:textId="3259C81C" w:rsidR="005A5832" w:rsidRPr="008A565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B4D0978" w14:textId="77777777" w:rsidTr="009153CB">
        <w:trPr>
          <w:trHeight w:val="300"/>
        </w:trPr>
        <w:tc>
          <w:tcPr>
            <w:tcW w:w="2972" w:type="dxa"/>
            <w:gridSpan w:val="2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733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5A5832" w:rsidRDefault="005A5832">
            <w:pPr>
              <w:rPr>
                <w:kern w:val="2"/>
                <w:szCs w:val="24"/>
              </w:rPr>
            </w:pPr>
          </w:p>
          <w:p w14:paraId="7893DB32" w14:textId="7F2FDFA6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 w:rsidTr="009153CB">
        <w:trPr>
          <w:trHeight w:val="300"/>
        </w:trPr>
        <w:tc>
          <w:tcPr>
            <w:tcW w:w="2972" w:type="dxa"/>
            <w:gridSpan w:val="2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733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6AA3E39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 w:rsidTr="009153CB">
        <w:trPr>
          <w:trHeight w:val="300"/>
        </w:trPr>
        <w:tc>
          <w:tcPr>
            <w:tcW w:w="2972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733" w:type="dxa"/>
            <w:gridSpan w:val="2"/>
          </w:tcPr>
          <w:p w14:paraId="407330E3" w14:textId="63DE1B51" w:rsidR="000D7CE2" w:rsidRPr="000D7CE2" w:rsidRDefault="00A10867" w:rsidP="000D7CE2">
            <w:pPr>
              <w:jc w:val="both"/>
              <w:rPr>
                <w:kern w:val="2"/>
                <w:szCs w:val="24"/>
              </w:rPr>
            </w:pPr>
            <w:r w:rsidRPr="000D7CE2">
              <w:rPr>
                <w:kern w:val="2"/>
                <w:szCs w:val="24"/>
              </w:rPr>
              <w:t>Pirkėjas atsiskaito su Tiekėju ne vėliau kaip per</w:t>
            </w:r>
            <w:r w:rsidR="000D7CE2" w:rsidRPr="000D7CE2">
              <w:rPr>
                <w:kern w:val="2"/>
                <w:szCs w:val="24"/>
              </w:rPr>
              <w:t xml:space="preserve"> 30 (trisdešimt)</w:t>
            </w:r>
            <w:r w:rsidRPr="000D7CE2">
              <w:rPr>
                <w:kern w:val="2"/>
                <w:szCs w:val="24"/>
              </w:rPr>
              <w:t xml:space="preserve"> </w:t>
            </w:r>
            <w:r w:rsidR="000D7CE2" w:rsidRPr="000D7CE2">
              <w:rPr>
                <w:kern w:val="2"/>
                <w:szCs w:val="24"/>
              </w:rPr>
              <w:t xml:space="preserve">kalendorinių dienų </w:t>
            </w:r>
            <w:r w:rsidRPr="000D7CE2">
              <w:rPr>
                <w:kern w:val="2"/>
                <w:szCs w:val="24"/>
              </w:rPr>
              <w:t>nuo Sąskaitos gavimo dienos.</w:t>
            </w:r>
          </w:p>
          <w:p w14:paraId="376C2164" w14:textId="0EBC14C8" w:rsidR="005A5832" w:rsidRPr="000D7CE2" w:rsidRDefault="005A5832">
            <w:pPr>
              <w:rPr>
                <w:kern w:val="2"/>
                <w:szCs w:val="24"/>
              </w:rPr>
            </w:pPr>
          </w:p>
          <w:p w14:paraId="5D1F8A09" w14:textId="69105BF6" w:rsidR="005A5832" w:rsidRDefault="00A10867" w:rsidP="00F04E9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</w:t>
            </w:r>
            <w:r w:rsidRPr="00884804">
              <w:rPr>
                <w:kern w:val="2"/>
                <w:szCs w:val="24"/>
                <w:shd w:val="clear" w:color="auto" w:fill="FFFFFF"/>
              </w:rPr>
              <w:t>sąlygos: įvykdžius visus sutartinius įsipareigojimus, sumokama visa Sutarties kaina</w:t>
            </w:r>
            <w:r w:rsidR="00884804" w:rsidRPr="00884804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 w:rsidTr="009153CB">
        <w:trPr>
          <w:trHeight w:val="300"/>
        </w:trPr>
        <w:tc>
          <w:tcPr>
            <w:tcW w:w="2972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733" w:type="dxa"/>
            <w:gridSpan w:val="2"/>
          </w:tcPr>
          <w:p w14:paraId="34FEF0DA" w14:textId="77777777" w:rsidR="005A5832" w:rsidRDefault="00A10867" w:rsidP="00F04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33A4E860" w:rsidR="00AF7C35" w:rsidRDefault="00AF7C35" w:rsidP="00F04E9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390513CB" w14:textId="77777777" w:rsidTr="009153CB">
        <w:trPr>
          <w:trHeight w:val="300"/>
        </w:trPr>
        <w:tc>
          <w:tcPr>
            <w:tcW w:w="2972" w:type="dxa"/>
            <w:gridSpan w:val="2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733" w:type="dxa"/>
            <w:gridSpan w:val="2"/>
          </w:tcPr>
          <w:p w14:paraId="4CDC5F19" w14:textId="77777777" w:rsidR="00F04E9E" w:rsidRDefault="00A10867" w:rsidP="00F04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6080EBA1" w:rsidR="005A5832" w:rsidRDefault="00A10867" w:rsidP="00F04E9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 w:rsidTr="009153CB">
        <w:trPr>
          <w:trHeight w:val="300"/>
        </w:trPr>
        <w:tc>
          <w:tcPr>
            <w:tcW w:w="970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 w:rsidTr="009153CB">
        <w:trPr>
          <w:trHeight w:val="300"/>
        </w:trPr>
        <w:tc>
          <w:tcPr>
            <w:tcW w:w="2972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733" w:type="dxa"/>
            <w:gridSpan w:val="2"/>
          </w:tcPr>
          <w:p w14:paraId="563941A5" w14:textId="165CE814" w:rsidR="005A5832" w:rsidRDefault="002C5EA2" w:rsidP="002C5EA2">
            <w:pPr>
              <w:jc w:val="both"/>
              <w:rPr>
                <w:kern w:val="2"/>
                <w:szCs w:val="24"/>
              </w:rPr>
            </w:pPr>
            <w:r w:rsidRPr="002C5EA2">
              <w:rPr>
                <w:kern w:val="2"/>
                <w:szCs w:val="24"/>
              </w:rPr>
              <w:t>Prek</w:t>
            </w:r>
            <w:r>
              <w:rPr>
                <w:kern w:val="2"/>
                <w:szCs w:val="24"/>
              </w:rPr>
              <w:t>ei</w:t>
            </w:r>
            <w:r w:rsidRPr="002C5EA2">
              <w:rPr>
                <w:kern w:val="2"/>
                <w:szCs w:val="24"/>
              </w:rPr>
              <w:t xml:space="preserve"> nustatomas</w:t>
            </w:r>
            <w:r>
              <w:rPr>
                <w:kern w:val="2"/>
                <w:szCs w:val="24"/>
              </w:rPr>
              <w:t xml:space="preserve"> </w:t>
            </w:r>
            <w:r w:rsidRPr="002C5EA2">
              <w:rPr>
                <w:kern w:val="2"/>
                <w:szCs w:val="24"/>
              </w:rPr>
              <w:t>36 (trisdešimt šešių) mėnesių garantinis terminas, skaičiuojamas nuo Prek</w:t>
            </w:r>
            <w:r>
              <w:rPr>
                <w:kern w:val="2"/>
                <w:szCs w:val="24"/>
              </w:rPr>
              <w:t>ės</w:t>
            </w:r>
            <w:r w:rsidRPr="002C5EA2">
              <w:rPr>
                <w:kern w:val="2"/>
                <w:szCs w:val="24"/>
              </w:rPr>
              <w:t xml:space="preserve"> perdavimo – priėmimo akto pasirašymo dienos.</w:t>
            </w:r>
          </w:p>
        </w:tc>
      </w:tr>
      <w:tr w:rsidR="005A5832" w14:paraId="7DD6C03C" w14:textId="77777777" w:rsidTr="009153CB">
        <w:trPr>
          <w:trHeight w:val="300"/>
        </w:trPr>
        <w:tc>
          <w:tcPr>
            <w:tcW w:w="2972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733" w:type="dxa"/>
            <w:gridSpan w:val="2"/>
          </w:tcPr>
          <w:p w14:paraId="464D4ADC" w14:textId="1F069F7E" w:rsidR="005A5832" w:rsidRDefault="00A10867" w:rsidP="002C5EA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</w:t>
            </w:r>
            <w:r w:rsidRPr="002C5EA2">
              <w:rPr>
                <w:b/>
                <w:bCs/>
                <w:kern w:val="2"/>
                <w:szCs w:val="24"/>
              </w:rPr>
              <w:t xml:space="preserve">per </w:t>
            </w:r>
            <w:r w:rsidR="002C5EA2" w:rsidRPr="002C5EA2">
              <w:rPr>
                <w:b/>
                <w:bCs/>
                <w:kern w:val="2"/>
                <w:szCs w:val="24"/>
              </w:rPr>
              <w:t>2 (dvi) darbo dienas</w:t>
            </w:r>
            <w:r w:rsidRPr="002C5EA2">
              <w:rPr>
                <w:kern w:val="2"/>
                <w:szCs w:val="24"/>
              </w:rPr>
              <w:t xml:space="preserve"> nuo pranešimo apie trūkumus Tiekėjui gavi</w:t>
            </w:r>
            <w:r>
              <w:rPr>
                <w:kern w:val="2"/>
                <w:szCs w:val="24"/>
              </w:rPr>
              <w:t>mo.</w:t>
            </w:r>
          </w:p>
          <w:p w14:paraId="1E3DBB7B" w14:textId="77777777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20B2A0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  <w:p w14:paraId="7F305FC3" w14:textId="77777777" w:rsidR="00AF7C35" w:rsidRDefault="00AF7C35">
            <w:pPr>
              <w:rPr>
                <w:kern w:val="2"/>
                <w:szCs w:val="24"/>
              </w:rPr>
            </w:pPr>
          </w:p>
        </w:tc>
      </w:tr>
      <w:tr w:rsidR="005A5832" w14:paraId="4EE15A55" w14:textId="77777777" w:rsidTr="009153CB">
        <w:trPr>
          <w:trHeight w:val="300"/>
        </w:trPr>
        <w:tc>
          <w:tcPr>
            <w:tcW w:w="970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5A5832" w14:paraId="6AD8FB63" w14:textId="77777777" w:rsidTr="009153CB">
        <w:trPr>
          <w:trHeight w:val="300"/>
        </w:trPr>
        <w:tc>
          <w:tcPr>
            <w:tcW w:w="2972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733" w:type="dxa"/>
            <w:gridSpan w:val="2"/>
          </w:tcPr>
          <w:p w14:paraId="100A011A" w14:textId="2E5532A0" w:rsidR="005A5832" w:rsidRDefault="00A85716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A85716">
              <w:rPr>
                <w:kern w:val="2"/>
                <w:szCs w:val="24"/>
                <w:highlight w:val="lightGray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 w:rsidTr="009153CB">
        <w:trPr>
          <w:trHeight w:val="300"/>
        </w:trPr>
        <w:tc>
          <w:tcPr>
            <w:tcW w:w="970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 w:rsidTr="009153CB">
        <w:trPr>
          <w:trHeight w:val="300"/>
        </w:trPr>
        <w:tc>
          <w:tcPr>
            <w:tcW w:w="2972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733" w:type="dxa"/>
            <w:gridSpan w:val="2"/>
          </w:tcPr>
          <w:p w14:paraId="4C0ADC59" w14:textId="766FF48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F0BA8">
              <w:rPr>
                <w:kern w:val="2"/>
                <w:szCs w:val="24"/>
              </w:rPr>
              <w:t xml:space="preserve">: </w:t>
            </w:r>
          </w:p>
          <w:p w14:paraId="3DDC83FB" w14:textId="1A3821A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BF0BA8">
              <w:rPr>
                <w:kern w:val="2"/>
                <w:szCs w:val="24"/>
              </w:rPr>
              <w:t>.</w:t>
            </w:r>
          </w:p>
        </w:tc>
      </w:tr>
      <w:tr w:rsidR="005A5832" w14:paraId="440514AB" w14:textId="77777777" w:rsidTr="009153CB">
        <w:trPr>
          <w:trHeight w:val="300"/>
        </w:trPr>
        <w:tc>
          <w:tcPr>
            <w:tcW w:w="2972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733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0040E3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 w:rsidTr="009153CB">
        <w:trPr>
          <w:trHeight w:val="300"/>
        </w:trPr>
        <w:tc>
          <w:tcPr>
            <w:tcW w:w="970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 w:rsidTr="009153CB">
        <w:trPr>
          <w:trHeight w:val="300"/>
        </w:trPr>
        <w:tc>
          <w:tcPr>
            <w:tcW w:w="2972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733" w:type="dxa"/>
            <w:gridSpan w:val="2"/>
          </w:tcPr>
          <w:p w14:paraId="46137B87" w14:textId="3C30851A" w:rsidR="005A5832" w:rsidRPr="00624276" w:rsidRDefault="00A10867" w:rsidP="00624276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</w:t>
            </w:r>
            <w:r w:rsidRPr="00624276">
              <w:rPr>
                <w:kern w:val="2"/>
                <w:szCs w:val="24"/>
              </w:rPr>
              <w:t>už tinkamai Tiekėjo  perduotas kokybiškas Prekes per Sutartyje nurodytą terminą, Tiekėjas nuo kitos nei nustatytas terminas dienos skaičiuoja Pirkėjui 0,0</w:t>
            </w:r>
            <w:r w:rsidR="00624276" w:rsidRPr="00624276">
              <w:rPr>
                <w:kern w:val="2"/>
                <w:szCs w:val="24"/>
              </w:rPr>
              <w:t>5</w:t>
            </w:r>
            <w:r w:rsidRPr="00624276">
              <w:rPr>
                <w:kern w:val="2"/>
                <w:szCs w:val="24"/>
              </w:rPr>
              <w:t xml:space="preserve"> (</w:t>
            </w:r>
            <w:r w:rsidR="00624276" w:rsidRPr="00624276">
              <w:rPr>
                <w:kern w:val="2"/>
                <w:szCs w:val="24"/>
              </w:rPr>
              <w:t>penkios</w:t>
            </w:r>
            <w:r w:rsidRPr="00624276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30B33F12" w14:textId="77777777" w:rsidTr="009153CB">
        <w:trPr>
          <w:trHeight w:val="300"/>
        </w:trPr>
        <w:tc>
          <w:tcPr>
            <w:tcW w:w="2972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733" w:type="dxa"/>
            <w:gridSpan w:val="2"/>
          </w:tcPr>
          <w:p w14:paraId="0511F91C" w14:textId="32A1E5FE" w:rsidR="005A5832" w:rsidRPr="00841407" w:rsidRDefault="00A10867" w:rsidP="00841407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</w:t>
            </w:r>
            <w:r w:rsidRPr="00841407">
              <w:rPr>
                <w:kern w:val="2"/>
                <w:szCs w:val="24"/>
              </w:rPr>
              <w:t>nei nustatytas terminas dienos Tiekėjui skaičiuoja 0,0</w:t>
            </w:r>
            <w:r w:rsidR="00841407" w:rsidRPr="00841407">
              <w:rPr>
                <w:kern w:val="2"/>
                <w:szCs w:val="24"/>
              </w:rPr>
              <w:t>5</w:t>
            </w:r>
            <w:r w:rsidRPr="00841407">
              <w:rPr>
                <w:kern w:val="2"/>
                <w:szCs w:val="24"/>
              </w:rPr>
              <w:t xml:space="preserve"> (</w:t>
            </w:r>
            <w:r w:rsidR="00841407" w:rsidRPr="00841407">
              <w:rPr>
                <w:kern w:val="2"/>
                <w:szCs w:val="24"/>
              </w:rPr>
              <w:t>penkios</w:t>
            </w:r>
            <w:r w:rsidRPr="00841407">
              <w:rPr>
                <w:kern w:val="2"/>
                <w:szCs w:val="24"/>
              </w:rPr>
              <w:t xml:space="preserve"> šimtosios) procento dydžio delspinigius už kiekvieną uždelstą dieną</w:t>
            </w:r>
            <w:r w:rsidR="00841407" w:rsidRPr="00841407">
              <w:rPr>
                <w:kern w:val="2"/>
                <w:szCs w:val="24"/>
              </w:rPr>
              <w:t xml:space="preserve"> </w:t>
            </w:r>
            <w:r w:rsidRPr="00841407">
              <w:rPr>
                <w:kern w:val="2"/>
                <w:szCs w:val="24"/>
              </w:rPr>
              <w:t xml:space="preserve">nuo </w:t>
            </w:r>
            <w:r w:rsidR="00E6195C">
              <w:rPr>
                <w:kern w:val="2"/>
                <w:szCs w:val="24"/>
              </w:rPr>
              <w:t>Pradinės Sutarties vertės be PVM</w:t>
            </w:r>
            <w:r w:rsidRPr="00841407">
              <w:rPr>
                <w:kern w:val="2"/>
                <w:szCs w:val="24"/>
              </w:rPr>
              <w:t>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6D9F4580" w:rsidR="005A5832" w:rsidRDefault="00A10867" w:rsidP="005B771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841407">
              <w:rPr>
                <w:kern w:val="2"/>
                <w:szCs w:val="24"/>
              </w:rPr>
              <w:t xml:space="preserve">Tiekėjas privalo sumokėti Pirkėjui netesybas per </w:t>
            </w:r>
            <w:r w:rsidR="00841407" w:rsidRPr="00841407">
              <w:rPr>
                <w:kern w:val="2"/>
                <w:szCs w:val="24"/>
              </w:rPr>
              <w:t>10 (dešimt)</w:t>
            </w:r>
            <w:r w:rsidRPr="00841407">
              <w:rPr>
                <w:kern w:val="2"/>
                <w:szCs w:val="24"/>
              </w:rPr>
              <w:t xml:space="preserve"> dienų nuo Pirkė</w:t>
            </w:r>
            <w:r>
              <w:rPr>
                <w:color w:val="000000"/>
                <w:kern w:val="2"/>
                <w:szCs w:val="24"/>
              </w:rPr>
              <w:t xml:space="preserve">jo pareikalavimo. </w:t>
            </w:r>
          </w:p>
        </w:tc>
      </w:tr>
      <w:tr w:rsidR="005A5832" w14:paraId="6C7F8BB5" w14:textId="77777777" w:rsidTr="009153CB">
        <w:trPr>
          <w:trHeight w:val="300"/>
        </w:trPr>
        <w:tc>
          <w:tcPr>
            <w:tcW w:w="2972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733" w:type="dxa"/>
            <w:gridSpan w:val="2"/>
          </w:tcPr>
          <w:p w14:paraId="4F16CCF3" w14:textId="3296FD7E" w:rsidR="005A5832" w:rsidRDefault="00A10867" w:rsidP="005B771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5B7711">
              <w:rPr>
                <w:kern w:val="2"/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187F7386" w14:textId="65878D2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4B5C28" w14:textId="77777777" w:rsidTr="009153CB">
        <w:trPr>
          <w:trHeight w:val="300"/>
        </w:trPr>
        <w:tc>
          <w:tcPr>
            <w:tcW w:w="2972" w:type="dxa"/>
            <w:gridSpan w:val="2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33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2C3DE21" w14:textId="77777777" w:rsidR="005A5832" w:rsidRDefault="005A5832">
            <w:pPr>
              <w:rPr>
                <w:kern w:val="2"/>
                <w:szCs w:val="24"/>
              </w:rPr>
            </w:pPr>
          </w:p>
          <w:p w14:paraId="26B058CC" w14:textId="77777777" w:rsidR="005A5832" w:rsidRDefault="005A5832" w:rsidP="003922E1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 w:rsidTr="009153CB">
        <w:trPr>
          <w:trHeight w:val="300"/>
        </w:trPr>
        <w:tc>
          <w:tcPr>
            <w:tcW w:w="2972" w:type="dxa"/>
            <w:gridSpan w:val="2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733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70EB64A6" w:rsidR="005A5832" w:rsidRDefault="005A5832" w:rsidP="003922E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 w:rsidTr="009153CB">
        <w:trPr>
          <w:trHeight w:val="300"/>
        </w:trPr>
        <w:tc>
          <w:tcPr>
            <w:tcW w:w="2972" w:type="dxa"/>
            <w:gridSpan w:val="2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733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54FE19D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 w:rsidTr="009153CB">
        <w:trPr>
          <w:trHeight w:val="300"/>
        </w:trPr>
        <w:tc>
          <w:tcPr>
            <w:tcW w:w="2972" w:type="dxa"/>
            <w:gridSpan w:val="2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733" w:type="dxa"/>
            <w:gridSpan w:val="2"/>
          </w:tcPr>
          <w:p w14:paraId="490A1B9A" w14:textId="606D3021" w:rsidR="002F1950" w:rsidRDefault="00A10867" w:rsidP="002F195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3331E0AA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 w:rsidTr="009153CB">
        <w:trPr>
          <w:trHeight w:val="300"/>
        </w:trPr>
        <w:tc>
          <w:tcPr>
            <w:tcW w:w="2972" w:type="dxa"/>
            <w:gridSpan w:val="2"/>
          </w:tcPr>
          <w:p w14:paraId="7D11CAE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733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57DC582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 w:rsidTr="009153CB">
        <w:trPr>
          <w:trHeight w:val="300"/>
        </w:trPr>
        <w:tc>
          <w:tcPr>
            <w:tcW w:w="2972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733" w:type="dxa"/>
            <w:gridSpan w:val="2"/>
          </w:tcPr>
          <w:p w14:paraId="389CD6BB" w14:textId="77777777" w:rsidR="005A5832" w:rsidRDefault="002F19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3CB8FA" w14:textId="5545D2E7" w:rsidR="002F1950" w:rsidRPr="002F1950" w:rsidRDefault="002F1950">
            <w:pPr>
              <w:rPr>
                <w:kern w:val="2"/>
                <w:szCs w:val="24"/>
              </w:rPr>
            </w:pPr>
          </w:p>
        </w:tc>
      </w:tr>
      <w:tr w:rsidR="005A5832" w14:paraId="259B2F59" w14:textId="77777777" w:rsidTr="009153CB">
        <w:trPr>
          <w:trHeight w:val="300"/>
        </w:trPr>
        <w:tc>
          <w:tcPr>
            <w:tcW w:w="970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 w:rsidTr="009153CB">
        <w:trPr>
          <w:trHeight w:val="300"/>
        </w:trPr>
        <w:tc>
          <w:tcPr>
            <w:tcW w:w="2972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733" w:type="dxa"/>
            <w:gridSpan w:val="2"/>
          </w:tcPr>
          <w:p w14:paraId="02FD323B" w14:textId="77777777" w:rsidR="005A5832" w:rsidRDefault="00A10867" w:rsidP="00881D0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4CCFFBA" w14:textId="72473875" w:rsidR="005A5832" w:rsidRDefault="00A10867" w:rsidP="00881D0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881D04">
              <w:rPr>
                <w:color w:val="000000"/>
                <w:kern w:val="2"/>
                <w:szCs w:val="24"/>
              </w:rPr>
              <w:t>.</w:t>
            </w:r>
          </w:p>
          <w:p w14:paraId="792D06D7" w14:textId="314DDA1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AC5F97E" w14:textId="77777777" w:rsidTr="009153CB">
        <w:trPr>
          <w:trHeight w:val="300"/>
        </w:trPr>
        <w:tc>
          <w:tcPr>
            <w:tcW w:w="2972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733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79DF2F" w14:textId="77777777" w:rsidR="005A5832" w:rsidRDefault="005A5832">
            <w:pPr>
              <w:rPr>
                <w:kern w:val="2"/>
                <w:szCs w:val="24"/>
              </w:rPr>
            </w:pPr>
          </w:p>
          <w:p w14:paraId="24CF2B89" w14:textId="12B55CE2" w:rsidR="00881D04" w:rsidRDefault="00881D04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 w:rsidTr="009153CB">
        <w:trPr>
          <w:trHeight w:val="300"/>
        </w:trPr>
        <w:tc>
          <w:tcPr>
            <w:tcW w:w="970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 w:rsidTr="009153CB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173" w:type="dxa"/>
            <w:gridSpan w:val="3"/>
          </w:tcPr>
          <w:p w14:paraId="5209A600" w14:textId="77777777" w:rsidR="005A5832" w:rsidRDefault="00A10867" w:rsidP="001552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37C30EC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 w:rsidTr="009153CB">
        <w:trPr>
          <w:trHeight w:val="300"/>
        </w:trPr>
        <w:tc>
          <w:tcPr>
            <w:tcW w:w="2532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173" w:type="dxa"/>
            <w:gridSpan w:val="3"/>
          </w:tcPr>
          <w:p w14:paraId="4198364C" w14:textId="0B9EC55F" w:rsidR="005A5832" w:rsidRPr="00FB57A6" w:rsidRDefault="00FB57A6" w:rsidP="00FB57A6">
            <w:pPr>
              <w:jc w:val="both"/>
              <w:rPr>
                <w:kern w:val="2"/>
                <w:szCs w:val="24"/>
              </w:rPr>
            </w:pPr>
            <w:r w:rsidRPr="00FB57A6">
              <w:rPr>
                <w:kern w:val="2"/>
                <w:szCs w:val="24"/>
              </w:rPr>
              <w:t>11.2.1. jeigu Tiekėjas nesilaiko Sutartyje nustatytų Prekių tiekimo terminų arba vėluoja pristatyti Prekes daugiau nei 30 (trisdešimt) kalendorinių dienų Sutartyje nustatytas Prekių pristatymo terminas.</w:t>
            </w:r>
          </w:p>
        </w:tc>
      </w:tr>
      <w:tr w:rsidR="005A5832" w14:paraId="62F6599E" w14:textId="77777777" w:rsidTr="009153CB">
        <w:trPr>
          <w:trHeight w:val="300"/>
        </w:trPr>
        <w:tc>
          <w:tcPr>
            <w:tcW w:w="970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:rsidRPr="00FB57A6" w14:paraId="294326FE" w14:textId="77777777" w:rsidTr="009153CB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173" w:type="dxa"/>
            <w:gridSpan w:val="3"/>
          </w:tcPr>
          <w:p w14:paraId="0F54669B" w14:textId="71EFD89F" w:rsidR="005A5832" w:rsidRPr="00FB57A6" w:rsidRDefault="00A10867" w:rsidP="00FB57A6">
            <w:pPr>
              <w:jc w:val="both"/>
              <w:rPr>
                <w:color w:val="000000"/>
                <w:kern w:val="2"/>
                <w:szCs w:val="24"/>
              </w:rPr>
            </w:pPr>
            <w:r w:rsidRPr="00FB57A6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FB57A6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FB57A6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FB57A6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FB57A6" w:rsidRPr="00FB57A6">
              <w:rPr>
                <w:rFonts w:cstheme="minorHAnsi"/>
              </w:rPr>
              <w:t>“ 4.4.1. ir 4.4.4.4.</w:t>
            </w:r>
            <w:r w:rsidR="00FB57A6" w:rsidRPr="00FB57A6">
              <w:rPr>
                <w:rFonts w:cstheme="minorHAnsi"/>
                <w:i/>
              </w:rPr>
              <w:t xml:space="preserve"> </w:t>
            </w:r>
            <w:r w:rsidRPr="00FB57A6"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FB57A6" w:rsidRPr="00FB57A6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FB57A6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Pr="00FB57A6">
              <w:rPr>
                <w:color w:val="000000"/>
                <w:kern w:val="2"/>
                <w:szCs w:val="24"/>
              </w:rPr>
              <w:t> </w:t>
            </w:r>
          </w:p>
          <w:p w14:paraId="3B54449B" w14:textId="18F33CC0" w:rsidR="00FB57A6" w:rsidRPr="00FB57A6" w:rsidRDefault="00FB57A6" w:rsidP="00FB57A6">
            <w:pPr>
              <w:jc w:val="both"/>
              <w:rPr>
                <w:kern w:val="2"/>
                <w:szCs w:val="24"/>
              </w:rPr>
            </w:pPr>
            <w:r w:rsidRPr="00FB57A6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2</w:t>
            </w:r>
            <w:r w:rsidRPr="00FB57A6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Pr="00FB57A6">
              <w:rPr>
                <w:kern w:val="2"/>
                <w:szCs w:val="24"/>
              </w:rPr>
              <w:t>.1.  Perkam</w:t>
            </w:r>
            <w:r w:rsidR="00461B95">
              <w:rPr>
                <w:kern w:val="2"/>
                <w:szCs w:val="24"/>
              </w:rPr>
              <w:t>a prekė</w:t>
            </w:r>
            <w:r w:rsidRPr="00FB57A6">
              <w:rPr>
                <w:kern w:val="2"/>
                <w:szCs w:val="24"/>
              </w:rPr>
              <w:t xml:space="preserve">, skirta biokuro ėminiams tirti, tai yra aplinkosauginė ir aplinkai palanki prekė, kuri patenka į orientacinį aplinkosauginių ir aplinkai palankių prekių bei paslaugų sąrašą pagal 2015 m. lapkričio 24 d. Komisijos įgyvendinimo reglamentą (ES) 2015/2174 dėl orientacinio aplinkosauginių ir aplinkai palankių prekių bei paslaugų rinkinio, Europos aplinkos ekonominėms sąskaitoms skirtų </w:t>
            </w:r>
            <w:r w:rsidRPr="00FB57A6">
              <w:rPr>
                <w:kern w:val="2"/>
                <w:szCs w:val="24"/>
              </w:rPr>
              <w:lastRenderedPageBreak/>
              <w:t>duomenų perdavimo formato ir kokybės ataskaitų teikimo sąlygų, struktūros ir periodiškumo pagal Europos Parlamento ir Tarybos reglamentą (ES) Nr. 691/2011 dėl Europos aplinkos ekonominių sąskaitų.</w:t>
            </w:r>
          </w:p>
          <w:p w14:paraId="5E3819D0" w14:textId="0EB5ECB5" w:rsidR="00FB57A6" w:rsidRPr="00FB57A6" w:rsidRDefault="00FB57A6" w:rsidP="00FB57A6">
            <w:pPr>
              <w:jc w:val="both"/>
              <w:rPr>
                <w:kern w:val="2"/>
                <w:szCs w:val="24"/>
              </w:rPr>
            </w:pPr>
            <w:r w:rsidRPr="00FB57A6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2</w:t>
            </w:r>
            <w:r w:rsidRPr="00FB57A6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Pr="00FB57A6">
              <w:rPr>
                <w:kern w:val="2"/>
                <w:szCs w:val="24"/>
              </w:rPr>
              <w:t>.2. Perkama prekė turi būti tvirta, ilgaamžė. Perkamai prekei turi būti suteikiama ne trumpesnė kaip 36 mėnesių gamintojo garantija.</w:t>
            </w:r>
          </w:p>
        </w:tc>
      </w:tr>
      <w:tr w:rsidR="005A5832" w14:paraId="3A212E51" w14:textId="77777777" w:rsidTr="009153CB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17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3FCF2A4" w14:textId="77777777" w:rsidR="005A5832" w:rsidRDefault="005A5832">
            <w:pPr>
              <w:rPr>
                <w:kern w:val="2"/>
                <w:szCs w:val="24"/>
                <w:shd w:val="clear" w:color="auto" w:fill="FFFFFF"/>
              </w:rPr>
            </w:pPr>
          </w:p>
          <w:p w14:paraId="0477EB42" w14:textId="77777777" w:rsidR="005A5832" w:rsidRDefault="005A5832">
            <w:pPr>
              <w:rPr>
                <w:color w:val="008080"/>
                <w:kern w:val="2"/>
                <w:szCs w:val="24"/>
                <w:shd w:val="clear" w:color="auto" w:fill="FFFFFF"/>
              </w:rPr>
            </w:pPr>
          </w:p>
          <w:p w14:paraId="35E55601" w14:textId="17ECD6B9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 w:rsidTr="009153CB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173" w:type="dxa"/>
            <w:gridSpan w:val="3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092016A7" w14:textId="77777777" w:rsidR="005A5832" w:rsidRDefault="005A5832">
            <w:pPr>
              <w:rPr>
                <w:szCs w:val="24"/>
                <w:u w:val="single"/>
              </w:rPr>
            </w:pPr>
          </w:p>
          <w:p w14:paraId="0B642B50" w14:textId="77777777" w:rsidR="005A5832" w:rsidRDefault="005A5832">
            <w:pPr>
              <w:rPr>
                <w:color w:val="008080"/>
                <w:szCs w:val="24"/>
                <w:u w:val="single"/>
                <w:shd w:val="clear" w:color="auto" w:fill="FFFFFF"/>
              </w:rPr>
            </w:pPr>
          </w:p>
          <w:p w14:paraId="69FD5316" w14:textId="73F6322C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 w:rsidTr="009153CB">
        <w:trPr>
          <w:trHeight w:val="300"/>
        </w:trPr>
        <w:tc>
          <w:tcPr>
            <w:tcW w:w="2532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17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19C9FF0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0EA03E5A" w14:textId="46EFC05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 w:rsidTr="009153CB">
        <w:trPr>
          <w:trHeight w:val="300"/>
        </w:trPr>
        <w:tc>
          <w:tcPr>
            <w:tcW w:w="2532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17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76B1A07D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 w:rsidTr="009153CB">
        <w:trPr>
          <w:trHeight w:val="300"/>
        </w:trPr>
        <w:tc>
          <w:tcPr>
            <w:tcW w:w="970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6B21B766" w14:textId="77777777" w:rsidTr="009153CB">
        <w:trPr>
          <w:trHeight w:val="300"/>
        </w:trPr>
        <w:tc>
          <w:tcPr>
            <w:tcW w:w="2532" w:type="dxa"/>
          </w:tcPr>
          <w:p w14:paraId="6947D409" w14:textId="267E4FD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 w:rsidR="005707F1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173" w:type="dxa"/>
            <w:gridSpan w:val="3"/>
          </w:tcPr>
          <w:p w14:paraId="039E4DF7" w14:textId="77777777" w:rsidR="005A5832" w:rsidRDefault="00A10867" w:rsidP="005707F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2D51BD24" w14:textId="77777777" w:rsidTr="009153CB">
        <w:trPr>
          <w:trHeight w:val="300"/>
        </w:trPr>
        <w:tc>
          <w:tcPr>
            <w:tcW w:w="970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707F1" w14:paraId="2EEAB97F" w14:textId="77777777" w:rsidTr="009153CB">
        <w:trPr>
          <w:trHeight w:val="300"/>
        </w:trPr>
        <w:tc>
          <w:tcPr>
            <w:tcW w:w="2532" w:type="dxa"/>
          </w:tcPr>
          <w:p w14:paraId="33D1E7D8" w14:textId="77777777" w:rsidR="005707F1" w:rsidRDefault="005707F1" w:rsidP="005707F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173" w:type="dxa"/>
            <w:gridSpan w:val="3"/>
          </w:tcPr>
          <w:p w14:paraId="16B8142D" w14:textId="7681FE6E" w:rsidR="005707F1" w:rsidRDefault="005707F1" w:rsidP="005707F1">
            <w:pPr>
              <w:rPr>
                <w:b/>
                <w:bCs/>
                <w:kern w:val="2"/>
                <w:szCs w:val="24"/>
              </w:rPr>
            </w:pPr>
            <w:r w:rsidRPr="008B7029">
              <w:rPr>
                <w:kern w:val="2"/>
                <w:szCs w:val="24"/>
              </w:rPr>
              <w:t>Techninė specifikacija</w:t>
            </w:r>
          </w:p>
        </w:tc>
      </w:tr>
      <w:tr w:rsidR="005707F1" w14:paraId="0153FAD0" w14:textId="77777777" w:rsidTr="009153CB">
        <w:trPr>
          <w:trHeight w:val="300"/>
        </w:trPr>
        <w:tc>
          <w:tcPr>
            <w:tcW w:w="2532" w:type="dxa"/>
          </w:tcPr>
          <w:p w14:paraId="7DDB0AFC" w14:textId="77777777" w:rsidR="005707F1" w:rsidRDefault="005707F1" w:rsidP="005707F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173" w:type="dxa"/>
            <w:gridSpan w:val="3"/>
          </w:tcPr>
          <w:p w14:paraId="57415B2F" w14:textId="740AAEE7" w:rsidR="005707F1" w:rsidRDefault="005707F1" w:rsidP="005707F1">
            <w:pPr>
              <w:rPr>
                <w:b/>
                <w:bCs/>
                <w:kern w:val="2"/>
                <w:szCs w:val="24"/>
              </w:rPr>
            </w:pPr>
            <w:r w:rsidRPr="008B7029">
              <w:rPr>
                <w:kern w:val="2"/>
                <w:szCs w:val="24"/>
              </w:rPr>
              <w:t>Tiekėjo pasiūlymas</w:t>
            </w:r>
          </w:p>
        </w:tc>
      </w:tr>
      <w:tr w:rsidR="005A5832" w14:paraId="584DB3DF" w14:textId="77777777" w:rsidTr="009153CB">
        <w:tc>
          <w:tcPr>
            <w:tcW w:w="970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 w:rsidTr="009153CB">
        <w:tc>
          <w:tcPr>
            <w:tcW w:w="4957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 w:rsidTr="009153CB">
        <w:tc>
          <w:tcPr>
            <w:tcW w:w="4957" w:type="dxa"/>
            <w:gridSpan w:val="3"/>
          </w:tcPr>
          <w:p w14:paraId="33C9EDCF" w14:textId="77777777" w:rsidR="005A5832" w:rsidRPr="009153CB" w:rsidRDefault="00A10867">
            <w:pPr>
              <w:jc w:val="center"/>
              <w:rPr>
                <w:i/>
                <w:iCs/>
                <w:kern w:val="2"/>
                <w:szCs w:val="24"/>
              </w:rPr>
            </w:pPr>
            <w:r w:rsidRPr="009153CB">
              <w:rPr>
                <w:i/>
                <w:iCs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Pr="009153CB" w:rsidRDefault="00A10867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  <w:r w:rsidRPr="009153CB">
              <w:rPr>
                <w:i/>
                <w:iCs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 w:rsidTr="009153CB">
        <w:tc>
          <w:tcPr>
            <w:tcW w:w="4957" w:type="dxa"/>
            <w:gridSpan w:val="3"/>
          </w:tcPr>
          <w:p w14:paraId="6195ABD0" w14:textId="417AB215" w:rsidR="005A5832" w:rsidRPr="009153CB" w:rsidRDefault="00A10867" w:rsidP="00D255A4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  <w:r w:rsidRPr="009153CB">
              <w:rPr>
                <w:b/>
                <w:bCs/>
                <w:i/>
                <w:iCs/>
                <w:kern w:val="2"/>
                <w:szCs w:val="24"/>
              </w:rPr>
              <w:t>(parašas)</w:t>
            </w:r>
          </w:p>
          <w:p w14:paraId="45ED22E7" w14:textId="77777777" w:rsidR="005A5832" w:rsidRPr="009153CB" w:rsidRDefault="005A5832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5F3EE6EE" w14:textId="77777777" w:rsidR="005A5832" w:rsidRPr="009153CB" w:rsidRDefault="00A10867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  <w:r w:rsidRPr="009153CB">
              <w:rPr>
                <w:b/>
                <w:bCs/>
                <w:i/>
                <w:iCs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2415" w14:textId="77777777" w:rsidR="00BE2BF3" w:rsidRDefault="00BE2B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2F187C7" w14:textId="77777777" w:rsidR="00BE2BF3" w:rsidRDefault="00BE2B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89C22B1" w14:textId="77777777" w:rsidR="00BE2BF3" w:rsidRDefault="00BE2BF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53E9" w14:textId="77777777" w:rsidR="00BE2BF3" w:rsidRDefault="00BE2B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AA13ADB" w14:textId="77777777" w:rsidR="00BE2BF3" w:rsidRDefault="00BE2B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84A1185" w14:textId="77777777" w:rsidR="00BE2BF3" w:rsidRDefault="00BE2BF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D7CE2"/>
    <w:rsid w:val="001552C6"/>
    <w:rsid w:val="00266E6B"/>
    <w:rsid w:val="00292071"/>
    <w:rsid w:val="002C5EA2"/>
    <w:rsid w:val="002F1950"/>
    <w:rsid w:val="00317759"/>
    <w:rsid w:val="00341522"/>
    <w:rsid w:val="003922E1"/>
    <w:rsid w:val="00450F5A"/>
    <w:rsid w:val="00461B95"/>
    <w:rsid w:val="004C7707"/>
    <w:rsid w:val="005707F1"/>
    <w:rsid w:val="005A5832"/>
    <w:rsid w:val="005B7711"/>
    <w:rsid w:val="005B7A1D"/>
    <w:rsid w:val="005F5B23"/>
    <w:rsid w:val="0061585B"/>
    <w:rsid w:val="00624276"/>
    <w:rsid w:val="006639CF"/>
    <w:rsid w:val="007667FE"/>
    <w:rsid w:val="00794300"/>
    <w:rsid w:val="00841407"/>
    <w:rsid w:val="00881D04"/>
    <w:rsid w:val="00884804"/>
    <w:rsid w:val="008A5652"/>
    <w:rsid w:val="0090542D"/>
    <w:rsid w:val="00913E4D"/>
    <w:rsid w:val="009153CB"/>
    <w:rsid w:val="00955B09"/>
    <w:rsid w:val="00A10867"/>
    <w:rsid w:val="00A35759"/>
    <w:rsid w:val="00A85716"/>
    <w:rsid w:val="00AF7C35"/>
    <w:rsid w:val="00BE2BF3"/>
    <w:rsid w:val="00BF0BA8"/>
    <w:rsid w:val="00C02719"/>
    <w:rsid w:val="00D24656"/>
    <w:rsid w:val="00D255A4"/>
    <w:rsid w:val="00D256BF"/>
    <w:rsid w:val="00D551D1"/>
    <w:rsid w:val="00E6195C"/>
    <w:rsid w:val="00F04E9E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4152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4152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Sraopastraipa">
    <w:name w:val="List Paragraph"/>
    <w:basedOn w:val="prastasis"/>
    <w:rsid w:val="000D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6473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Jurgita Adomaitytė Zykuvienė</cp:lastModifiedBy>
  <cp:revision>31</cp:revision>
  <dcterms:created xsi:type="dcterms:W3CDTF">2025-04-09T08:34:00Z</dcterms:created>
  <dcterms:modified xsi:type="dcterms:W3CDTF">2025-04-09T12:07:00Z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