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4152" w14:textId="410C2048" w:rsidR="00AA5E54" w:rsidRDefault="00697D7D" w:rsidP="00697D7D">
      <w:pPr>
        <w:jc w:val="right"/>
        <w:rPr>
          <w:sz w:val="22"/>
          <w:szCs w:val="22"/>
        </w:rPr>
      </w:pPr>
      <w:r w:rsidRPr="00B95999">
        <w:rPr>
          <w:sz w:val="22"/>
          <w:szCs w:val="22"/>
        </w:rPr>
        <w:t xml:space="preserve">Pirkimo dokumentų </w:t>
      </w:r>
      <w:r w:rsidR="003A5793">
        <w:rPr>
          <w:sz w:val="22"/>
          <w:szCs w:val="22"/>
        </w:rPr>
        <w:t>6</w:t>
      </w:r>
      <w:r w:rsidRPr="00B95999">
        <w:rPr>
          <w:sz w:val="22"/>
          <w:szCs w:val="22"/>
        </w:rPr>
        <w:t xml:space="preserve"> priedas</w:t>
      </w:r>
    </w:p>
    <w:p w14:paraId="093F4619" w14:textId="2AD98218" w:rsidR="00F36D8E" w:rsidRDefault="00F36D8E" w:rsidP="00697D7D">
      <w:pPr>
        <w:jc w:val="right"/>
        <w:rPr>
          <w:sz w:val="22"/>
          <w:szCs w:val="22"/>
        </w:rPr>
      </w:pPr>
      <w:r>
        <w:rPr>
          <w:sz w:val="22"/>
          <w:szCs w:val="22"/>
        </w:rPr>
        <w:t>Aktuali 2025-04-10 redakcija</w:t>
      </w:r>
    </w:p>
    <w:p w14:paraId="065FB385" w14:textId="77777777" w:rsidR="00D34A08" w:rsidRPr="00200F0E" w:rsidRDefault="00D34A08" w:rsidP="00A775EF">
      <w:pPr>
        <w:spacing w:line="260" w:lineRule="exact"/>
        <w:jc w:val="center"/>
        <w:rPr>
          <w:rFonts w:eastAsia="SimSun"/>
          <w:b/>
          <w:sz w:val="16"/>
          <w:szCs w:val="16"/>
        </w:rPr>
      </w:pPr>
    </w:p>
    <w:p w14:paraId="2076A8CB" w14:textId="77777777" w:rsidR="00A775EF" w:rsidRDefault="00A775EF" w:rsidP="00A775EF">
      <w:pPr>
        <w:spacing w:line="260" w:lineRule="exact"/>
        <w:jc w:val="center"/>
        <w:rPr>
          <w:rFonts w:eastAsia="SimSun"/>
          <w:b/>
        </w:rPr>
      </w:pPr>
      <w:r>
        <w:rPr>
          <w:rFonts w:eastAsia="SimSun"/>
          <w:b/>
        </w:rPr>
        <w:t>PASIŪLYMAS</w:t>
      </w:r>
    </w:p>
    <w:p w14:paraId="0336456C" w14:textId="7BAFA8A7" w:rsidR="00A775EF" w:rsidRDefault="0096454E" w:rsidP="00A775EF">
      <w:pPr>
        <w:jc w:val="center"/>
        <w:rPr>
          <w:b/>
        </w:rPr>
      </w:pPr>
      <w:r w:rsidRPr="0096454E">
        <w:rPr>
          <w:b/>
          <w:szCs w:val="24"/>
        </w:rPr>
        <w:t xml:space="preserve">DUOMENŲ CENTRO TARNYBINIŲ STOČIŲ </w:t>
      </w:r>
      <w:r w:rsidR="00A775EF" w:rsidRPr="00E40667">
        <w:rPr>
          <w:b/>
        </w:rPr>
        <w:t>PIRKIMUI</w:t>
      </w:r>
    </w:p>
    <w:p w14:paraId="5411F342" w14:textId="77777777" w:rsidR="00A775EF" w:rsidRDefault="00A775EF" w:rsidP="00A775EF">
      <w:pPr>
        <w:spacing w:line="260" w:lineRule="exact"/>
        <w:jc w:val="center"/>
        <w:rPr>
          <w:rFonts w:eastAsia="Calibri"/>
          <w:lang w:eastAsia="en-US"/>
        </w:rPr>
      </w:pPr>
      <w:r>
        <w:rPr>
          <w:rFonts w:eastAsia="Calibri"/>
          <w:lang w:eastAsia="en-US"/>
        </w:rPr>
        <w:t>__________</w:t>
      </w:r>
    </w:p>
    <w:p w14:paraId="4FAE1F91" w14:textId="77777777" w:rsidR="00A775EF" w:rsidRDefault="00A775EF" w:rsidP="00A775EF">
      <w:pPr>
        <w:spacing w:line="260" w:lineRule="exact"/>
        <w:jc w:val="center"/>
        <w:rPr>
          <w:rFonts w:eastAsia="Calibri"/>
          <w:sz w:val="18"/>
          <w:szCs w:val="18"/>
          <w:lang w:eastAsia="en-US"/>
        </w:rPr>
      </w:pPr>
      <w:r>
        <w:rPr>
          <w:rFonts w:eastAsia="Calibri"/>
          <w:sz w:val="18"/>
          <w:szCs w:val="18"/>
          <w:lang w:eastAsia="en-US"/>
        </w:rPr>
        <w:t>(Data)</w:t>
      </w:r>
    </w:p>
    <w:p w14:paraId="65FDE06E" w14:textId="77777777" w:rsidR="00A775EF" w:rsidRDefault="00A775EF" w:rsidP="00A775EF">
      <w:pPr>
        <w:jc w:val="center"/>
        <w:rPr>
          <w:rFonts w:eastAsia="Calibri"/>
          <w:sz w:val="20"/>
          <w:szCs w:val="22"/>
          <w:lang w:eastAsia="en-US"/>
        </w:rPr>
      </w:pPr>
      <w:r>
        <w:rPr>
          <w:rFonts w:eastAsia="Calibri"/>
          <w:sz w:val="20"/>
          <w:szCs w:val="22"/>
          <w:lang w:eastAsia="en-US"/>
        </w:rPr>
        <w:t>____________________</w:t>
      </w:r>
    </w:p>
    <w:p w14:paraId="5797C53C" w14:textId="77777777" w:rsidR="00A775EF" w:rsidRDefault="00A775EF" w:rsidP="00A775EF">
      <w:pPr>
        <w:spacing w:line="260" w:lineRule="exact"/>
        <w:jc w:val="center"/>
        <w:rPr>
          <w:rFonts w:eastAsia="Calibri"/>
          <w:sz w:val="18"/>
          <w:szCs w:val="18"/>
          <w:lang w:eastAsia="en-US"/>
        </w:rPr>
      </w:pPr>
      <w:r>
        <w:rPr>
          <w:rFonts w:eastAsia="Calibri"/>
          <w:sz w:val="18"/>
          <w:szCs w:val="18"/>
          <w:lang w:eastAsia="en-US"/>
        </w:rPr>
        <w:t>(Vieta)</w:t>
      </w:r>
    </w:p>
    <w:p w14:paraId="74767080" w14:textId="77777777" w:rsidR="00A775EF" w:rsidRPr="00200F0E" w:rsidRDefault="00A775EF" w:rsidP="00A775EF">
      <w:pPr>
        <w:spacing w:line="260" w:lineRule="exact"/>
        <w:rPr>
          <w:rFonts w:eastAsia="Calibri"/>
          <w:sz w:val="16"/>
          <w:szCs w:val="16"/>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5134"/>
      </w:tblGrid>
      <w:tr w:rsidR="00A775EF" w:rsidRPr="00922BBF" w14:paraId="5AE56405" w14:textId="77777777" w:rsidTr="006A1A93">
        <w:tc>
          <w:tcPr>
            <w:tcW w:w="4817" w:type="dxa"/>
            <w:tcBorders>
              <w:top w:val="single" w:sz="4" w:space="0" w:color="auto"/>
              <w:left w:val="single" w:sz="4" w:space="0" w:color="auto"/>
              <w:bottom w:val="single" w:sz="4" w:space="0" w:color="auto"/>
              <w:right w:val="single" w:sz="4" w:space="0" w:color="auto"/>
            </w:tcBorders>
            <w:hideMark/>
          </w:tcPr>
          <w:p w14:paraId="7EC6D94E" w14:textId="77777777" w:rsidR="00A775EF" w:rsidRPr="00E124CB" w:rsidRDefault="00E40E86" w:rsidP="005566C2">
            <w:pPr>
              <w:spacing w:line="260" w:lineRule="exact"/>
              <w:jc w:val="both"/>
              <w:rPr>
                <w:rFonts w:eastAsia="Calibri"/>
              </w:rPr>
            </w:pPr>
            <w:r>
              <w:rPr>
                <w:rFonts w:eastAsia="Calibri"/>
              </w:rPr>
              <w:t>Tiekėjo pavadinimas</w:t>
            </w:r>
            <w:r w:rsidR="005566C2" w:rsidRPr="005566C2">
              <w:rPr>
                <w:rFonts w:eastAsia="Calibri"/>
                <w:vertAlign w:val="superscript"/>
              </w:rPr>
              <w:t>1</w:t>
            </w:r>
          </w:p>
        </w:tc>
        <w:tc>
          <w:tcPr>
            <w:tcW w:w="5134" w:type="dxa"/>
            <w:tcBorders>
              <w:top w:val="single" w:sz="4" w:space="0" w:color="auto"/>
              <w:left w:val="single" w:sz="4" w:space="0" w:color="auto"/>
              <w:bottom w:val="single" w:sz="4" w:space="0" w:color="auto"/>
              <w:right w:val="single" w:sz="4" w:space="0" w:color="auto"/>
            </w:tcBorders>
          </w:tcPr>
          <w:p w14:paraId="2D8B7A73" w14:textId="77777777" w:rsidR="00A775EF" w:rsidRPr="00E124CB" w:rsidRDefault="00A775EF" w:rsidP="003B3D7F">
            <w:pPr>
              <w:spacing w:line="260" w:lineRule="exact"/>
              <w:jc w:val="both"/>
              <w:rPr>
                <w:rFonts w:eastAsia="Calibri"/>
              </w:rPr>
            </w:pPr>
          </w:p>
        </w:tc>
      </w:tr>
      <w:tr w:rsidR="00E40E86" w:rsidRPr="00922BBF" w14:paraId="0686A7F5" w14:textId="77777777" w:rsidTr="006A1A93">
        <w:tc>
          <w:tcPr>
            <w:tcW w:w="4817" w:type="dxa"/>
            <w:tcBorders>
              <w:top w:val="single" w:sz="4" w:space="0" w:color="auto"/>
              <w:left w:val="single" w:sz="4" w:space="0" w:color="auto"/>
              <w:bottom w:val="single" w:sz="4" w:space="0" w:color="auto"/>
              <w:right w:val="single" w:sz="4" w:space="0" w:color="auto"/>
            </w:tcBorders>
          </w:tcPr>
          <w:p w14:paraId="2D3AF048" w14:textId="77777777" w:rsidR="00E40E86" w:rsidRPr="00E124CB" w:rsidRDefault="00E40E86" w:rsidP="003B3D7F">
            <w:pPr>
              <w:spacing w:line="260" w:lineRule="exact"/>
              <w:jc w:val="both"/>
              <w:rPr>
                <w:rFonts w:eastAsia="Calibri"/>
              </w:rPr>
            </w:pPr>
            <w:r>
              <w:rPr>
                <w:rFonts w:eastAsia="Calibri"/>
              </w:rPr>
              <w:t>Į</w:t>
            </w:r>
            <w:r w:rsidRPr="00E124CB">
              <w:rPr>
                <w:rFonts w:eastAsia="Calibri"/>
              </w:rPr>
              <w:t>monės kodas</w:t>
            </w:r>
          </w:p>
        </w:tc>
        <w:tc>
          <w:tcPr>
            <w:tcW w:w="5134" w:type="dxa"/>
            <w:tcBorders>
              <w:top w:val="single" w:sz="4" w:space="0" w:color="auto"/>
              <w:left w:val="single" w:sz="4" w:space="0" w:color="auto"/>
              <w:bottom w:val="single" w:sz="4" w:space="0" w:color="auto"/>
              <w:right w:val="single" w:sz="4" w:space="0" w:color="auto"/>
            </w:tcBorders>
          </w:tcPr>
          <w:p w14:paraId="4920B32D" w14:textId="77777777" w:rsidR="00E40E86" w:rsidRPr="00E124CB" w:rsidRDefault="00E40E86" w:rsidP="003B3D7F">
            <w:pPr>
              <w:spacing w:line="260" w:lineRule="exact"/>
              <w:jc w:val="both"/>
              <w:rPr>
                <w:rFonts w:eastAsia="Calibri"/>
              </w:rPr>
            </w:pPr>
          </w:p>
        </w:tc>
      </w:tr>
      <w:tr w:rsidR="00A775EF" w:rsidRPr="00922BBF" w14:paraId="199C7F6A" w14:textId="77777777" w:rsidTr="006A1A93">
        <w:tc>
          <w:tcPr>
            <w:tcW w:w="4817" w:type="dxa"/>
            <w:tcBorders>
              <w:top w:val="single" w:sz="4" w:space="0" w:color="auto"/>
              <w:left w:val="single" w:sz="4" w:space="0" w:color="auto"/>
              <w:bottom w:val="single" w:sz="4" w:space="0" w:color="auto"/>
              <w:right w:val="single" w:sz="4" w:space="0" w:color="auto"/>
            </w:tcBorders>
            <w:hideMark/>
          </w:tcPr>
          <w:p w14:paraId="76E616FA" w14:textId="77777777" w:rsidR="00A775EF" w:rsidRPr="00E124CB" w:rsidRDefault="00A775EF" w:rsidP="005566C2">
            <w:pPr>
              <w:spacing w:line="260" w:lineRule="exact"/>
              <w:jc w:val="both"/>
              <w:rPr>
                <w:rFonts w:eastAsia="Calibri"/>
              </w:rPr>
            </w:pPr>
            <w:r w:rsidRPr="00E124CB">
              <w:rPr>
                <w:rFonts w:eastAsia="Calibri"/>
              </w:rPr>
              <w:t>Tiekėjo adresas</w:t>
            </w:r>
            <w:r w:rsidR="005566C2" w:rsidRPr="005566C2">
              <w:rPr>
                <w:rFonts w:eastAsia="Calibri"/>
                <w:vertAlign w:val="superscript"/>
              </w:rPr>
              <w:t>1</w:t>
            </w:r>
            <w:r w:rsidRPr="00E124CB">
              <w:rPr>
                <w:rFonts w:eastAsia="Calibri"/>
              </w:rPr>
              <w:t xml:space="preserve"> ir </w:t>
            </w:r>
            <w:r w:rsidR="005566C2">
              <w:rPr>
                <w:rFonts w:eastAsia="Calibri"/>
              </w:rPr>
              <w:t>telefonas</w:t>
            </w:r>
          </w:p>
        </w:tc>
        <w:tc>
          <w:tcPr>
            <w:tcW w:w="5134" w:type="dxa"/>
            <w:tcBorders>
              <w:top w:val="single" w:sz="4" w:space="0" w:color="auto"/>
              <w:left w:val="single" w:sz="4" w:space="0" w:color="auto"/>
              <w:bottom w:val="single" w:sz="4" w:space="0" w:color="auto"/>
              <w:right w:val="single" w:sz="4" w:space="0" w:color="auto"/>
            </w:tcBorders>
          </w:tcPr>
          <w:p w14:paraId="740C5EC4" w14:textId="77777777" w:rsidR="00A775EF" w:rsidRPr="00E124CB" w:rsidRDefault="00A775EF" w:rsidP="003B3D7F">
            <w:pPr>
              <w:spacing w:line="260" w:lineRule="exact"/>
              <w:jc w:val="both"/>
              <w:rPr>
                <w:rFonts w:eastAsia="Calibri"/>
              </w:rPr>
            </w:pPr>
          </w:p>
        </w:tc>
      </w:tr>
      <w:tr w:rsidR="00A775EF" w:rsidRPr="00922BBF" w14:paraId="599A704D" w14:textId="77777777" w:rsidTr="006A1A93">
        <w:tc>
          <w:tcPr>
            <w:tcW w:w="4817" w:type="dxa"/>
            <w:tcBorders>
              <w:top w:val="single" w:sz="4" w:space="0" w:color="auto"/>
              <w:left w:val="single" w:sz="4" w:space="0" w:color="auto"/>
              <w:bottom w:val="single" w:sz="4" w:space="0" w:color="auto"/>
              <w:right w:val="single" w:sz="4" w:space="0" w:color="auto"/>
            </w:tcBorders>
            <w:hideMark/>
          </w:tcPr>
          <w:p w14:paraId="23D0C2E0" w14:textId="77777777" w:rsidR="00A775EF" w:rsidRPr="00E124CB" w:rsidRDefault="00A775EF" w:rsidP="003B3D7F">
            <w:pPr>
              <w:spacing w:line="260" w:lineRule="exact"/>
              <w:jc w:val="both"/>
              <w:rPr>
                <w:rFonts w:eastAsia="Calibri"/>
              </w:rPr>
            </w:pPr>
            <w:r w:rsidRPr="00E124CB">
              <w:rPr>
                <w:rFonts w:eastAsia="Calibri"/>
              </w:rPr>
              <w:t>Už pasiūlymą atsakingo asmens vardas, pavardė, el. pašto adresas, telefono numeris</w:t>
            </w:r>
          </w:p>
        </w:tc>
        <w:tc>
          <w:tcPr>
            <w:tcW w:w="5134" w:type="dxa"/>
            <w:tcBorders>
              <w:top w:val="single" w:sz="4" w:space="0" w:color="auto"/>
              <w:left w:val="single" w:sz="4" w:space="0" w:color="auto"/>
              <w:bottom w:val="single" w:sz="4" w:space="0" w:color="auto"/>
              <w:right w:val="single" w:sz="4" w:space="0" w:color="auto"/>
            </w:tcBorders>
          </w:tcPr>
          <w:p w14:paraId="1AD0DC26" w14:textId="77777777" w:rsidR="00A775EF" w:rsidRPr="00E124CB" w:rsidRDefault="00A775EF" w:rsidP="003B3D7F">
            <w:pPr>
              <w:spacing w:line="260" w:lineRule="exact"/>
              <w:ind w:right="-108"/>
              <w:jc w:val="both"/>
              <w:rPr>
                <w:rFonts w:eastAsia="Calibri"/>
              </w:rPr>
            </w:pPr>
          </w:p>
        </w:tc>
      </w:tr>
    </w:tbl>
    <w:p w14:paraId="14D3134A" w14:textId="77777777" w:rsidR="00A775EF" w:rsidRPr="00E124CB" w:rsidRDefault="005566C2" w:rsidP="00A775EF">
      <w:pPr>
        <w:tabs>
          <w:tab w:val="left" w:pos="9639"/>
        </w:tabs>
        <w:spacing w:line="260" w:lineRule="exact"/>
        <w:ind w:right="-1" w:firstLine="567"/>
        <w:jc w:val="both"/>
        <w:rPr>
          <w:rFonts w:eastAsia="Calibri"/>
          <w:sz w:val="22"/>
          <w:szCs w:val="22"/>
        </w:rPr>
      </w:pPr>
      <w:r w:rsidRPr="005566C2">
        <w:rPr>
          <w:rFonts w:eastAsia="Calibri"/>
          <w:vertAlign w:val="superscript"/>
        </w:rPr>
        <w:t>1</w:t>
      </w:r>
      <w:r>
        <w:rPr>
          <w:rFonts w:eastAsia="Calibri"/>
          <w:vertAlign w:val="superscript"/>
        </w:rPr>
        <w:t xml:space="preserve"> </w:t>
      </w:r>
      <w:r w:rsidR="00A775EF" w:rsidRPr="00E124CB">
        <w:rPr>
          <w:rFonts w:eastAsia="Calibri"/>
          <w:sz w:val="22"/>
          <w:szCs w:val="22"/>
        </w:rPr>
        <w:t>Jeigu pasiūlymą teikia ūkio subjektų grupė, surašomi visi dalyvių pavadinimai, įmonių kodai, adresai ir pašto indeksai.</w:t>
      </w:r>
    </w:p>
    <w:p w14:paraId="0097C525" w14:textId="77777777" w:rsidR="00A775EF" w:rsidRPr="0049586E" w:rsidRDefault="00A775EF" w:rsidP="00A775EF">
      <w:pPr>
        <w:tabs>
          <w:tab w:val="left" w:pos="9639"/>
        </w:tabs>
        <w:spacing w:line="260" w:lineRule="exact"/>
        <w:ind w:right="140" w:firstLine="567"/>
        <w:jc w:val="both"/>
        <w:rPr>
          <w:rFonts w:eastAsia="SimSun"/>
          <w:sz w:val="16"/>
          <w:szCs w:val="16"/>
        </w:rPr>
      </w:pPr>
    </w:p>
    <w:p w14:paraId="5972C5F3" w14:textId="77777777" w:rsidR="004C36A7" w:rsidRPr="00446DD0" w:rsidRDefault="004C36A7" w:rsidP="00200F0E">
      <w:pPr>
        <w:ind w:right="-399" w:firstLine="567"/>
        <w:jc w:val="both"/>
        <w:rPr>
          <w:sz w:val="23"/>
          <w:szCs w:val="23"/>
          <w:lang w:eastAsia="en-US"/>
        </w:rPr>
      </w:pPr>
      <w:r w:rsidRPr="00446DD0">
        <w:rPr>
          <w:sz w:val="23"/>
          <w:szCs w:val="23"/>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14:paraId="2320ED3F" w14:textId="77777777" w:rsidR="00A775EF" w:rsidRPr="00446DD0" w:rsidRDefault="00A775EF" w:rsidP="00200F0E">
      <w:pPr>
        <w:tabs>
          <w:tab w:val="left" w:pos="9639"/>
        </w:tabs>
        <w:spacing w:line="260" w:lineRule="exact"/>
        <w:ind w:right="-399" w:firstLine="567"/>
        <w:jc w:val="both"/>
        <w:rPr>
          <w:rFonts w:eastAsia="Calibri"/>
          <w:sz w:val="23"/>
          <w:szCs w:val="23"/>
          <w:lang w:eastAsia="en-US"/>
        </w:rPr>
      </w:pPr>
      <w:r w:rsidRPr="00446DD0">
        <w:rPr>
          <w:rFonts w:eastAsia="Calibri"/>
          <w:sz w:val="23"/>
          <w:szCs w:val="23"/>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F28256B" w14:textId="578C7CAE" w:rsidR="009E4839" w:rsidRPr="00446DD0" w:rsidRDefault="009E4839" w:rsidP="009E4839">
      <w:pPr>
        <w:tabs>
          <w:tab w:val="left" w:pos="9639"/>
        </w:tabs>
        <w:spacing w:line="260" w:lineRule="exact"/>
        <w:ind w:right="-541" w:firstLine="567"/>
        <w:jc w:val="both"/>
        <w:rPr>
          <w:rFonts w:eastAsia="Calibri"/>
          <w:b/>
          <w:sz w:val="23"/>
          <w:szCs w:val="23"/>
          <w:lang w:eastAsia="en-US"/>
        </w:rPr>
      </w:pPr>
      <w:r w:rsidRPr="00446DD0">
        <w:rPr>
          <w:rFonts w:eastAsia="Calibri"/>
          <w:b/>
          <w:sz w:val="23"/>
          <w:szCs w:val="23"/>
          <w:lang w:eastAsia="en-US"/>
        </w:rPr>
        <w:t>Patvirtiname, kad mūsų siūlomos prekės/paslaugos nekelia grėsmės nacionaliniam saugumui.</w:t>
      </w:r>
    </w:p>
    <w:p w14:paraId="413A5364" w14:textId="6163DD28" w:rsidR="00A775EF" w:rsidRPr="00446DD0" w:rsidRDefault="00A775EF" w:rsidP="009E4839">
      <w:pPr>
        <w:tabs>
          <w:tab w:val="left" w:pos="9639"/>
        </w:tabs>
        <w:spacing w:line="260" w:lineRule="exact"/>
        <w:ind w:right="-399" w:firstLine="567"/>
        <w:jc w:val="both"/>
        <w:rPr>
          <w:rFonts w:eastAsia="Calibri"/>
          <w:sz w:val="23"/>
          <w:szCs w:val="23"/>
          <w:lang w:eastAsia="en-US"/>
        </w:rPr>
      </w:pPr>
      <w:r w:rsidRPr="00446DD0">
        <w:rPr>
          <w:rFonts w:eastAsia="Calibri"/>
          <w:sz w:val="23"/>
          <w:szCs w:val="23"/>
          <w:lang w:eastAsia="en-US"/>
        </w:rPr>
        <w:t>Suprantame, kad išaiškėjus aukščiau nurodytoms aplinkybėms būsime pašalinti iš šio pirkimo ir mūsų pateiktas pasiūlymas bus atmestas.</w:t>
      </w:r>
    </w:p>
    <w:p w14:paraId="759E046F" w14:textId="77777777" w:rsidR="00A775EF" w:rsidRPr="00CB427A" w:rsidRDefault="00A775EF" w:rsidP="00A775EF">
      <w:pPr>
        <w:tabs>
          <w:tab w:val="left" w:pos="9639"/>
        </w:tabs>
        <w:spacing w:line="260" w:lineRule="exact"/>
        <w:ind w:right="-1" w:firstLine="567"/>
        <w:jc w:val="both"/>
        <w:rPr>
          <w:rFonts w:eastAsia="Calibri"/>
          <w:sz w:val="16"/>
          <w:szCs w:val="16"/>
          <w:lang w:eastAsia="en-US"/>
        </w:rPr>
      </w:pPr>
    </w:p>
    <w:p w14:paraId="4A1CFFBF" w14:textId="77777777" w:rsidR="00A775EF" w:rsidRDefault="00A775EF" w:rsidP="00A775EF">
      <w:pPr>
        <w:tabs>
          <w:tab w:val="left" w:pos="9639"/>
        </w:tabs>
        <w:spacing w:line="260" w:lineRule="exact"/>
        <w:ind w:right="-1" w:firstLine="567"/>
        <w:jc w:val="both"/>
        <w:rPr>
          <w:rFonts w:eastAsia="Calibri"/>
          <w:lang w:eastAsia="en-US"/>
        </w:rPr>
      </w:pPr>
      <w:r w:rsidRPr="00844064">
        <w:rPr>
          <w:rFonts w:eastAsia="Calibri"/>
          <w:lang w:eastAsia="en-US"/>
        </w:rPr>
        <w:t>Siūlom</w:t>
      </w:r>
      <w:r>
        <w:rPr>
          <w:rFonts w:eastAsia="Calibri"/>
          <w:lang w:eastAsia="en-US"/>
        </w:rPr>
        <w:t>a</w:t>
      </w:r>
      <w:r w:rsidRPr="00844064">
        <w:rPr>
          <w:rFonts w:eastAsia="Calibri"/>
          <w:lang w:eastAsia="en-US"/>
        </w:rPr>
        <w:t xml:space="preserve">m </w:t>
      </w:r>
      <w:r>
        <w:rPr>
          <w:rFonts w:eastAsia="Calibri"/>
          <w:lang w:eastAsia="en-US"/>
        </w:rPr>
        <w:t>sprendimui įgyvendinti</w:t>
      </w:r>
      <w:r w:rsidRPr="00844064">
        <w:rPr>
          <w:rFonts w:eastAsia="Calibri"/>
          <w:lang w:eastAsia="en-US"/>
        </w:rPr>
        <w:t xml:space="preserve"> bus pasitelkti šie subtiekėjai ir/ar asmenys, kuriuos ketinama įdarbinti (t. y. pasiūlymo pateikimo metu šie asmenys nėra tiekėjo darbuotojai):</w:t>
      </w:r>
    </w:p>
    <w:tbl>
      <w:tblPr>
        <w:tblStyle w:val="Lentelstinklelis"/>
        <w:tblW w:w="9859" w:type="dxa"/>
        <w:tblInd w:w="342" w:type="dxa"/>
        <w:tblLook w:val="04A0" w:firstRow="1" w:lastRow="0" w:firstColumn="1" w:lastColumn="0" w:noHBand="0" w:noVBand="1"/>
      </w:tblPr>
      <w:tblGrid>
        <w:gridCol w:w="666"/>
        <w:gridCol w:w="2061"/>
        <w:gridCol w:w="1900"/>
        <w:gridCol w:w="2361"/>
        <w:gridCol w:w="2871"/>
      </w:tblGrid>
      <w:tr w:rsidR="00A775EF" w:rsidRPr="008917A4" w14:paraId="61264924" w14:textId="77777777" w:rsidTr="00200F0E">
        <w:tc>
          <w:tcPr>
            <w:tcW w:w="666" w:type="dxa"/>
            <w:vAlign w:val="center"/>
          </w:tcPr>
          <w:p w14:paraId="558C321B" w14:textId="77777777" w:rsidR="00A775EF" w:rsidRPr="008917A4" w:rsidRDefault="00A775EF" w:rsidP="003B3D7F">
            <w:pPr>
              <w:rPr>
                <w:rFonts w:eastAsiaTheme="minorHAnsi"/>
                <w:lang w:eastAsia="en-US"/>
              </w:rPr>
            </w:pPr>
            <w:r w:rsidRPr="008917A4">
              <w:rPr>
                <w:rFonts w:eastAsiaTheme="minorHAnsi"/>
                <w:lang w:eastAsia="en-US"/>
              </w:rPr>
              <w:t>Eil. Nr.</w:t>
            </w:r>
          </w:p>
        </w:tc>
        <w:tc>
          <w:tcPr>
            <w:tcW w:w="2061" w:type="dxa"/>
            <w:vAlign w:val="center"/>
          </w:tcPr>
          <w:p w14:paraId="7E6B08FA" w14:textId="77777777" w:rsidR="00A775EF" w:rsidRPr="008917A4" w:rsidRDefault="00A775EF" w:rsidP="003B3D7F">
            <w:pPr>
              <w:rPr>
                <w:rFonts w:eastAsiaTheme="minorHAnsi"/>
                <w:lang w:eastAsia="en-US"/>
              </w:rPr>
            </w:pPr>
            <w:r w:rsidRPr="008917A4">
              <w:rPr>
                <w:rFonts w:eastAsiaTheme="minorHAnsi"/>
                <w:lang w:eastAsia="en-US"/>
              </w:rPr>
              <w:t>Pavadinimas</w:t>
            </w:r>
          </w:p>
        </w:tc>
        <w:tc>
          <w:tcPr>
            <w:tcW w:w="1900" w:type="dxa"/>
            <w:vAlign w:val="center"/>
          </w:tcPr>
          <w:p w14:paraId="6B44507C" w14:textId="77777777" w:rsidR="00A775EF" w:rsidRPr="008917A4" w:rsidRDefault="00A775EF" w:rsidP="003B3D7F">
            <w:pPr>
              <w:rPr>
                <w:rFonts w:eastAsiaTheme="minorHAnsi"/>
                <w:lang w:eastAsia="en-US"/>
              </w:rPr>
            </w:pPr>
            <w:r w:rsidRPr="008917A4">
              <w:rPr>
                <w:rFonts w:eastAsiaTheme="minorHAnsi"/>
                <w:lang w:eastAsia="en-US"/>
              </w:rPr>
              <w:t>Adresas, tel. Nr.</w:t>
            </w:r>
          </w:p>
        </w:tc>
        <w:tc>
          <w:tcPr>
            <w:tcW w:w="2361" w:type="dxa"/>
            <w:vAlign w:val="center"/>
          </w:tcPr>
          <w:p w14:paraId="36D09404" w14:textId="77777777" w:rsidR="00A775EF" w:rsidRPr="008917A4" w:rsidRDefault="00A775EF" w:rsidP="003B3D7F">
            <w:pPr>
              <w:rPr>
                <w:rFonts w:eastAsiaTheme="minorHAnsi"/>
                <w:lang w:eastAsia="en-US"/>
              </w:rPr>
            </w:pPr>
            <w:r w:rsidRPr="008917A4">
              <w:rPr>
                <w:rFonts w:eastAsiaTheme="minorHAnsi"/>
                <w:lang w:eastAsia="en-US"/>
              </w:rPr>
              <w:t xml:space="preserve">Pasitelkiamo asmens numatomų atlikti </w:t>
            </w:r>
            <w:r w:rsidRPr="00FA1553">
              <w:rPr>
                <w:rFonts w:eastAsiaTheme="minorHAnsi"/>
                <w:lang w:eastAsia="en-US"/>
              </w:rPr>
              <w:t>paslaugų</w:t>
            </w:r>
            <w:r w:rsidRPr="008917A4">
              <w:rPr>
                <w:rFonts w:eastAsiaTheme="minorHAnsi"/>
                <w:lang w:eastAsia="en-US"/>
              </w:rPr>
              <w:t xml:space="preserve"> pavadinimas</w:t>
            </w:r>
          </w:p>
        </w:tc>
        <w:tc>
          <w:tcPr>
            <w:tcW w:w="2871" w:type="dxa"/>
            <w:vAlign w:val="center"/>
          </w:tcPr>
          <w:p w14:paraId="7ACB37BD" w14:textId="77777777" w:rsidR="00A775EF" w:rsidRPr="008917A4" w:rsidRDefault="00A775EF" w:rsidP="005566C2">
            <w:pPr>
              <w:rPr>
                <w:rFonts w:eastAsiaTheme="minorHAnsi"/>
                <w:lang w:eastAsia="en-US"/>
              </w:rPr>
            </w:pPr>
            <w:r w:rsidRPr="008917A4">
              <w:rPr>
                <w:rFonts w:eastAsiaTheme="minorHAnsi"/>
                <w:lang w:eastAsia="en-US"/>
              </w:rPr>
              <w:t xml:space="preserve">Pasitelkiamo asmens </w:t>
            </w:r>
            <w:r w:rsidRPr="00FA1553">
              <w:rPr>
                <w:rFonts w:eastAsiaTheme="minorHAnsi"/>
                <w:lang w:eastAsia="en-US"/>
              </w:rPr>
              <w:t>paslaugų</w:t>
            </w:r>
            <w:r w:rsidRPr="008917A4">
              <w:rPr>
                <w:rFonts w:eastAsiaTheme="minorHAnsi"/>
                <w:lang w:eastAsia="en-US"/>
              </w:rPr>
              <w:t xml:space="preserve"> planuojama vertė</w:t>
            </w:r>
            <w:r w:rsidR="005566C2" w:rsidRPr="005566C2">
              <w:rPr>
                <w:rFonts w:eastAsiaTheme="minorHAnsi"/>
                <w:vertAlign w:val="superscript"/>
                <w:lang w:eastAsia="en-US"/>
              </w:rPr>
              <w:t>2</w:t>
            </w:r>
            <w:r w:rsidRPr="008917A4">
              <w:rPr>
                <w:rFonts w:eastAsiaTheme="minorHAnsi"/>
                <w:lang w:eastAsia="en-US"/>
              </w:rPr>
              <w:t xml:space="preserve"> eurais</w:t>
            </w:r>
          </w:p>
        </w:tc>
      </w:tr>
      <w:tr w:rsidR="00A775EF" w:rsidRPr="008917A4" w14:paraId="0D89E91A" w14:textId="77777777" w:rsidTr="00200F0E">
        <w:tc>
          <w:tcPr>
            <w:tcW w:w="666" w:type="dxa"/>
          </w:tcPr>
          <w:p w14:paraId="14D0D11C" w14:textId="77777777" w:rsidR="00A775EF" w:rsidRPr="008917A4" w:rsidRDefault="00A775EF" w:rsidP="003B3D7F">
            <w:pPr>
              <w:rPr>
                <w:rFonts w:eastAsiaTheme="minorHAnsi"/>
                <w:lang w:eastAsia="en-US"/>
              </w:rPr>
            </w:pPr>
            <w:r>
              <w:rPr>
                <w:rFonts w:eastAsiaTheme="minorHAnsi"/>
                <w:lang w:eastAsia="en-US"/>
              </w:rPr>
              <w:t>1.</w:t>
            </w:r>
          </w:p>
        </w:tc>
        <w:tc>
          <w:tcPr>
            <w:tcW w:w="2061" w:type="dxa"/>
          </w:tcPr>
          <w:p w14:paraId="29F2C949" w14:textId="77777777" w:rsidR="00A775EF" w:rsidRPr="008917A4" w:rsidRDefault="00A775EF" w:rsidP="003B3D7F">
            <w:pPr>
              <w:rPr>
                <w:rFonts w:eastAsiaTheme="minorHAnsi"/>
                <w:lang w:eastAsia="en-US"/>
              </w:rPr>
            </w:pPr>
          </w:p>
        </w:tc>
        <w:tc>
          <w:tcPr>
            <w:tcW w:w="1900" w:type="dxa"/>
          </w:tcPr>
          <w:p w14:paraId="6220AC24" w14:textId="77777777" w:rsidR="00A775EF" w:rsidRPr="008917A4" w:rsidRDefault="00A775EF" w:rsidP="003B3D7F">
            <w:pPr>
              <w:rPr>
                <w:rFonts w:eastAsiaTheme="minorHAnsi"/>
                <w:lang w:eastAsia="en-US"/>
              </w:rPr>
            </w:pPr>
          </w:p>
        </w:tc>
        <w:tc>
          <w:tcPr>
            <w:tcW w:w="2361" w:type="dxa"/>
          </w:tcPr>
          <w:p w14:paraId="1A78CAE1" w14:textId="77777777" w:rsidR="00A775EF" w:rsidRPr="008917A4" w:rsidRDefault="00A775EF" w:rsidP="003B3D7F">
            <w:pPr>
              <w:rPr>
                <w:rFonts w:eastAsiaTheme="minorHAnsi"/>
                <w:lang w:eastAsia="en-US"/>
              </w:rPr>
            </w:pPr>
          </w:p>
        </w:tc>
        <w:tc>
          <w:tcPr>
            <w:tcW w:w="2871" w:type="dxa"/>
          </w:tcPr>
          <w:p w14:paraId="270BDF80" w14:textId="77777777" w:rsidR="00A775EF" w:rsidRPr="008917A4" w:rsidRDefault="00A775EF" w:rsidP="003B3D7F">
            <w:pPr>
              <w:rPr>
                <w:rFonts w:eastAsiaTheme="minorHAnsi"/>
                <w:lang w:eastAsia="en-US"/>
              </w:rPr>
            </w:pPr>
          </w:p>
        </w:tc>
      </w:tr>
    </w:tbl>
    <w:p w14:paraId="7EC03560" w14:textId="77777777" w:rsidR="00A775EF" w:rsidRPr="008050C8" w:rsidRDefault="005566C2" w:rsidP="00A775EF">
      <w:pPr>
        <w:tabs>
          <w:tab w:val="left" w:pos="851"/>
        </w:tabs>
        <w:spacing w:after="200" w:line="276" w:lineRule="auto"/>
        <w:ind w:firstLine="567"/>
        <w:jc w:val="both"/>
        <w:rPr>
          <w:rFonts w:eastAsiaTheme="minorHAnsi"/>
          <w:sz w:val="20"/>
          <w:lang w:eastAsia="en-US"/>
        </w:rPr>
      </w:pPr>
      <w:r w:rsidRPr="005566C2">
        <w:rPr>
          <w:rFonts w:eastAsiaTheme="minorHAnsi"/>
          <w:vertAlign w:val="superscript"/>
          <w:lang w:eastAsia="en-US"/>
        </w:rPr>
        <w:t>2</w:t>
      </w:r>
      <w:r>
        <w:rPr>
          <w:rFonts w:eastAsiaTheme="minorHAnsi"/>
          <w:vertAlign w:val="superscript"/>
          <w:lang w:eastAsia="en-US"/>
        </w:rPr>
        <w:t xml:space="preserve"> </w:t>
      </w:r>
      <w:r w:rsidR="00A775EF" w:rsidRPr="008050C8">
        <w:rPr>
          <w:rFonts w:eastAsiaTheme="minorHAnsi"/>
          <w:sz w:val="20"/>
          <w:lang w:eastAsia="en-US"/>
        </w:rPr>
        <w:t>Pasitelkiamų asmenų planuojamų atlikti paslaugų vertė įeina į bendrą pasiūlymo kainą.</w:t>
      </w:r>
    </w:p>
    <w:p w14:paraId="2ECCA727" w14:textId="77777777" w:rsidR="00A775EF" w:rsidRPr="00CB427A" w:rsidRDefault="00A775EF" w:rsidP="00200F0E">
      <w:pPr>
        <w:ind w:right="-399" w:firstLine="567"/>
        <w:jc w:val="both"/>
        <w:rPr>
          <w:rFonts w:eastAsiaTheme="minorHAnsi"/>
          <w:sz w:val="23"/>
          <w:szCs w:val="23"/>
          <w:lang w:eastAsia="en-US"/>
        </w:rPr>
      </w:pPr>
      <w:r w:rsidRPr="00CB427A">
        <w:rPr>
          <w:rFonts w:eastAsiaTheme="minorHAnsi"/>
          <w:b/>
          <w:sz w:val="23"/>
          <w:szCs w:val="23"/>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CB427A">
        <w:rPr>
          <w:rFonts w:eastAsiaTheme="minorHAnsi"/>
          <w:sz w:val="23"/>
          <w:szCs w:val="23"/>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C353FA2" w14:textId="77777777" w:rsidR="00857382" w:rsidRPr="00200F0E" w:rsidRDefault="00857382" w:rsidP="00A775EF">
      <w:pPr>
        <w:ind w:firstLine="567"/>
        <w:jc w:val="both"/>
        <w:rPr>
          <w:rFonts w:eastAsiaTheme="minorHAnsi"/>
          <w:b/>
          <w:sz w:val="16"/>
          <w:szCs w:val="16"/>
          <w:lang w:eastAsia="en-US"/>
        </w:rPr>
      </w:pPr>
    </w:p>
    <w:p w14:paraId="21D71A19" w14:textId="77777777" w:rsidR="00A775EF" w:rsidRPr="008917A4" w:rsidRDefault="00A775EF" w:rsidP="00A775EF">
      <w:pPr>
        <w:ind w:firstLine="567"/>
        <w:jc w:val="both"/>
        <w:rPr>
          <w:rFonts w:eastAsiaTheme="minorHAnsi"/>
          <w:b/>
          <w:lang w:eastAsia="en-US"/>
        </w:rPr>
      </w:pPr>
      <w:r w:rsidRPr="008917A4">
        <w:rPr>
          <w:rFonts w:eastAsiaTheme="minorHAnsi"/>
          <w:b/>
          <w:lang w:eastAsia="en-US"/>
        </w:rPr>
        <w:t>Šiame pasiūlyme yra pateikta ir konfidenciali informacija</w:t>
      </w:r>
      <w:r w:rsidR="005566C2" w:rsidRPr="005566C2">
        <w:rPr>
          <w:rFonts w:eastAsiaTheme="minorHAnsi"/>
          <w:vertAlign w:val="superscript"/>
          <w:lang w:eastAsia="en-US"/>
        </w:rPr>
        <w:t>3</w:t>
      </w:r>
      <w:r w:rsidRPr="008917A4">
        <w:rPr>
          <w:rFonts w:eastAsiaTheme="minorHAnsi"/>
          <w:b/>
          <w:lang w:eastAsia="en-US"/>
        </w:rPr>
        <w:t>:</w:t>
      </w:r>
    </w:p>
    <w:tbl>
      <w:tblPr>
        <w:tblStyle w:val="Lentelstinklelis"/>
        <w:tblW w:w="9809" w:type="dxa"/>
        <w:tblInd w:w="392" w:type="dxa"/>
        <w:tblLook w:val="04A0" w:firstRow="1" w:lastRow="0" w:firstColumn="1" w:lastColumn="0" w:noHBand="0" w:noVBand="1"/>
      </w:tblPr>
      <w:tblGrid>
        <w:gridCol w:w="567"/>
        <w:gridCol w:w="3685"/>
        <w:gridCol w:w="5557"/>
      </w:tblGrid>
      <w:tr w:rsidR="00A775EF" w:rsidRPr="008917A4" w14:paraId="6E6EB4EF" w14:textId="77777777" w:rsidTr="00200F0E">
        <w:tc>
          <w:tcPr>
            <w:tcW w:w="567" w:type="dxa"/>
          </w:tcPr>
          <w:p w14:paraId="5410E874" w14:textId="77777777" w:rsidR="00A775EF" w:rsidRPr="008917A4" w:rsidRDefault="00A775EF" w:rsidP="003B3D7F">
            <w:pPr>
              <w:jc w:val="both"/>
              <w:rPr>
                <w:rFonts w:eastAsiaTheme="minorHAnsi"/>
                <w:lang w:eastAsia="en-US"/>
              </w:rPr>
            </w:pPr>
            <w:r w:rsidRPr="008917A4">
              <w:rPr>
                <w:rFonts w:eastAsiaTheme="minorHAnsi"/>
                <w:lang w:eastAsia="en-US"/>
              </w:rPr>
              <w:t>Eil. Nr.</w:t>
            </w:r>
          </w:p>
        </w:tc>
        <w:tc>
          <w:tcPr>
            <w:tcW w:w="3685" w:type="dxa"/>
          </w:tcPr>
          <w:p w14:paraId="27B28CE6" w14:textId="77777777" w:rsidR="00A775EF" w:rsidRPr="008917A4" w:rsidRDefault="00A775EF" w:rsidP="003B3D7F">
            <w:pPr>
              <w:jc w:val="both"/>
              <w:rPr>
                <w:rFonts w:eastAsiaTheme="minorHAnsi"/>
                <w:lang w:eastAsia="en-US"/>
              </w:rPr>
            </w:pPr>
            <w:r w:rsidRPr="008917A4">
              <w:rPr>
                <w:rFonts w:eastAsiaTheme="minorHAnsi"/>
                <w:lang w:eastAsia="en-US"/>
              </w:rPr>
              <w:t>Pateikto dokumento pavadinimas</w:t>
            </w:r>
          </w:p>
        </w:tc>
        <w:tc>
          <w:tcPr>
            <w:tcW w:w="5557" w:type="dxa"/>
          </w:tcPr>
          <w:p w14:paraId="07D41678" w14:textId="77777777" w:rsidR="00A775EF" w:rsidRPr="008917A4" w:rsidRDefault="00A775EF" w:rsidP="003B3D7F">
            <w:pPr>
              <w:jc w:val="both"/>
              <w:rPr>
                <w:rFonts w:eastAsiaTheme="minorHAnsi"/>
                <w:lang w:eastAsia="en-US"/>
              </w:rPr>
            </w:pPr>
            <w:r w:rsidRPr="008917A4">
              <w:rPr>
                <w:rFonts w:eastAsiaTheme="minorHAnsi"/>
                <w:lang w:eastAsia="en-US"/>
              </w:rPr>
              <w:t>Dokumento tekstas (nurodoma kuri informacija yra konfidenciali)</w:t>
            </w:r>
          </w:p>
        </w:tc>
      </w:tr>
      <w:tr w:rsidR="00A775EF" w:rsidRPr="008917A4" w14:paraId="51D0982D" w14:textId="77777777" w:rsidTr="00200F0E">
        <w:tc>
          <w:tcPr>
            <w:tcW w:w="567" w:type="dxa"/>
          </w:tcPr>
          <w:p w14:paraId="28202FA2" w14:textId="77777777" w:rsidR="00A775EF" w:rsidRPr="008917A4" w:rsidRDefault="00A775EF" w:rsidP="003B3D7F">
            <w:pPr>
              <w:jc w:val="both"/>
              <w:rPr>
                <w:rFonts w:eastAsiaTheme="minorHAnsi"/>
                <w:lang w:eastAsia="en-US"/>
              </w:rPr>
            </w:pPr>
            <w:r>
              <w:rPr>
                <w:rFonts w:eastAsiaTheme="minorHAnsi"/>
                <w:lang w:eastAsia="en-US"/>
              </w:rPr>
              <w:t>1.</w:t>
            </w:r>
          </w:p>
        </w:tc>
        <w:tc>
          <w:tcPr>
            <w:tcW w:w="3685" w:type="dxa"/>
          </w:tcPr>
          <w:p w14:paraId="75D02899" w14:textId="77777777" w:rsidR="00A775EF" w:rsidRPr="008917A4" w:rsidRDefault="00A775EF" w:rsidP="003B3D7F">
            <w:pPr>
              <w:jc w:val="both"/>
              <w:rPr>
                <w:rFonts w:eastAsiaTheme="minorHAnsi"/>
                <w:lang w:eastAsia="en-US"/>
              </w:rPr>
            </w:pPr>
          </w:p>
        </w:tc>
        <w:tc>
          <w:tcPr>
            <w:tcW w:w="5557" w:type="dxa"/>
          </w:tcPr>
          <w:p w14:paraId="4DB2721D" w14:textId="77777777" w:rsidR="00A775EF" w:rsidRPr="008917A4" w:rsidRDefault="00A775EF" w:rsidP="003B3D7F">
            <w:pPr>
              <w:jc w:val="both"/>
              <w:rPr>
                <w:rFonts w:eastAsiaTheme="minorHAnsi"/>
                <w:lang w:eastAsia="en-US"/>
              </w:rPr>
            </w:pPr>
          </w:p>
        </w:tc>
      </w:tr>
    </w:tbl>
    <w:p w14:paraId="4A6AE7CA" w14:textId="77777777" w:rsidR="00A775EF" w:rsidRPr="008917A4" w:rsidRDefault="005566C2" w:rsidP="00446DD0">
      <w:pPr>
        <w:ind w:firstLine="567"/>
        <w:jc w:val="both"/>
        <w:rPr>
          <w:rFonts w:eastAsiaTheme="minorHAnsi"/>
          <w:sz w:val="22"/>
          <w:szCs w:val="22"/>
          <w:lang w:eastAsia="en-US"/>
        </w:rPr>
      </w:pPr>
      <w:r w:rsidRPr="005566C2">
        <w:rPr>
          <w:rFonts w:eastAsiaTheme="minorHAnsi"/>
          <w:vertAlign w:val="superscript"/>
          <w:lang w:eastAsia="en-US"/>
        </w:rPr>
        <w:t>3</w:t>
      </w:r>
      <w:r>
        <w:rPr>
          <w:rFonts w:eastAsiaTheme="minorHAnsi"/>
          <w:vertAlign w:val="superscript"/>
          <w:lang w:eastAsia="en-US"/>
        </w:rPr>
        <w:t xml:space="preserve"> </w:t>
      </w:r>
      <w:r w:rsidR="00A775EF" w:rsidRPr="005566C2">
        <w:rPr>
          <w:rFonts w:eastAsiaTheme="minorHAnsi"/>
          <w:sz w:val="20"/>
          <w:lang w:eastAsia="en-US"/>
        </w:rPr>
        <w:t>Pildyti tuomet, jei bus pateikta konfidenciali informacija. Tiekėjas negali nurodyti, kad konfidencialus yra pasiūlymo kaina arba, kad visas pasiūlymas yra konfidencialus.</w:t>
      </w:r>
    </w:p>
    <w:p w14:paraId="024B0A60" w14:textId="77777777" w:rsidR="00A775EF" w:rsidRDefault="00A775EF" w:rsidP="00AA5E54">
      <w:pPr>
        <w:jc w:val="center"/>
        <w:rPr>
          <w:b/>
          <w:szCs w:val="24"/>
        </w:rPr>
        <w:sectPr w:rsidR="00A775EF" w:rsidSect="006A1A93">
          <w:pgSz w:w="12240" w:h="15840"/>
          <w:pgMar w:top="709" w:right="1041" w:bottom="851" w:left="1440" w:header="708" w:footer="708" w:gutter="0"/>
          <w:cols w:space="708"/>
          <w:docGrid w:linePitch="360"/>
        </w:sectPr>
      </w:pPr>
    </w:p>
    <w:p w14:paraId="18856F11" w14:textId="3CCF819E" w:rsidR="0096454E" w:rsidRPr="001310EE" w:rsidRDefault="0096454E" w:rsidP="00D702C8">
      <w:pPr>
        <w:spacing w:line="260" w:lineRule="exact"/>
        <w:ind w:right="-1" w:firstLine="567"/>
        <w:jc w:val="both"/>
        <w:rPr>
          <w:rFonts w:eastAsia="SimSun"/>
        </w:rPr>
      </w:pPr>
      <w:r>
        <w:lastRenderedPageBreak/>
        <w:t>Atsižvelgdami į pirkimo dokumentuose išdėstytas sąlygas,</w:t>
      </w:r>
      <w:r w:rsidRPr="00726C4E">
        <w:t xml:space="preserve"> </w:t>
      </w:r>
      <w:r w:rsidRPr="00726C4E">
        <w:rPr>
          <w:rFonts w:eastAsia="Calibri"/>
          <w:bCs/>
        </w:rPr>
        <w:t>teikiame savo pasiūlymą:</w:t>
      </w:r>
    </w:p>
    <w:p w14:paraId="52029666" w14:textId="5DD0D859" w:rsidR="0096454E" w:rsidRDefault="0096454E" w:rsidP="0096454E">
      <w:pPr>
        <w:ind w:firstLine="567"/>
        <w:contextualSpacing/>
        <w:rPr>
          <w:b/>
          <w:szCs w:val="24"/>
          <w:lang w:eastAsia="en-US"/>
        </w:rPr>
      </w:pPr>
    </w:p>
    <w:p w14:paraId="58C09F4A" w14:textId="77777777" w:rsidR="0032756D" w:rsidRPr="001C5A12" w:rsidRDefault="0032756D" w:rsidP="0032756D">
      <w:pPr>
        <w:pStyle w:val="Sraopastraipa"/>
        <w:keepNext/>
        <w:keepLines/>
        <w:widowControl/>
        <w:numPr>
          <w:ilvl w:val="0"/>
          <w:numId w:val="10"/>
        </w:numPr>
        <w:tabs>
          <w:tab w:val="left" w:pos="0"/>
        </w:tabs>
        <w:suppressAutoHyphens w:val="0"/>
        <w:spacing w:line="280" w:lineRule="exact"/>
        <w:contextualSpacing/>
        <w:jc w:val="both"/>
        <w:rPr>
          <w:b/>
          <w:bCs/>
        </w:rPr>
      </w:pPr>
      <w:r>
        <w:rPr>
          <w:b/>
          <w:bCs/>
        </w:rPr>
        <w:t xml:space="preserve">Lentelė. </w:t>
      </w:r>
      <w:r w:rsidRPr="001C5A12">
        <w:rPr>
          <w:b/>
          <w:bCs/>
        </w:rPr>
        <w:t xml:space="preserve">Modulinės tarnybinės stotys, </w:t>
      </w:r>
      <w:r>
        <w:rPr>
          <w:b/>
          <w:bCs/>
        </w:rPr>
        <w:t xml:space="preserve">12 </w:t>
      </w:r>
      <w:r w:rsidRPr="001C5A12">
        <w:rPr>
          <w:b/>
          <w:bCs/>
        </w:rPr>
        <w:t>vnt.</w:t>
      </w:r>
    </w:p>
    <w:tbl>
      <w:tblPr>
        <w:tblStyle w:val="Lentelstinklelis"/>
        <w:tblW w:w="10130" w:type="dxa"/>
        <w:tblInd w:w="421" w:type="dxa"/>
        <w:tblLook w:val="04A0" w:firstRow="1" w:lastRow="0" w:firstColumn="1" w:lastColumn="0" w:noHBand="0" w:noVBand="1"/>
      </w:tblPr>
      <w:tblGrid>
        <w:gridCol w:w="570"/>
        <w:gridCol w:w="1870"/>
        <w:gridCol w:w="6140"/>
        <w:gridCol w:w="1550"/>
      </w:tblGrid>
      <w:tr w:rsidR="0032756D" w:rsidRPr="00C17EA6" w14:paraId="41D61880" w14:textId="0DE18C2A" w:rsidTr="00BB1F54">
        <w:tc>
          <w:tcPr>
            <w:tcW w:w="570" w:type="dxa"/>
            <w:vAlign w:val="center"/>
          </w:tcPr>
          <w:p w14:paraId="0A536142" w14:textId="77777777" w:rsidR="0032756D" w:rsidRPr="00C17EA6" w:rsidRDefault="0032756D" w:rsidP="00015915">
            <w:pPr>
              <w:spacing w:line="280" w:lineRule="exact"/>
              <w:rPr>
                <w:b/>
                <w:color w:val="000000"/>
                <w:szCs w:val="24"/>
              </w:rPr>
            </w:pPr>
            <w:r w:rsidRPr="00C17EA6">
              <w:rPr>
                <w:b/>
                <w:color w:val="000000"/>
                <w:szCs w:val="24"/>
              </w:rPr>
              <w:t>Eil. Nr.</w:t>
            </w:r>
          </w:p>
        </w:tc>
        <w:tc>
          <w:tcPr>
            <w:tcW w:w="1870" w:type="dxa"/>
            <w:vAlign w:val="center"/>
          </w:tcPr>
          <w:p w14:paraId="3BC6C52B" w14:textId="77777777" w:rsidR="0032756D" w:rsidRPr="00C17EA6" w:rsidRDefault="0032756D" w:rsidP="00015915">
            <w:pPr>
              <w:spacing w:line="280" w:lineRule="exact"/>
              <w:rPr>
                <w:b/>
                <w:color w:val="000000"/>
                <w:szCs w:val="24"/>
              </w:rPr>
            </w:pPr>
            <w:r w:rsidRPr="00C17EA6">
              <w:rPr>
                <w:b/>
                <w:color w:val="000000"/>
                <w:szCs w:val="24"/>
              </w:rPr>
              <w:t>Parametras</w:t>
            </w:r>
          </w:p>
        </w:tc>
        <w:tc>
          <w:tcPr>
            <w:tcW w:w="5923" w:type="dxa"/>
            <w:vAlign w:val="center"/>
          </w:tcPr>
          <w:p w14:paraId="5386D232" w14:textId="77777777" w:rsidR="0032756D" w:rsidRPr="00C17EA6" w:rsidRDefault="0032756D" w:rsidP="00015915">
            <w:pPr>
              <w:spacing w:line="280" w:lineRule="exact"/>
              <w:rPr>
                <w:b/>
                <w:color w:val="000000"/>
                <w:szCs w:val="24"/>
              </w:rPr>
            </w:pPr>
            <w:r w:rsidRPr="00C17EA6">
              <w:rPr>
                <w:b/>
                <w:color w:val="000000"/>
                <w:szCs w:val="24"/>
              </w:rPr>
              <w:t xml:space="preserve">Minimalūs reikalavimai, parametrai </w:t>
            </w:r>
          </w:p>
          <w:p w14:paraId="763A9E41" w14:textId="77777777" w:rsidR="0032756D" w:rsidRPr="00C17EA6" w:rsidRDefault="0032756D" w:rsidP="00015915">
            <w:pPr>
              <w:spacing w:line="280" w:lineRule="exact"/>
              <w:rPr>
                <w:b/>
                <w:color w:val="000000"/>
                <w:szCs w:val="24"/>
              </w:rPr>
            </w:pPr>
            <w:r w:rsidRPr="00C17EA6">
              <w:rPr>
                <w:b/>
                <w:color w:val="000000"/>
                <w:szCs w:val="24"/>
              </w:rPr>
              <w:t>(galima siūlyti geresnius)</w:t>
            </w:r>
          </w:p>
        </w:tc>
        <w:tc>
          <w:tcPr>
            <w:tcW w:w="1767" w:type="dxa"/>
            <w:vAlign w:val="center"/>
          </w:tcPr>
          <w:p w14:paraId="20CADDBC" w14:textId="5D783BA8" w:rsidR="0032756D" w:rsidRPr="00C17EA6" w:rsidRDefault="0032756D" w:rsidP="0032756D">
            <w:pPr>
              <w:spacing w:line="280" w:lineRule="exact"/>
              <w:jc w:val="center"/>
              <w:rPr>
                <w:b/>
                <w:color w:val="000000"/>
                <w:szCs w:val="24"/>
              </w:rPr>
            </w:pPr>
            <w:r>
              <w:rPr>
                <w:b/>
                <w:color w:val="000000"/>
                <w:szCs w:val="24"/>
              </w:rPr>
              <w:t>Siūlomi parametrai</w:t>
            </w:r>
          </w:p>
        </w:tc>
      </w:tr>
      <w:tr w:rsidR="0032756D" w:rsidRPr="00C17EA6" w14:paraId="1A519A9C" w14:textId="21A92ACC" w:rsidTr="00BB1F54">
        <w:tc>
          <w:tcPr>
            <w:tcW w:w="570" w:type="dxa"/>
            <w:vAlign w:val="center"/>
          </w:tcPr>
          <w:p w14:paraId="4D76CE20" w14:textId="77777777" w:rsidR="0032756D" w:rsidRPr="00C17EA6" w:rsidRDefault="0032756D" w:rsidP="00D702C8">
            <w:pPr>
              <w:pStyle w:val="Sraopastraipa"/>
              <w:widowControl/>
              <w:numPr>
                <w:ilvl w:val="0"/>
                <w:numId w:val="8"/>
              </w:numPr>
              <w:suppressAutoHyphens w:val="0"/>
              <w:spacing w:line="280" w:lineRule="exact"/>
              <w:ind w:hanging="550"/>
              <w:contextualSpacing/>
            </w:pPr>
          </w:p>
        </w:tc>
        <w:tc>
          <w:tcPr>
            <w:tcW w:w="1870" w:type="dxa"/>
          </w:tcPr>
          <w:p w14:paraId="61CE837B" w14:textId="77777777" w:rsidR="0032756D" w:rsidRPr="00C17EA6" w:rsidRDefault="0032756D" w:rsidP="00015915">
            <w:pPr>
              <w:pStyle w:val="Default"/>
              <w:spacing w:line="280" w:lineRule="exact"/>
              <w:jc w:val="both"/>
            </w:pPr>
            <w:r w:rsidRPr="00C17EA6">
              <w:t>Modelis</w:t>
            </w:r>
          </w:p>
        </w:tc>
        <w:tc>
          <w:tcPr>
            <w:tcW w:w="5923" w:type="dxa"/>
          </w:tcPr>
          <w:p w14:paraId="4A96E810" w14:textId="77777777" w:rsidR="0032756D" w:rsidRPr="00C3069C" w:rsidRDefault="0032756D" w:rsidP="0032756D">
            <w:pPr>
              <w:spacing w:line="280" w:lineRule="exact"/>
              <w:jc w:val="right"/>
              <w:rPr>
                <w:i/>
                <w:szCs w:val="24"/>
              </w:rPr>
            </w:pPr>
            <w:r w:rsidRPr="00C3069C">
              <w:rPr>
                <w:i/>
                <w:szCs w:val="24"/>
              </w:rPr>
              <w:t>Nurodyti.</w:t>
            </w:r>
          </w:p>
        </w:tc>
        <w:tc>
          <w:tcPr>
            <w:tcW w:w="1767" w:type="dxa"/>
          </w:tcPr>
          <w:p w14:paraId="71DBA21B" w14:textId="77777777" w:rsidR="0032756D" w:rsidRPr="00C3069C" w:rsidRDefault="0032756D" w:rsidP="00015915">
            <w:pPr>
              <w:spacing w:line="280" w:lineRule="exact"/>
              <w:jc w:val="both"/>
              <w:rPr>
                <w:i/>
                <w:szCs w:val="24"/>
              </w:rPr>
            </w:pPr>
          </w:p>
        </w:tc>
      </w:tr>
      <w:tr w:rsidR="0032756D" w:rsidRPr="00C17EA6" w14:paraId="67CD1764" w14:textId="11E6E963" w:rsidTr="00BB1F54">
        <w:tc>
          <w:tcPr>
            <w:tcW w:w="570" w:type="dxa"/>
            <w:vAlign w:val="center"/>
          </w:tcPr>
          <w:p w14:paraId="47A5229F" w14:textId="77777777" w:rsidR="0032756D" w:rsidRPr="00C17EA6" w:rsidRDefault="0032756D" w:rsidP="00D702C8">
            <w:pPr>
              <w:pStyle w:val="Sraopastraipa"/>
              <w:widowControl/>
              <w:numPr>
                <w:ilvl w:val="0"/>
                <w:numId w:val="8"/>
              </w:numPr>
              <w:suppressAutoHyphens w:val="0"/>
              <w:spacing w:line="280" w:lineRule="exact"/>
              <w:ind w:left="454" w:hanging="426"/>
              <w:contextualSpacing/>
            </w:pPr>
          </w:p>
        </w:tc>
        <w:tc>
          <w:tcPr>
            <w:tcW w:w="1870" w:type="dxa"/>
          </w:tcPr>
          <w:p w14:paraId="252E0056" w14:textId="77777777" w:rsidR="0032756D" w:rsidRPr="00C17EA6" w:rsidRDefault="0032756D" w:rsidP="00015915">
            <w:pPr>
              <w:tabs>
                <w:tab w:val="left" w:pos="0"/>
              </w:tabs>
              <w:spacing w:line="280" w:lineRule="exact"/>
              <w:jc w:val="both"/>
              <w:rPr>
                <w:szCs w:val="24"/>
              </w:rPr>
            </w:pPr>
            <w:r w:rsidRPr="00C17EA6">
              <w:rPr>
                <w:szCs w:val="24"/>
              </w:rPr>
              <w:t>Gamintojas*</w:t>
            </w:r>
          </w:p>
        </w:tc>
        <w:tc>
          <w:tcPr>
            <w:tcW w:w="5923" w:type="dxa"/>
          </w:tcPr>
          <w:p w14:paraId="70CF9D29" w14:textId="77777777" w:rsidR="0032756D" w:rsidRPr="00C3069C" w:rsidRDefault="0032756D" w:rsidP="0032756D">
            <w:pPr>
              <w:spacing w:line="280" w:lineRule="exact"/>
              <w:jc w:val="right"/>
              <w:rPr>
                <w:i/>
                <w:szCs w:val="24"/>
              </w:rPr>
            </w:pPr>
            <w:r w:rsidRPr="00C3069C">
              <w:rPr>
                <w:i/>
                <w:szCs w:val="24"/>
              </w:rPr>
              <w:t>Nurodyti.</w:t>
            </w:r>
          </w:p>
        </w:tc>
        <w:tc>
          <w:tcPr>
            <w:tcW w:w="1767" w:type="dxa"/>
          </w:tcPr>
          <w:p w14:paraId="62942CF1" w14:textId="77777777" w:rsidR="0032756D" w:rsidRPr="00C3069C" w:rsidRDefault="0032756D" w:rsidP="00015915">
            <w:pPr>
              <w:spacing w:line="280" w:lineRule="exact"/>
              <w:jc w:val="both"/>
              <w:rPr>
                <w:i/>
                <w:szCs w:val="24"/>
              </w:rPr>
            </w:pPr>
          </w:p>
        </w:tc>
      </w:tr>
      <w:tr w:rsidR="0032756D" w:rsidRPr="00C17EA6" w14:paraId="3BA4174E" w14:textId="698CF94F" w:rsidTr="00BB1F54">
        <w:tc>
          <w:tcPr>
            <w:tcW w:w="570" w:type="dxa"/>
            <w:vAlign w:val="center"/>
          </w:tcPr>
          <w:p w14:paraId="42074DF1" w14:textId="77777777" w:rsidR="0032756D" w:rsidRPr="00C17EA6" w:rsidRDefault="0032756D" w:rsidP="00D702C8">
            <w:pPr>
              <w:pStyle w:val="Sraopastraipa"/>
              <w:widowControl/>
              <w:numPr>
                <w:ilvl w:val="0"/>
                <w:numId w:val="8"/>
              </w:numPr>
              <w:suppressAutoHyphens w:val="0"/>
              <w:spacing w:line="280" w:lineRule="exact"/>
              <w:ind w:left="454" w:hanging="426"/>
              <w:contextualSpacing/>
            </w:pPr>
          </w:p>
        </w:tc>
        <w:tc>
          <w:tcPr>
            <w:tcW w:w="1870" w:type="dxa"/>
          </w:tcPr>
          <w:p w14:paraId="2D45DEA2" w14:textId="77777777" w:rsidR="0032756D" w:rsidRPr="00C17EA6" w:rsidRDefault="0032756D" w:rsidP="00015915">
            <w:pPr>
              <w:tabs>
                <w:tab w:val="left" w:pos="0"/>
              </w:tabs>
              <w:spacing w:line="280" w:lineRule="exact"/>
              <w:jc w:val="both"/>
              <w:rPr>
                <w:szCs w:val="24"/>
              </w:rPr>
            </w:pPr>
            <w:r w:rsidRPr="00C17EA6">
              <w:rPr>
                <w:szCs w:val="24"/>
              </w:rPr>
              <w:t>Tarnybinių stočių tipas</w:t>
            </w:r>
          </w:p>
        </w:tc>
        <w:tc>
          <w:tcPr>
            <w:tcW w:w="5923" w:type="dxa"/>
          </w:tcPr>
          <w:p w14:paraId="6C7ABCA6" w14:textId="77777777" w:rsidR="0032756D" w:rsidRPr="00C17EA6" w:rsidRDefault="0032756D" w:rsidP="00015915">
            <w:pPr>
              <w:spacing w:line="280" w:lineRule="exact"/>
              <w:jc w:val="both"/>
              <w:rPr>
                <w:szCs w:val="24"/>
              </w:rPr>
            </w:pPr>
            <w:r w:rsidRPr="00C17EA6">
              <w:rPr>
                <w:szCs w:val="24"/>
              </w:rPr>
              <w:t>Modulinė („</w:t>
            </w:r>
            <w:proofErr w:type="spellStart"/>
            <w:r w:rsidRPr="00C17EA6">
              <w:rPr>
                <w:i/>
                <w:szCs w:val="24"/>
              </w:rPr>
              <w:t>blade</w:t>
            </w:r>
            <w:proofErr w:type="spellEnd"/>
            <w:r w:rsidRPr="00C17EA6">
              <w:rPr>
                <w:szCs w:val="24"/>
              </w:rPr>
              <w:t xml:space="preserve">“ tipo), montuojama į turimą HPE </w:t>
            </w:r>
            <w:proofErr w:type="spellStart"/>
            <w:r w:rsidRPr="00C3069C">
              <w:rPr>
                <w:i/>
                <w:szCs w:val="24"/>
              </w:rPr>
              <w:t>Synergy</w:t>
            </w:r>
            <w:proofErr w:type="spellEnd"/>
            <w:r w:rsidRPr="00C17EA6">
              <w:rPr>
                <w:szCs w:val="24"/>
              </w:rPr>
              <w:t xml:space="preserve"> 12000 modulinių tarnybinių stočių talpyklą.</w:t>
            </w:r>
          </w:p>
        </w:tc>
        <w:tc>
          <w:tcPr>
            <w:tcW w:w="1767" w:type="dxa"/>
          </w:tcPr>
          <w:p w14:paraId="60452AC8" w14:textId="77777777" w:rsidR="0032756D" w:rsidRPr="00C17EA6" w:rsidRDefault="0032756D" w:rsidP="00015915">
            <w:pPr>
              <w:spacing w:line="280" w:lineRule="exact"/>
              <w:jc w:val="both"/>
              <w:rPr>
                <w:szCs w:val="24"/>
              </w:rPr>
            </w:pPr>
          </w:p>
        </w:tc>
      </w:tr>
      <w:tr w:rsidR="0032756D" w:rsidRPr="00C17EA6" w14:paraId="0CB6DD69" w14:textId="588727C0" w:rsidTr="00BB1F54">
        <w:tc>
          <w:tcPr>
            <w:tcW w:w="570" w:type="dxa"/>
            <w:vAlign w:val="center"/>
          </w:tcPr>
          <w:p w14:paraId="211ECD80"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35BE69E3" w14:textId="77777777" w:rsidR="0032756D" w:rsidRPr="00C17EA6" w:rsidRDefault="0032756D" w:rsidP="00015915">
            <w:pPr>
              <w:tabs>
                <w:tab w:val="left" w:pos="0"/>
              </w:tabs>
              <w:spacing w:line="280" w:lineRule="exact"/>
              <w:jc w:val="both"/>
              <w:rPr>
                <w:szCs w:val="24"/>
              </w:rPr>
            </w:pPr>
            <w:r w:rsidRPr="00C17EA6">
              <w:rPr>
                <w:szCs w:val="24"/>
              </w:rPr>
              <w:t>Procesorių tipas</w:t>
            </w:r>
          </w:p>
        </w:tc>
        <w:tc>
          <w:tcPr>
            <w:tcW w:w="5923" w:type="dxa"/>
          </w:tcPr>
          <w:p w14:paraId="64F100C1" w14:textId="77777777" w:rsidR="0032756D" w:rsidRPr="00C17EA6" w:rsidRDefault="0032756D" w:rsidP="00015915">
            <w:pPr>
              <w:spacing w:line="280" w:lineRule="exact"/>
              <w:jc w:val="both"/>
              <w:rPr>
                <w:szCs w:val="24"/>
              </w:rPr>
            </w:pPr>
            <w:r w:rsidRPr="00C17EA6">
              <w:rPr>
                <w:szCs w:val="24"/>
              </w:rPr>
              <w:t xml:space="preserve">X64 architektūros. Turi palaikyti automatinę (pagal patiriamą apkrovą) dažnio ir maitinimo įtampos reguliavimo funkciją. Turi būti aparatinio </w:t>
            </w:r>
            <w:proofErr w:type="spellStart"/>
            <w:r w:rsidRPr="00C17EA6">
              <w:rPr>
                <w:szCs w:val="24"/>
              </w:rPr>
              <w:t>virtualizavimo</w:t>
            </w:r>
            <w:proofErr w:type="spellEnd"/>
            <w:r w:rsidRPr="00C17EA6">
              <w:rPr>
                <w:szCs w:val="24"/>
              </w:rPr>
              <w:t xml:space="preserve"> (angl. </w:t>
            </w:r>
            <w:bookmarkStart w:id="0" w:name="_GoBack"/>
            <w:proofErr w:type="spellStart"/>
            <w:r w:rsidRPr="00BB1F54">
              <w:rPr>
                <w:i/>
                <w:szCs w:val="24"/>
              </w:rPr>
              <w:t>hardware-assisted</w:t>
            </w:r>
            <w:proofErr w:type="spellEnd"/>
            <w:r w:rsidRPr="00BB1F54">
              <w:rPr>
                <w:i/>
                <w:szCs w:val="24"/>
              </w:rPr>
              <w:t xml:space="preserve"> </w:t>
            </w:r>
            <w:proofErr w:type="spellStart"/>
            <w:r w:rsidRPr="00BB1F54">
              <w:rPr>
                <w:i/>
                <w:szCs w:val="24"/>
              </w:rPr>
              <w:t>virtualization</w:t>
            </w:r>
            <w:bookmarkEnd w:id="0"/>
            <w:proofErr w:type="spellEnd"/>
            <w:r w:rsidRPr="00C17EA6">
              <w:rPr>
                <w:szCs w:val="24"/>
              </w:rPr>
              <w:t>) palaikymas.</w:t>
            </w:r>
          </w:p>
        </w:tc>
        <w:tc>
          <w:tcPr>
            <w:tcW w:w="1767" w:type="dxa"/>
          </w:tcPr>
          <w:p w14:paraId="540CDC92" w14:textId="77777777" w:rsidR="0032756D" w:rsidRPr="00C17EA6" w:rsidRDefault="0032756D" w:rsidP="00015915">
            <w:pPr>
              <w:spacing w:line="280" w:lineRule="exact"/>
              <w:jc w:val="both"/>
              <w:rPr>
                <w:szCs w:val="24"/>
              </w:rPr>
            </w:pPr>
          </w:p>
        </w:tc>
      </w:tr>
      <w:tr w:rsidR="0032756D" w:rsidRPr="00C17EA6" w14:paraId="21E6EF91" w14:textId="0C76B57E" w:rsidTr="00BB1F54">
        <w:tc>
          <w:tcPr>
            <w:tcW w:w="570" w:type="dxa"/>
            <w:vAlign w:val="center"/>
          </w:tcPr>
          <w:p w14:paraId="5E58AAD5"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0A9E953C" w14:textId="77777777" w:rsidR="0032756D" w:rsidRPr="00D945C6" w:rsidRDefault="0032756D" w:rsidP="00015915">
            <w:pPr>
              <w:tabs>
                <w:tab w:val="left" w:pos="0"/>
              </w:tabs>
              <w:spacing w:line="280" w:lineRule="exact"/>
              <w:jc w:val="both"/>
              <w:rPr>
                <w:szCs w:val="24"/>
                <w:highlight w:val="yellow"/>
              </w:rPr>
            </w:pPr>
            <w:r w:rsidRPr="00F36D8E">
              <w:rPr>
                <w:szCs w:val="24"/>
              </w:rPr>
              <w:t>Procesorių branduolių skaičius ir našumas</w:t>
            </w:r>
          </w:p>
        </w:tc>
        <w:tc>
          <w:tcPr>
            <w:tcW w:w="5923" w:type="dxa"/>
          </w:tcPr>
          <w:p w14:paraId="5D5CF870" w14:textId="77777777" w:rsidR="00F36D8E" w:rsidRPr="00F36D8E" w:rsidRDefault="00F36D8E" w:rsidP="00F36D8E">
            <w:pPr>
              <w:spacing w:line="276" w:lineRule="auto"/>
              <w:ind w:firstLine="31"/>
              <w:jc w:val="both"/>
              <w:rPr>
                <w:szCs w:val="24"/>
                <w:lang w:eastAsia="en-US"/>
              </w:rPr>
            </w:pPr>
            <w:r w:rsidRPr="00F36D8E">
              <w:rPr>
                <w:szCs w:val="24"/>
                <w:lang w:eastAsia="en-US"/>
              </w:rPr>
              <w:t>2 vnt. procesoriai. Bendras branduolių skaičius tarnybinėje stotyje – 64 branduoliai.</w:t>
            </w:r>
          </w:p>
          <w:p w14:paraId="52B3B881" w14:textId="77777777" w:rsidR="00F36D8E" w:rsidRPr="00F36D8E" w:rsidRDefault="00F36D8E" w:rsidP="00F36D8E">
            <w:pPr>
              <w:spacing w:line="276" w:lineRule="auto"/>
              <w:ind w:firstLine="31"/>
              <w:jc w:val="both"/>
              <w:rPr>
                <w:szCs w:val="24"/>
                <w:lang w:eastAsia="en-US"/>
              </w:rPr>
            </w:pPr>
            <w:r w:rsidRPr="00F36D8E">
              <w:rPr>
                <w:szCs w:val="24"/>
                <w:lang w:eastAsia="en-US"/>
              </w:rPr>
              <w:t>„</w:t>
            </w:r>
            <w:proofErr w:type="spellStart"/>
            <w:r w:rsidRPr="00F36D8E">
              <w:rPr>
                <w:szCs w:val="24"/>
                <w:lang w:eastAsia="en-US"/>
              </w:rPr>
              <w:t>SPECrate</w:t>
            </w:r>
            <w:proofErr w:type="spellEnd"/>
            <w:r w:rsidRPr="00F36D8E">
              <w:rPr>
                <w:szCs w:val="24"/>
                <w:lang w:eastAsia="en-US"/>
              </w:rPr>
              <w:t xml:space="preserve"> 2017_int_base“ testo parodytas našumas pagal viešai prieinamo tinklalapio </w:t>
            </w:r>
            <w:hyperlink r:id="rId8" w:history="1">
              <w:r w:rsidRPr="00F36D8E">
                <w:rPr>
                  <w:color w:val="0000FF"/>
                  <w:szCs w:val="24"/>
                  <w:u w:val="single"/>
                  <w:lang w:eastAsia="en-US"/>
                </w:rPr>
                <w:t>www.spec.org</w:t>
              </w:r>
            </w:hyperlink>
            <w:r w:rsidRPr="00F36D8E">
              <w:rPr>
                <w:szCs w:val="24"/>
                <w:lang w:eastAsia="en-US"/>
              </w:rPr>
              <w:t xml:space="preserve"> rezultatus – ne mažesnis nei 643.</w:t>
            </w:r>
          </w:p>
          <w:p w14:paraId="53BA0235" w14:textId="77777777" w:rsidR="00F36D8E" w:rsidRPr="00F36D8E" w:rsidRDefault="00F36D8E" w:rsidP="00F36D8E">
            <w:pPr>
              <w:spacing w:line="276" w:lineRule="auto"/>
              <w:ind w:firstLine="31"/>
              <w:jc w:val="both"/>
              <w:rPr>
                <w:szCs w:val="24"/>
                <w:lang w:eastAsia="en-US"/>
              </w:rPr>
            </w:pPr>
            <w:r w:rsidRPr="00F36D8E">
              <w:rPr>
                <w:szCs w:val="24"/>
                <w:lang w:eastAsia="en-US"/>
              </w:rPr>
              <w:t>„</w:t>
            </w:r>
            <w:proofErr w:type="spellStart"/>
            <w:r w:rsidRPr="00F36D8E">
              <w:rPr>
                <w:szCs w:val="24"/>
                <w:lang w:eastAsia="en-US"/>
              </w:rPr>
              <w:t>SPECrate</w:t>
            </w:r>
            <w:proofErr w:type="spellEnd"/>
            <w:r w:rsidRPr="00F36D8E">
              <w:rPr>
                <w:szCs w:val="24"/>
                <w:lang w:eastAsia="en-US"/>
              </w:rPr>
              <w:t xml:space="preserve"> 2017_fp_base“ testo parodytas našumas pagal viešai prieinamo tinklalapio </w:t>
            </w:r>
            <w:hyperlink r:id="rId9" w:history="1">
              <w:r w:rsidRPr="00F36D8E">
                <w:rPr>
                  <w:color w:val="0000FF"/>
                  <w:szCs w:val="24"/>
                  <w:u w:val="single"/>
                  <w:lang w:eastAsia="en-US"/>
                </w:rPr>
                <w:t>www.spec.org</w:t>
              </w:r>
            </w:hyperlink>
            <w:r w:rsidRPr="00F36D8E">
              <w:rPr>
                <w:szCs w:val="24"/>
                <w:lang w:eastAsia="en-US"/>
              </w:rPr>
              <w:t xml:space="preserve"> rezultatus – ne mažesnis nei 834.</w:t>
            </w:r>
          </w:p>
          <w:p w14:paraId="2EA598E2" w14:textId="21F380D3" w:rsidR="0032756D" w:rsidRPr="00D945C6" w:rsidRDefault="00F36D8E" w:rsidP="00F36D8E">
            <w:pPr>
              <w:spacing w:line="280" w:lineRule="exact"/>
              <w:jc w:val="both"/>
              <w:rPr>
                <w:szCs w:val="24"/>
                <w:highlight w:val="yellow"/>
              </w:rPr>
            </w:pPr>
            <w:r w:rsidRPr="00F36D8E">
              <w:rPr>
                <w:szCs w:val="24"/>
                <w:lang w:eastAsia="en-US"/>
              </w:rPr>
              <w:t>Matavimai gali būti atlikti bet kokioje siūlomo gamintojo aparatinėje platformoje su siūlomais procesoriais.</w:t>
            </w:r>
          </w:p>
        </w:tc>
        <w:tc>
          <w:tcPr>
            <w:tcW w:w="1767" w:type="dxa"/>
          </w:tcPr>
          <w:p w14:paraId="411D5E31" w14:textId="77777777" w:rsidR="0032756D" w:rsidRPr="00C17EA6" w:rsidRDefault="0032756D" w:rsidP="00015915">
            <w:pPr>
              <w:spacing w:line="280" w:lineRule="exact"/>
              <w:jc w:val="both"/>
              <w:rPr>
                <w:szCs w:val="24"/>
              </w:rPr>
            </w:pPr>
          </w:p>
        </w:tc>
      </w:tr>
      <w:tr w:rsidR="0032756D" w:rsidRPr="00C17EA6" w14:paraId="352BC496" w14:textId="1EB35937" w:rsidTr="00BB1F54">
        <w:tc>
          <w:tcPr>
            <w:tcW w:w="570" w:type="dxa"/>
            <w:vAlign w:val="center"/>
          </w:tcPr>
          <w:p w14:paraId="338162DF"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05BACCA6" w14:textId="77777777" w:rsidR="0032756D" w:rsidRPr="00C17EA6" w:rsidRDefault="0032756D" w:rsidP="00015915">
            <w:pPr>
              <w:tabs>
                <w:tab w:val="left" w:pos="0"/>
              </w:tabs>
              <w:spacing w:line="280" w:lineRule="exact"/>
              <w:jc w:val="both"/>
              <w:rPr>
                <w:szCs w:val="24"/>
              </w:rPr>
            </w:pPr>
            <w:r w:rsidRPr="00C17EA6">
              <w:rPr>
                <w:szCs w:val="24"/>
              </w:rPr>
              <w:t>Operatyvinė atmintis</w:t>
            </w:r>
          </w:p>
        </w:tc>
        <w:tc>
          <w:tcPr>
            <w:tcW w:w="5923" w:type="dxa"/>
          </w:tcPr>
          <w:p w14:paraId="6A49A24B" w14:textId="77777777" w:rsidR="0032756D" w:rsidRPr="00C17EA6" w:rsidRDefault="0032756D" w:rsidP="00015915">
            <w:pPr>
              <w:spacing w:line="280" w:lineRule="exact"/>
              <w:jc w:val="both"/>
              <w:rPr>
                <w:szCs w:val="24"/>
              </w:rPr>
            </w:pPr>
            <w:r w:rsidRPr="00C17EA6">
              <w:rPr>
                <w:szCs w:val="24"/>
              </w:rPr>
              <w:t>Ne mažiau 3072 GB, ne prasčiau DDR5-5600 DIMM tipo atminties. Atminties apsaugos technologijų „</w:t>
            </w:r>
            <w:proofErr w:type="spellStart"/>
            <w:r w:rsidRPr="00C17EA6">
              <w:rPr>
                <w:i/>
                <w:szCs w:val="24"/>
              </w:rPr>
              <w:t>Advanced</w:t>
            </w:r>
            <w:proofErr w:type="spellEnd"/>
            <w:r w:rsidRPr="00C17EA6">
              <w:rPr>
                <w:i/>
                <w:szCs w:val="24"/>
              </w:rPr>
              <w:t xml:space="preserve"> ECC</w:t>
            </w:r>
            <w:r w:rsidRPr="00C17EA6">
              <w:rPr>
                <w:szCs w:val="24"/>
              </w:rPr>
              <w:t>“, „</w:t>
            </w:r>
            <w:r w:rsidRPr="00D702C8">
              <w:rPr>
                <w:i/>
                <w:szCs w:val="24"/>
              </w:rPr>
              <w:t>Online spare</w:t>
            </w:r>
            <w:r w:rsidRPr="00C17EA6">
              <w:rPr>
                <w:szCs w:val="24"/>
              </w:rPr>
              <w:t xml:space="preserve">“ ar lygiaverčių palaikymas.  </w:t>
            </w:r>
          </w:p>
          <w:p w14:paraId="25E3F49C" w14:textId="77777777" w:rsidR="0032756D" w:rsidRPr="00C17EA6" w:rsidRDefault="0032756D" w:rsidP="00015915">
            <w:pPr>
              <w:spacing w:line="280" w:lineRule="exact"/>
              <w:jc w:val="both"/>
              <w:rPr>
                <w:szCs w:val="24"/>
              </w:rPr>
            </w:pPr>
            <w:r w:rsidRPr="00C17EA6">
              <w:rPr>
                <w:szCs w:val="24"/>
              </w:rPr>
              <w:t>Nurodyti operatyvinės atminties modelį.</w:t>
            </w:r>
          </w:p>
        </w:tc>
        <w:tc>
          <w:tcPr>
            <w:tcW w:w="1767" w:type="dxa"/>
          </w:tcPr>
          <w:p w14:paraId="61725D88" w14:textId="77777777" w:rsidR="0032756D" w:rsidRPr="00C17EA6" w:rsidRDefault="0032756D" w:rsidP="00015915">
            <w:pPr>
              <w:spacing w:line="280" w:lineRule="exact"/>
              <w:jc w:val="both"/>
              <w:rPr>
                <w:szCs w:val="24"/>
              </w:rPr>
            </w:pPr>
          </w:p>
        </w:tc>
      </w:tr>
      <w:tr w:rsidR="0032756D" w:rsidRPr="00C17EA6" w14:paraId="142B76DA" w14:textId="7B7B2057" w:rsidTr="00BB1F54">
        <w:tc>
          <w:tcPr>
            <w:tcW w:w="570" w:type="dxa"/>
            <w:vAlign w:val="center"/>
          </w:tcPr>
          <w:p w14:paraId="6B218602"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001EDA90" w14:textId="77777777" w:rsidR="0032756D" w:rsidRPr="00C17EA6" w:rsidRDefault="0032756D" w:rsidP="00015915">
            <w:pPr>
              <w:tabs>
                <w:tab w:val="left" w:pos="0"/>
              </w:tabs>
              <w:spacing w:line="280" w:lineRule="exact"/>
              <w:jc w:val="both"/>
              <w:rPr>
                <w:szCs w:val="24"/>
              </w:rPr>
            </w:pPr>
            <w:r w:rsidRPr="00C17EA6">
              <w:rPr>
                <w:szCs w:val="24"/>
              </w:rPr>
              <w:t>Laikmena operacinei sistemai</w:t>
            </w:r>
          </w:p>
        </w:tc>
        <w:tc>
          <w:tcPr>
            <w:tcW w:w="5923" w:type="dxa"/>
          </w:tcPr>
          <w:p w14:paraId="3AB38614" w14:textId="77777777" w:rsidR="0032756D" w:rsidRPr="00C17EA6" w:rsidRDefault="0032756D" w:rsidP="00015915">
            <w:pPr>
              <w:spacing w:line="280" w:lineRule="exact"/>
              <w:jc w:val="both"/>
              <w:rPr>
                <w:szCs w:val="24"/>
              </w:rPr>
            </w:pPr>
            <w:r w:rsidRPr="00C17EA6">
              <w:rPr>
                <w:szCs w:val="24"/>
              </w:rPr>
              <w:t>Operacinei sistemai skirtas atskiras valdiklis su 2 vnt</w:t>
            </w:r>
            <w:r>
              <w:rPr>
                <w:szCs w:val="24"/>
              </w:rPr>
              <w:t>.</w:t>
            </w:r>
            <w:r w:rsidRPr="00C17EA6">
              <w:rPr>
                <w:szCs w:val="24"/>
              </w:rPr>
              <w:t xml:space="preserve"> M.2 480GB „karšto“ keitimo </w:t>
            </w:r>
            <w:proofErr w:type="spellStart"/>
            <w:r w:rsidRPr="00C17EA6">
              <w:rPr>
                <w:szCs w:val="24"/>
              </w:rPr>
              <w:t>NVMe</w:t>
            </w:r>
            <w:proofErr w:type="spellEnd"/>
            <w:r w:rsidRPr="00C17EA6">
              <w:rPr>
                <w:szCs w:val="24"/>
              </w:rPr>
              <w:t xml:space="preserve"> SSD diskais, apjungtais į RAID1</w:t>
            </w:r>
          </w:p>
        </w:tc>
        <w:tc>
          <w:tcPr>
            <w:tcW w:w="1767" w:type="dxa"/>
          </w:tcPr>
          <w:p w14:paraId="3D94A610" w14:textId="77777777" w:rsidR="0032756D" w:rsidRPr="00C17EA6" w:rsidRDefault="0032756D" w:rsidP="00015915">
            <w:pPr>
              <w:spacing w:line="280" w:lineRule="exact"/>
              <w:jc w:val="both"/>
              <w:rPr>
                <w:szCs w:val="24"/>
              </w:rPr>
            </w:pPr>
          </w:p>
        </w:tc>
      </w:tr>
      <w:tr w:rsidR="0032756D" w:rsidRPr="00C17EA6" w14:paraId="6EFF1099" w14:textId="0AB3826A" w:rsidTr="00BB1F54">
        <w:tc>
          <w:tcPr>
            <w:tcW w:w="570" w:type="dxa"/>
            <w:vAlign w:val="center"/>
          </w:tcPr>
          <w:p w14:paraId="627B32EE"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2B5DB4F8" w14:textId="77777777" w:rsidR="0032756D" w:rsidRPr="00C17EA6" w:rsidRDefault="0032756D" w:rsidP="00015915">
            <w:pPr>
              <w:tabs>
                <w:tab w:val="left" w:pos="0"/>
              </w:tabs>
              <w:spacing w:line="280" w:lineRule="exact"/>
              <w:jc w:val="both"/>
              <w:rPr>
                <w:szCs w:val="24"/>
              </w:rPr>
            </w:pPr>
            <w:r w:rsidRPr="00C17EA6">
              <w:rPr>
                <w:szCs w:val="24"/>
              </w:rPr>
              <w:t>Diskai</w:t>
            </w:r>
          </w:p>
        </w:tc>
        <w:tc>
          <w:tcPr>
            <w:tcW w:w="5923" w:type="dxa"/>
          </w:tcPr>
          <w:p w14:paraId="44F46622" w14:textId="77777777" w:rsidR="0032756D" w:rsidRPr="00C17EA6" w:rsidRDefault="0032756D" w:rsidP="00015915">
            <w:pPr>
              <w:spacing w:line="280" w:lineRule="exact"/>
              <w:jc w:val="both"/>
              <w:rPr>
                <w:szCs w:val="24"/>
              </w:rPr>
            </w:pPr>
            <w:r w:rsidRPr="00C17EA6">
              <w:rPr>
                <w:szCs w:val="24"/>
              </w:rPr>
              <w:t>Ne mažiau kaip 1 vnt</w:t>
            </w:r>
            <w:r>
              <w:rPr>
                <w:szCs w:val="24"/>
              </w:rPr>
              <w:t>.</w:t>
            </w:r>
            <w:r w:rsidRPr="00C17EA6">
              <w:rPr>
                <w:szCs w:val="24"/>
              </w:rPr>
              <w:t xml:space="preserve"> 3,2TB </w:t>
            </w:r>
            <w:proofErr w:type="spellStart"/>
            <w:r w:rsidRPr="00C17EA6">
              <w:rPr>
                <w:szCs w:val="24"/>
              </w:rPr>
              <w:t>NVMe</w:t>
            </w:r>
            <w:proofErr w:type="spellEnd"/>
            <w:r w:rsidRPr="00C17EA6">
              <w:rPr>
                <w:szCs w:val="24"/>
              </w:rPr>
              <w:t xml:space="preserve"> tipo, kurio DWPD ne mažiau kaip 3. Skaitymo operacijų našumas – ne mažiau kaip 200 000 IOPS, rašymo – ne mažiau kaip 300 000. Pateikti gamintojo patvirtinimą dėl disko našumo.</w:t>
            </w:r>
          </w:p>
        </w:tc>
        <w:tc>
          <w:tcPr>
            <w:tcW w:w="1767" w:type="dxa"/>
          </w:tcPr>
          <w:p w14:paraId="239EE4BE" w14:textId="77777777" w:rsidR="0032756D" w:rsidRPr="00C17EA6" w:rsidRDefault="0032756D" w:rsidP="00015915">
            <w:pPr>
              <w:spacing w:line="280" w:lineRule="exact"/>
              <w:jc w:val="both"/>
              <w:rPr>
                <w:szCs w:val="24"/>
              </w:rPr>
            </w:pPr>
          </w:p>
        </w:tc>
      </w:tr>
      <w:tr w:rsidR="0032756D" w:rsidRPr="00C17EA6" w14:paraId="2815D567" w14:textId="21BA0466" w:rsidTr="00BB1F54">
        <w:tc>
          <w:tcPr>
            <w:tcW w:w="570" w:type="dxa"/>
            <w:vAlign w:val="center"/>
          </w:tcPr>
          <w:p w14:paraId="4A2CAD26"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2EFB767A" w14:textId="77777777" w:rsidR="0032756D" w:rsidRPr="00C17EA6" w:rsidRDefault="0032756D" w:rsidP="00015915">
            <w:pPr>
              <w:tabs>
                <w:tab w:val="left" w:pos="0"/>
              </w:tabs>
              <w:spacing w:line="280" w:lineRule="exact"/>
              <w:jc w:val="both"/>
              <w:rPr>
                <w:szCs w:val="24"/>
              </w:rPr>
            </w:pPr>
            <w:r w:rsidRPr="00C17EA6">
              <w:rPr>
                <w:szCs w:val="24"/>
              </w:rPr>
              <w:t>Vaizdo posistemė</w:t>
            </w:r>
          </w:p>
        </w:tc>
        <w:tc>
          <w:tcPr>
            <w:tcW w:w="5923" w:type="dxa"/>
          </w:tcPr>
          <w:p w14:paraId="7FFD00D5" w14:textId="77777777" w:rsidR="0032756D" w:rsidRPr="00C17EA6" w:rsidRDefault="0032756D" w:rsidP="00015915">
            <w:pPr>
              <w:spacing w:line="280" w:lineRule="exact"/>
              <w:jc w:val="both"/>
              <w:rPr>
                <w:szCs w:val="24"/>
              </w:rPr>
            </w:pPr>
            <w:r w:rsidRPr="00C17EA6">
              <w:rPr>
                <w:szCs w:val="24"/>
              </w:rPr>
              <w:t>Integruota.</w:t>
            </w:r>
          </w:p>
        </w:tc>
        <w:tc>
          <w:tcPr>
            <w:tcW w:w="1767" w:type="dxa"/>
          </w:tcPr>
          <w:p w14:paraId="78477972" w14:textId="77777777" w:rsidR="0032756D" w:rsidRPr="00C17EA6" w:rsidRDefault="0032756D" w:rsidP="00015915">
            <w:pPr>
              <w:spacing w:line="280" w:lineRule="exact"/>
              <w:jc w:val="both"/>
              <w:rPr>
                <w:szCs w:val="24"/>
              </w:rPr>
            </w:pPr>
          </w:p>
        </w:tc>
      </w:tr>
      <w:tr w:rsidR="0032756D" w:rsidRPr="00C17EA6" w14:paraId="5751F502" w14:textId="690AF3B0" w:rsidTr="00BB1F54">
        <w:tc>
          <w:tcPr>
            <w:tcW w:w="570" w:type="dxa"/>
            <w:vAlign w:val="center"/>
          </w:tcPr>
          <w:p w14:paraId="68A8AB27"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29BAF619" w14:textId="77777777" w:rsidR="0032756D" w:rsidRPr="00C17EA6" w:rsidRDefault="0032756D" w:rsidP="00015915">
            <w:pPr>
              <w:tabs>
                <w:tab w:val="left" w:pos="0"/>
              </w:tabs>
              <w:spacing w:line="280" w:lineRule="exact"/>
              <w:jc w:val="both"/>
              <w:rPr>
                <w:szCs w:val="24"/>
              </w:rPr>
            </w:pPr>
            <w:r w:rsidRPr="00C17EA6">
              <w:rPr>
                <w:szCs w:val="24"/>
              </w:rPr>
              <w:t>Tinklo sąsajos</w:t>
            </w:r>
          </w:p>
        </w:tc>
        <w:tc>
          <w:tcPr>
            <w:tcW w:w="5923" w:type="dxa"/>
          </w:tcPr>
          <w:p w14:paraId="047FEB63" w14:textId="77777777" w:rsidR="0032756D" w:rsidRPr="00C17EA6" w:rsidRDefault="0032756D" w:rsidP="00015915">
            <w:pPr>
              <w:spacing w:line="280" w:lineRule="exact"/>
              <w:jc w:val="both"/>
              <w:rPr>
                <w:szCs w:val="24"/>
              </w:rPr>
            </w:pPr>
            <w:r w:rsidRPr="00C17EA6">
              <w:rPr>
                <w:szCs w:val="24"/>
              </w:rPr>
              <w:t xml:space="preserve">Ne mažiau kaip 2 vnt. ne lėtesnių kaip 25/50 </w:t>
            </w:r>
            <w:proofErr w:type="spellStart"/>
            <w:r w:rsidRPr="00C17EA6">
              <w:rPr>
                <w:szCs w:val="24"/>
              </w:rPr>
              <w:t>Gb</w:t>
            </w:r>
            <w:proofErr w:type="spellEnd"/>
            <w:r w:rsidRPr="00C17EA6">
              <w:rPr>
                <w:szCs w:val="24"/>
              </w:rPr>
              <w:t xml:space="preserve"> „sulieto“ tinklo (angl. </w:t>
            </w:r>
            <w:proofErr w:type="spellStart"/>
            <w:r w:rsidRPr="00C17EA6">
              <w:rPr>
                <w:i/>
                <w:szCs w:val="24"/>
              </w:rPr>
              <w:t>Converged</w:t>
            </w:r>
            <w:proofErr w:type="spellEnd"/>
            <w:r w:rsidRPr="00C17EA6">
              <w:rPr>
                <w:i/>
                <w:szCs w:val="24"/>
              </w:rPr>
              <w:t xml:space="preserve"> </w:t>
            </w:r>
            <w:proofErr w:type="spellStart"/>
            <w:r w:rsidRPr="00C17EA6">
              <w:rPr>
                <w:i/>
                <w:szCs w:val="24"/>
              </w:rPr>
              <w:t>network</w:t>
            </w:r>
            <w:proofErr w:type="spellEnd"/>
            <w:r w:rsidRPr="00C17EA6">
              <w:rPr>
                <w:szCs w:val="24"/>
              </w:rPr>
              <w:t xml:space="preserve">) sąsajų, užtikrinančių tarnybinės stoties prijungimą prie </w:t>
            </w:r>
            <w:proofErr w:type="spellStart"/>
            <w:r w:rsidRPr="00C17EA6">
              <w:rPr>
                <w:i/>
                <w:szCs w:val="24"/>
              </w:rPr>
              <w:t>Ethernet</w:t>
            </w:r>
            <w:proofErr w:type="spellEnd"/>
            <w:r w:rsidRPr="00C17EA6">
              <w:rPr>
                <w:szCs w:val="24"/>
              </w:rPr>
              <w:t xml:space="preserve"> ir </w:t>
            </w:r>
            <w:proofErr w:type="spellStart"/>
            <w:r w:rsidRPr="00C17EA6">
              <w:rPr>
                <w:i/>
                <w:szCs w:val="24"/>
              </w:rPr>
              <w:t>Fiber</w:t>
            </w:r>
            <w:proofErr w:type="spellEnd"/>
            <w:r w:rsidRPr="00C17EA6">
              <w:rPr>
                <w:i/>
                <w:szCs w:val="24"/>
              </w:rPr>
              <w:t xml:space="preserve"> </w:t>
            </w:r>
            <w:proofErr w:type="spellStart"/>
            <w:r w:rsidRPr="00C17EA6">
              <w:rPr>
                <w:i/>
                <w:szCs w:val="24"/>
              </w:rPr>
              <w:t>Channel</w:t>
            </w:r>
            <w:proofErr w:type="spellEnd"/>
            <w:r w:rsidRPr="00C17EA6">
              <w:rPr>
                <w:szCs w:val="24"/>
              </w:rPr>
              <w:t xml:space="preserve"> tinklų, bendras suminis visų adapterių pralaidumas – ne mažiau kaip 100Gbps.</w:t>
            </w:r>
          </w:p>
          <w:p w14:paraId="3A75E153" w14:textId="77777777" w:rsidR="0032756D" w:rsidRPr="00C17EA6" w:rsidRDefault="0032756D" w:rsidP="00015915">
            <w:pPr>
              <w:spacing w:line="280" w:lineRule="exact"/>
              <w:jc w:val="both"/>
              <w:rPr>
                <w:szCs w:val="24"/>
              </w:rPr>
            </w:pPr>
            <w:r w:rsidRPr="00C17EA6">
              <w:rPr>
                <w:szCs w:val="24"/>
              </w:rPr>
              <w:t xml:space="preserve">Turi palaikyti TCP/IP </w:t>
            </w:r>
            <w:proofErr w:type="spellStart"/>
            <w:r w:rsidRPr="00C17EA6">
              <w:rPr>
                <w:i/>
                <w:szCs w:val="24"/>
              </w:rPr>
              <w:t>Offload</w:t>
            </w:r>
            <w:proofErr w:type="spellEnd"/>
            <w:r w:rsidRPr="00C17EA6">
              <w:rPr>
                <w:i/>
                <w:szCs w:val="24"/>
              </w:rPr>
              <w:t xml:space="preserve"> </w:t>
            </w:r>
            <w:proofErr w:type="spellStart"/>
            <w:r w:rsidRPr="00C17EA6">
              <w:rPr>
                <w:i/>
                <w:szCs w:val="24"/>
              </w:rPr>
              <w:t>Engine</w:t>
            </w:r>
            <w:proofErr w:type="spellEnd"/>
            <w:r w:rsidRPr="00C17EA6">
              <w:rPr>
                <w:szCs w:val="24"/>
              </w:rPr>
              <w:t xml:space="preserve">, </w:t>
            </w:r>
            <w:proofErr w:type="spellStart"/>
            <w:r w:rsidRPr="00C17EA6">
              <w:rPr>
                <w:szCs w:val="24"/>
              </w:rPr>
              <w:t>iSCSI</w:t>
            </w:r>
            <w:proofErr w:type="spellEnd"/>
            <w:r w:rsidRPr="00C17EA6">
              <w:rPr>
                <w:szCs w:val="24"/>
              </w:rPr>
              <w:t xml:space="preserve"> ir </w:t>
            </w:r>
            <w:proofErr w:type="spellStart"/>
            <w:r w:rsidRPr="00C17EA6">
              <w:rPr>
                <w:szCs w:val="24"/>
              </w:rPr>
              <w:t>FCoE</w:t>
            </w:r>
            <w:proofErr w:type="spellEnd"/>
            <w:r w:rsidRPr="00C17EA6">
              <w:rPr>
                <w:szCs w:val="24"/>
              </w:rPr>
              <w:t xml:space="preserve"> protokolus. Turi būti galimybė kiekvieną sąsają sukonfigūruoti kaip 4 atskiras virtualias sąsajas, kurios tarnybinės stoties būtų traktuojamos kaip fizinės, nustatyti/keisti šių virtualių sąsajų greitaveiką.</w:t>
            </w:r>
          </w:p>
        </w:tc>
        <w:tc>
          <w:tcPr>
            <w:tcW w:w="1767" w:type="dxa"/>
          </w:tcPr>
          <w:p w14:paraId="643388B8" w14:textId="77777777" w:rsidR="0032756D" w:rsidRPr="00C17EA6" w:rsidRDefault="0032756D" w:rsidP="00015915">
            <w:pPr>
              <w:spacing w:line="280" w:lineRule="exact"/>
              <w:jc w:val="both"/>
              <w:rPr>
                <w:szCs w:val="24"/>
              </w:rPr>
            </w:pPr>
          </w:p>
        </w:tc>
      </w:tr>
      <w:tr w:rsidR="0032756D" w:rsidRPr="00C17EA6" w14:paraId="63152D60" w14:textId="2810D642" w:rsidTr="00BB1F54">
        <w:tc>
          <w:tcPr>
            <w:tcW w:w="570" w:type="dxa"/>
            <w:vAlign w:val="center"/>
          </w:tcPr>
          <w:p w14:paraId="7E312EFB"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3FE44A8B" w14:textId="77777777" w:rsidR="0032756D" w:rsidRPr="00C17EA6" w:rsidRDefault="0032756D" w:rsidP="00015915">
            <w:pPr>
              <w:tabs>
                <w:tab w:val="left" w:pos="0"/>
              </w:tabs>
              <w:spacing w:line="280" w:lineRule="exact"/>
              <w:jc w:val="both"/>
              <w:rPr>
                <w:szCs w:val="24"/>
              </w:rPr>
            </w:pPr>
            <w:r w:rsidRPr="00C17EA6">
              <w:rPr>
                <w:szCs w:val="24"/>
              </w:rPr>
              <w:t>Suderinamumas su operacinėmis sistemomis</w:t>
            </w:r>
          </w:p>
        </w:tc>
        <w:tc>
          <w:tcPr>
            <w:tcW w:w="5923" w:type="dxa"/>
          </w:tcPr>
          <w:p w14:paraId="340C9DF9" w14:textId="77777777" w:rsidR="0032756D" w:rsidRPr="00C17EA6" w:rsidRDefault="0032756D" w:rsidP="00015915">
            <w:pPr>
              <w:spacing w:line="280" w:lineRule="exact"/>
              <w:jc w:val="both"/>
              <w:rPr>
                <w:szCs w:val="24"/>
              </w:rPr>
            </w:pPr>
            <w:r w:rsidRPr="00C17EA6">
              <w:rPr>
                <w:szCs w:val="24"/>
              </w:rPr>
              <w:t>Tarnybinė stotis turi būti sertifikuota darbui su VMWARE 8.</w:t>
            </w:r>
          </w:p>
        </w:tc>
        <w:tc>
          <w:tcPr>
            <w:tcW w:w="1767" w:type="dxa"/>
          </w:tcPr>
          <w:p w14:paraId="28F86C88" w14:textId="77777777" w:rsidR="0032756D" w:rsidRPr="00C17EA6" w:rsidRDefault="0032756D" w:rsidP="00015915">
            <w:pPr>
              <w:spacing w:line="280" w:lineRule="exact"/>
              <w:jc w:val="both"/>
              <w:rPr>
                <w:szCs w:val="24"/>
              </w:rPr>
            </w:pPr>
          </w:p>
        </w:tc>
      </w:tr>
      <w:tr w:rsidR="0032756D" w:rsidRPr="00C17EA6" w14:paraId="30244D99" w14:textId="5D686CFB" w:rsidTr="00BB1F54">
        <w:tc>
          <w:tcPr>
            <w:tcW w:w="570" w:type="dxa"/>
            <w:vAlign w:val="center"/>
          </w:tcPr>
          <w:p w14:paraId="3E7AA680"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02524230" w14:textId="77777777" w:rsidR="0032756D" w:rsidRPr="00C17EA6" w:rsidRDefault="0032756D" w:rsidP="00015915">
            <w:pPr>
              <w:tabs>
                <w:tab w:val="left" w:pos="0"/>
              </w:tabs>
              <w:spacing w:line="280" w:lineRule="exact"/>
              <w:jc w:val="both"/>
              <w:rPr>
                <w:szCs w:val="24"/>
              </w:rPr>
            </w:pPr>
            <w:r w:rsidRPr="00C17EA6">
              <w:rPr>
                <w:szCs w:val="24"/>
              </w:rPr>
              <w:t>Valdymo posistemė</w:t>
            </w:r>
          </w:p>
        </w:tc>
        <w:tc>
          <w:tcPr>
            <w:tcW w:w="5923" w:type="dxa"/>
          </w:tcPr>
          <w:p w14:paraId="28C1DC11" w14:textId="77777777" w:rsidR="0032756D" w:rsidRPr="00C17EA6" w:rsidRDefault="0032756D" w:rsidP="00015915">
            <w:pPr>
              <w:spacing w:line="280" w:lineRule="exact"/>
              <w:jc w:val="both"/>
              <w:rPr>
                <w:szCs w:val="24"/>
              </w:rPr>
            </w:pPr>
            <w:r w:rsidRPr="00C17EA6">
              <w:rPr>
                <w:szCs w:val="24"/>
              </w:rPr>
              <w:t xml:space="preserve">Integruota valdymo posistemė (angl. </w:t>
            </w:r>
            <w:r w:rsidRPr="00FB14E8">
              <w:rPr>
                <w:i/>
                <w:szCs w:val="24"/>
                <w:lang w:val="en-US"/>
              </w:rPr>
              <w:t>advanced system management</w:t>
            </w:r>
            <w:r w:rsidRPr="00FB14E8">
              <w:rPr>
                <w:szCs w:val="24"/>
                <w:lang w:val="en-US"/>
              </w:rPr>
              <w:t xml:space="preserve"> / </w:t>
            </w:r>
            <w:r w:rsidRPr="00FB14E8">
              <w:rPr>
                <w:i/>
                <w:szCs w:val="24"/>
                <w:lang w:val="en-US"/>
              </w:rPr>
              <w:t>service processor</w:t>
            </w:r>
            <w:r w:rsidRPr="00C17EA6">
              <w:rPr>
                <w:szCs w:val="24"/>
              </w:rPr>
              <w:t>) nuolatiniam sistemos darbo stebėjimui ir valdymui, skirta užtikrinti stabilų ir ilgalaikį sistemos veikimą. Turi būti galimybė atlikti tarnybinės stoties diagnostiką nuotoliniu būdu. UEFI 2.0 BIOS standartas arba lygiavertis. Turi integruotis į šiuo metu naudojamą „</w:t>
            </w:r>
            <w:r w:rsidRPr="00430140">
              <w:rPr>
                <w:i/>
                <w:szCs w:val="24"/>
              </w:rPr>
              <w:t xml:space="preserve">HPE </w:t>
            </w:r>
            <w:proofErr w:type="spellStart"/>
            <w:r w:rsidRPr="00430140">
              <w:rPr>
                <w:i/>
                <w:szCs w:val="24"/>
              </w:rPr>
              <w:t>OneView</w:t>
            </w:r>
            <w:proofErr w:type="spellEnd"/>
            <w:r w:rsidRPr="00C17EA6">
              <w:rPr>
                <w:szCs w:val="24"/>
              </w:rPr>
              <w:t>“ programinę įrangą</w:t>
            </w:r>
          </w:p>
        </w:tc>
        <w:tc>
          <w:tcPr>
            <w:tcW w:w="1767" w:type="dxa"/>
          </w:tcPr>
          <w:p w14:paraId="0A29AF48" w14:textId="77777777" w:rsidR="0032756D" w:rsidRPr="00C17EA6" w:rsidRDefault="0032756D" w:rsidP="00015915">
            <w:pPr>
              <w:spacing w:line="280" w:lineRule="exact"/>
              <w:jc w:val="both"/>
              <w:rPr>
                <w:szCs w:val="24"/>
              </w:rPr>
            </w:pPr>
          </w:p>
        </w:tc>
      </w:tr>
      <w:tr w:rsidR="0032756D" w:rsidRPr="00C17EA6" w14:paraId="0F861767" w14:textId="7C360551" w:rsidTr="00BB1F54">
        <w:tc>
          <w:tcPr>
            <w:tcW w:w="570" w:type="dxa"/>
            <w:vAlign w:val="center"/>
          </w:tcPr>
          <w:p w14:paraId="7BC1B3C1"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5119F6C3" w14:textId="77777777" w:rsidR="0032756D" w:rsidRPr="00C17EA6" w:rsidRDefault="0032756D" w:rsidP="00015915">
            <w:pPr>
              <w:tabs>
                <w:tab w:val="left" w:pos="0"/>
              </w:tabs>
              <w:spacing w:line="280" w:lineRule="exact"/>
              <w:jc w:val="both"/>
              <w:rPr>
                <w:szCs w:val="24"/>
              </w:rPr>
            </w:pPr>
            <w:r w:rsidRPr="00C17EA6">
              <w:rPr>
                <w:szCs w:val="24"/>
              </w:rPr>
              <w:t>Surinkimo reikalavimai</w:t>
            </w:r>
          </w:p>
        </w:tc>
        <w:tc>
          <w:tcPr>
            <w:tcW w:w="5923" w:type="dxa"/>
          </w:tcPr>
          <w:p w14:paraId="6C1C7639" w14:textId="77777777" w:rsidR="0032756D" w:rsidRPr="00C17EA6" w:rsidRDefault="0032756D" w:rsidP="00015915">
            <w:pPr>
              <w:spacing w:line="280" w:lineRule="exact"/>
              <w:jc w:val="both"/>
              <w:rPr>
                <w:szCs w:val="24"/>
              </w:rPr>
            </w:pPr>
            <w:r w:rsidRPr="00C17EA6">
              <w:rPr>
                <w:szCs w:val="24"/>
              </w:rPr>
              <w:t xml:space="preserve">Siūloma įranga turi būti nauja ir ankščiau nenaudota, </w:t>
            </w:r>
            <w:proofErr w:type="spellStart"/>
            <w:r w:rsidRPr="00C17EA6">
              <w:rPr>
                <w:szCs w:val="24"/>
              </w:rPr>
              <w:t>gamykliškai</w:t>
            </w:r>
            <w:proofErr w:type="spellEnd"/>
            <w:r w:rsidRPr="00C17EA6">
              <w:rPr>
                <w:szCs w:val="24"/>
              </w:rPr>
              <w:t xml:space="preserve"> atnaujinti (angl. </w:t>
            </w:r>
            <w:r w:rsidRPr="00FB14E8">
              <w:rPr>
                <w:i/>
                <w:szCs w:val="24"/>
                <w:lang w:val="en-US"/>
              </w:rPr>
              <w:t>Renewed, Refurbished, Remarketed</w:t>
            </w:r>
            <w:r w:rsidRPr="00FB14E8">
              <w:rPr>
                <w:szCs w:val="24"/>
                <w:lang w:val="en-US"/>
              </w:rPr>
              <w:t>)</w:t>
            </w:r>
            <w:r w:rsidRPr="00C17EA6">
              <w:rPr>
                <w:szCs w:val="24"/>
              </w:rPr>
              <w:t xml:space="preserve"> komponentai neleistini.</w:t>
            </w:r>
          </w:p>
          <w:p w14:paraId="1AF04B51" w14:textId="7119BEBF" w:rsidR="0032756D" w:rsidRPr="00C17EA6" w:rsidRDefault="0032756D" w:rsidP="00015915">
            <w:pPr>
              <w:spacing w:line="280" w:lineRule="exact"/>
              <w:jc w:val="both"/>
              <w:rPr>
                <w:szCs w:val="24"/>
              </w:rPr>
            </w:pPr>
            <w:r w:rsidRPr="00C17EA6">
              <w:rPr>
                <w:szCs w:val="24"/>
              </w:rPr>
              <w:t xml:space="preserve">Visos komplektuojančios tarnybinės stoties dalys privalo būti komplektuojamos tarnybinės stoties gamintojo arba kelių gamintojų sertifikuota </w:t>
            </w:r>
            <w:r w:rsidRPr="00E82CE2">
              <w:rPr>
                <w:szCs w:val="24"/>
              </w:rPr>
              <w:t>bendra</w:t>
            </w:r>
            <w:r w:rsidR="00E82CE2" w:rsidRPr="00E82CE2">
              <w:rPr>
                <w:szCs w:val="24"/>
              </w:rPr>
              <w:t>m</w:t>
            </w:r>
            <w:r w:rsidRPr="00C17EA6">
              <w:rPr>
                <w:szCs w:val="24"/>
              </w:rPr>
              <w:t xml:space="preserve"> darbui ir pažymėtos gamintojo gamykliniais kodais.</w:t>
            </w:r>
          </w:p>
        </w:tc>
        <w:tc>
          <w:tcPr>
            <w:tcW w:w="1767" w:type="dxa"/>
          </w:tcPr>
          <w:p w14:paraId="3F76DC0D" w14:textId="77777777" w:rsidR="0032756D" w:rsidRPr="00C17EA6" w:rsidRDefault="0032756D" w:rsidP="00015915">
            <w:pPr>
              <w:spacing w:line="280" w:lineRule="exact"/>
              <w:jc w:val="both"/>
              <w:rPr>
                <w:szCs w:val="24"/>
              </w:rPr>
            </w:pPr>
          </w:p>
        </w:tc>
      </w:tr>
      <w:tr w:rsidR="0032756D" w:rsidRPr="00C17EA6" w14:paraId="1C8CF4AC" w14:textId="4DE4C0A7" w:rsidTr="00BB1F54">
        <w:tc>
          <w:tcPr>
            <w:tcW w:w="570" w:type="dxa"/>
            <w:vAlign w:val="center"/>
          </w:tcPr>
          <w:p w14:paraId="263C8E01" w14:textId="77777777" w:rsidR="0032756D" w:rsidRPr="00C17EA6" w:rsidRDefault="0032756D" w:rsidP="00D702C8">
            <w:pPr>
              <w:pStyle w:val="Sraopastraipa"/>
              <w:widowControl/>
              <w:numPr>
                <w:ilvl w:val="0"/>
                <w:numId w:val="8"/>
              </w:numPr>
              <w:suppressAutoHyphens w:val="0"/>
              <w:spacing w:line="280" w:lineRule="exact"/>
              <w:ind w:left="454" w:hanging="426"/>
              <w:contextualSpacing/>
              <w:jc w:val="both"/>
            </w:pPr>
          </w:p>
        </w:tc>
        <w:tc>
          <w:tcPr>
            <w:tcW w:w="1870" w:type="dxa"/>
          </w:tcPr>
          <w:p w14:paraId="7C20900E" w14:textId="77777777" w:rsidR="0032756D" w:rsidRPr="00C17EA6" w:rsidRDefault="0032756D" w:rsidP="00015915">
            <w:pPr>
              <w:tabs>
                <w:tab w:val="left" w:pos="0"/>
              </w:tabs>
              <w:spacing w:line="280" w:lineRule="exact"/>
              <w:jc w:val="both"/>
              <w:rPr>
                <w:szCs w:val="24"/>
              </w:rPr>
            </w:pPr>
            <w:r w:rsidRPr="00C17EA6">
              <w:rPr>
                <w:szCs w:val="24"/>
              </w:rPr>
              <w:t>Pagrindinės charakteristikos</w:t>
            </w:r>
          </w:p>
        </w:tc>
        <w:tc>
          <w:tcPr>
            <w:tcW w:w="5923" w:type="dxa"/>
          </w:tcPr>
          <w:p w14:paraId="0843652C" w14:textId="77777777" w:rsidR="0032756D" w:rsidRPr="00C3069C" w:rsidRDefault="0032756D" w:rsidP="00015915">
            <w:pPr>
              <w:spacing w:line="280" w:lineRule="exact"/>
              <w:jc w:val="both"/>
              <w:rPr>
                <w:i/>
                <w:szCs w:val="24"/>
              </w:rPr>
            </w:pPr>
            <w:r w:rsidRPr="00C3069C">
              <w:rPr>
                <w:i/>
                <w:szCs w:val="24"/>
              </w:rPr>
              <w:t>Pateikti nuorodą į viešai prieinamą informaciją gamintojo interneto svetainėje, kurioje pateikiama informacija apie siūlomos prekės pagrindines charakteristikas ir atitikimą techninės specifikacijos reikalavimams.</w:t>
            </w:r>
          </w:p>
        </w:tc>
        <w:tc>
          <w:tcPr>
            <w:tcW w:w="1767" w:type="dxa"/>
          </w:tcPr>
          <w:p w14:paraId="5BBFB004" w14:textId="77777777" w:rsidR="0032756D" w:rsidRPr="00C3069C" w:rsidRDefault="0032756D" w:rsidP="00015915">
            <w:pPr>
              <w:spacing w:line="280" w:lineRule="exact"/>
              <w:jc w:val="both"/>
              <w:rPr>
                <w:i/>
                <w:szCs w:val="24"/>
              </w:rPr>
            </w:pPr>
          </w:p>
        </w:tc>
      </w:tr>
      <w:tr w:rsidR="0032756D" w:rsidRPr="00C17EA6" w14:paraId="3C9B00CD" w14:textId="63D07220" w:rsidTr="00BB1F54">
        <w:tc>
          <w:tcPr>
            <w:tcW w:w="570" w:type="dxa"/>
            <w:vAlign w:val="center"/>
          </w:tcPr>
          <w:p w14:paraId="669319FD" w14:textId="77777777" w:rsidR="0032756D" w:rsidRPr="00C17EA6" w:rsidRDefault="0032756D" w:rsidP="00D702C8">
            <w:pPr>
              <w:pStyle w:val="Sraopastraipa"/>
              <w:widowControl/>
              <w:numPr>
                <w:ilvl w:val="0"/>
                <w:numId w:val="8"/>
              </w:numPr>
              <w:suppressAutoHyphens w:val="0"/>
              <w:spacing w:line="280" w:lineRule="exact"/>
              <w:ind w:hanging="692"/>
              <w:contextualSpacing/>
              <w:jc w:val="both"/>
            </w:pPr>
          </w:p>
        </w:tc>
        <w:tc>
          <w:tcPr>
            <w:tcW w:w="1870" w:type="dxa"/>
          </w:tcPr>
          <w:p w14:paraId="3458DEE5" w14:textId="77777777" w:rsidR="0032756D" w:rsidRPr="00C17EA6" w:rsidRDefault="0032756D" w:rsidP="00015915">
            <w:pPr>
              <w:tabs>
                <w:tab w:val="left" w:pos="0"/>
              </w:tabs>
              <w:spacing w:line="280" w:lineRule="exact"/>
              <w:jc w:val="both"/>
              <w:rPr>
                <w:szCs w:val="24"/>
              </w:rPr>
            </w:pPr>
            <w:r w:rsidRPr="00C17EA6">
              <w:rPr>
                <w:szCs w:val="24"/>
              </w:rPr>
              <w:t>Garantinis aptarnavimas</w:t>
            </w:r>
          </w:p>
        </w:tc>
        <w:tc>
          <w:tcPr>
            <w:tcW w:w="5923" w:type="dxa"/>
          </w:tcPr>
          <w:p w14:paraId="506BC4D1" w14:textId="77777777" w:rsidR="0032756D" w:rsidRPr="00430140" w:rsidRDefault="0032756D" w:rsidP="00015915">
            <w:pPr>
              <w:spacing w:line="280" w:lineRule="exact"/>
              <w:jc w:val="both"/>
              <w:rPr>
                <w:szCs w:val="24"/>
              </w:rPr>
            </w:pPr>
            <w:r w:rsidRPr="00430140">
              <w:rPr>
                <w:szCs w:val="24"/>
              </w:rPr>
              <w:t>Įrangai turi būti suteikta ne mažiau 36 mėnesių gamintojo garantija.</w:t>
            </w:r>
          </w:p>
          <w:p w14:paraId="516A66A8" w14:textId="77777777" w:rsidR="0032756D" w:rsidRPr="00430140" w:rsidRDefault="0032756D" w:rsidP="00015915">
            <w:pPr>
              <w:spacing w:line="280" w:lineRule="exact"/>
              <w:jc w:val="both"/>
              <w:rPr>
                <w:szCs w:val="24"/>
              </w:rPr>
            </w:pPr>
            <w:r w:rsidRPr="00430140">
              <w:rPr>
                <w:szCs w:val="24"/>
              </w:rPr>
              <w:t>Gedimų registravimas 24 valandas per parą, 7 dienas per savaitę.</w:t>
            </w:r>
          </w:p>
          <w:p w14:paraId="79F127F9" w14:textId="77777777" w:rsidR="0032756D" w:rsidRPr="00430140" w:rsidRDefault="0032756D" w:rsidP="00015915">
            <w:pPr>
              <w:spacing w:line="280" w:lineRule="exact"/>
              <w:jc w:val="both"/>
              <w:rPr>
                <w:szCs w:val="24"/>
              </w:rPr>
            </w:pPr>
            <w:r w:rsidRPr="00430140">
              <w:rPr>
                <w:szCs w:val="24"/>
              </w:rPr>
              <w:t>Reakcijos laikas į pranešimą apie kritinį gedimą (telefonu, e-</w:t>
            </w:r>
            <w:proofErr w:type="spellStart"/>
            <w:r w:rsidRPr="00430140">
              <w:rPr>
                <w:szCs w:val="24"/>
              </w:rPr>
              <w:t>mail</w:t>
            </w:r>
            <w:proofErr w:type="spellEnd"/>
            <w:r w:rsidRPr="00430140">
              <w:rPr>
                <w:szCs w:val="24"/>
              </w:rPr>
              <w:t xml:space="preserve"> arba gamintojo palaikymo portale) turi būti ne ilgiau kaip 15 min bet kuriuo paros metu. Serviso inžinieriaus atvykimas į vietą 8 valandų bėgyje.</w:t>
            </w:r>
          </w:p>
          <w:p w14:paraId="33977FB5" w14:textId="77777777" w:rsidR="0032756D" w:rsidRPr="00430140" w:rsidRDefault="0032756D" w:rsidP="00015915">
            <w:pPr>
              <w:spacing w:line="280" w:lineRule="exact"/>
              <w:jc w:val="both"/>
              <w:rPr>
                <w:szCs w:val="24"/>
              </w:rPr>
            </w:pPr>
            <w:r w:rsidRPr="00430140">
              <w:rPr>
                <w:szCs w:val="24"/>
              </w:rPr>
              <w:t>Turi būti gamintojo priešlaikinė garantija (</w:t>
            </w:r>
            <w:proofErr w:type="spellStart"/>
            <w:r w:rsidRPr="00430140">
              <w:rPr>
                <w:szCs w:val="24"/>
              </w:rPr>
              <w:t>ang</w:t>
            </w:r>
            <w:proofErr w:type="spellEnd"/>
            <w:r w:rsidRPr="00430140">
              <w:rPr>
                <w:szCs w:val="24"/>
              </w:rPr>
              <w:t xml:space="preserve">. </w:t>
            </w:r>
            <w:proofErr w:type="spellStart"/>
            <w:r w:rsidRPr="00430140">
              <w:rPr>
                <w:i/>
                <w:szCs w:val="24"/>
              </w:rPr>
              <w:t>Pre-failure</w:t>
            </w:r>
            <w:proofErr w:type="spellEnd"/>
            <w:r w:rsidRPr="00430140">
              <w:rPr>
                <w:szCs w:val="24"/>
              </w:rPr>
              <w:t xml:space="preserve">) procesoriams, operatyvinei atminčiai ir standiesiems diskams. Turi būti užtikrinamas automatinis informavimo apie gedimus siuntimas gamintojo servisui. </w:t>
            </w:r>
          </w:p>
          <w:p w14:paraId="560B0D28" w14:textId="77777777" w:rsidR="0032756D" w:rsidRPr="00430140" w:rsidRDefault="0032756D" w:rsidP="00015915">
            <w:pPr>
              <w:spacing w:line="280" w:lineRule="exact"/>
              <w:jc w:val="both"/>
              <w:rPr>
                <w:szCs w:val="24"/>
              </w:rPr>
            </w:pPr>
            <w:r w:rsidRPr="00430140">
              <w:rPr>
                <w:szCs w:val="24"/>
              </w:rPr>
              <w:t xml:space="preserve">Visi anksčiau išvardyti reikalavimai privalo būti garantuojami gamintojo. Kartu su pasiūlymu pateikti tai liudijantį </w:t>
            </w:r>
            <w:bookmarkStart w:id="1" w:name="_Hlk193462350"/>
            <w:r w:rsidRPr="00430140">
              <w:rPr>
                <w:szCs w:val="24"/>
              </w:rPr>
              <w:t>gamintojo patvirtinimą, kad šiame pirkime įgyjamai įrangai galios nurodytas gamintojo garantinis aptarnavimas, jame taip pat nurodant komplektuojamus papildomus gamintojo techninės priežiūros paketų kodus ir pavadinimus.</w:t>
            </w:r>
          </w:p>
          <w:bookmarkEnd w:id="1"/>
          <w:p w14:paraId="01049F89" w14:textId="77777777" w:rsidR="0032756D" w:rsidRPr="00430140" w:rsidRDefault="0032756D" w:rsidP="00015915">
            <w:pPr>
              <w:spacing w:line="280" w:lineRule="exact"/>
              <w:jc w:val="both"/>
              <w:rPr>
                <w:szCs w:val="24"/>
              </w:rPr>
            </w:pPr>
            <w:r w:rsidRPr="00430140">
              <w:rPr>
                <w:szCs w:val="24"/>
              </w:rPr>
              <w:t>Turi integruotis į šiuo metu naudojamą „</w:t>
            </w:r>
            <w:r w:rsidRPr="00430140">
              <w:rPr>
                <w:i/>
                <w:szCs w:val="24"/>
              </w:rPr>
              <w:t xml:space="preserve">HPE </w:t>
            </w:r>
            <w:proofErr w:type="spellStart"/>
            <w:r w:rsidRPr="00430140">
              <w:rPr>
                <w:i/>
                <w:szCs w:val="24"/>
              </w:rPr>
              <w:t>Remote</w:t>
            </w:r>
            <w:proofErr w:type="spellEnd"/>
            <w:r w:rsidRPr="00430140">
              <w:rPr>
                <w:i/>
                <w:szCs w:val="24"/>
              </w:rPr>
              <w:t xml:space="preserve"> </w:t>
            </w:r>
            <w:proofErr w:type="spellStart"/>
            <w:r w:rsidRPr="00430140">
              <w:rPr>
                <w:i/>
                <w:szCs w:val="24"/>
              </w:rPr>
              <w:t>support</w:t>
            </w:r>
            <w:proofErr w:type="spellEnd"/>
            <w:r w:rsidRPr="00430140">
              <w:rPr>
                <w:szCs w:val="24"/>
              </w:rPr>
              <w:t>“ diagnostikos sistemą.</w:t>
            </w:r>
          </w:p>
          <w:p w14:paraId="296902BE" w14:textId="77777777" w:rsidR="0032756D" w:rsidRPr="00430140" w:rsidRDefault="0032756D" w:rsidP="00015915">
            <w:pPr>
              <w:spacing w:line="280" w:lineRule="exact"/>
              <w:jc w:val="both"/>
              <w:rPr>
                <w:szCs w:val="24"/>
              </w:rPr>
            </w:pPr>
            <w:r w:rsidRPr="00430140">
              <w:rPr>
                <w:szCs w:val="24"/>
              </w:rPr>
              <w:t>Turi būti galimybė įrangos gamintojo svetainėje pasitikrinti garantijos lygį, galiojimo laiką.</w:t>
            </w:r>
          </w:p>
        </w:tc>
        <w:tc>
          <w:tcPr>
            <w:tcW w:w="1767" w:type="dxa"/>
          </w:tcPr>
          <w:p w14:paraId="4EB72C50" w14:textId="77777777" w:rsidR="0032756D" w:rsidRPr="00C17EA6" w:rsidRDefault="0032756D" w:rsidP="00015915">
            <w:pPr>
              <w:spacing w:line="280" w:lineRule="exact"/>
              <w:jc w:val="both"/>
              <w:rPr>
                <w:szCs w:val="24"/>
              </w:rPr>
            </w:pPr>
          </w:p>
        </w:tc>
      </w:tr>
      <w:tr w:rsidR="0032756D" w:rsidRPr="00C17EA6" w14:paraId="057493DD" w14:textId="642BC81C" w:rsidTr="00BB1F54">
        <w:tc>
          <w:tcPr>
            <w:tcW w:w="570" w:type="dxa"/>
            <w:vAlign w:val="center"/>
          </w:tcPr>
          <w:p w14:paraId="217A8C48" w14:textId="77777777" w:rsidR="0032756D" w:rsidRPr="00C17EA6" w:rsidRDefault="0032756D" w:rsidP="00D702C8">
            <w:pPr>
              <w:pStyle w:val="Sraopastraipa"/>
              <w:widowControl/>
              <w:numPr>
                <w:ilvl w:val="0"/>
                <w:numId w:val="8"/>
              </w:numPr>
              <w:suppressAutoHyphens w:val="0"/>
              <w:spacing w:line="280" w:lineRule="exact"/>
              <w:ind w:hanging="692"/>
              <w:contextualSpacing/>
              <w:jc w:val="both"/>
            </w:pPr>
          </w:p>
        </w:tc>
        <w:tc>
          <w:tcPr>
            <w:tcW w:w="1870" w:type="dxa"/>
          </w:tcPr>
          <w:p w14:paraId="7564732E" w14:textId="77777777" w:rsidR="0032756D" w:rsidRPr="00C17EA6" w:rsidRDefault="0032756D" w:rsidP="00015915">
            <w:pPr>
              <w:tabs>
                <w:tab w:val="left" w:pos="0"/>
              </w:tabs>
              <w:spacing w:line="280" w:lineRule="exact"/>
              <w:jc w:val="both"/>
              <w:rPr>
                <w:szCs w:val="24"/>
              </w:rPr>
            </w:pPr>
            <w:r w:rsidRPr="00C17EA6">
              <w:rPr>
                <w:szCs w:val="24"/>
              </w:rPr>
              <w:t>Gamintojo kodai</w:t>
            </w:r>
          </w:p>
        </w:tc>
        <w:tc>
          <w:tcPr>
            <w:tcW w:w="5923" w:type="dxa"/>
          </w:tcPr>
          <w:p w14:paraId="29A3A16D" w14:textId="77777777" w:rsidR="0032756D" w:rsidRPr="00C17EA6" w:rsidRDefault="0032756D" w:rsidP="00015915">
            <w:pPr>
              <w:spacing w:line="280" w:lineRule="exact"/>
              <w:jc w:val="both"/>
              <w:rPr>
                <w:szCs w:val="24"/>
              </w:rPr>
            </w:pPr>
            <w:bookmarkStart w:id="2" w:name="_Hlk193462413"/>
            <w:r w:rsidRPr="00430140">
              <w:rPr>
                <w:szCs w:val="24"/>
              </w:rPr>
              <w:t>Pateikiamas komplektuojamų komponentų sąrašas su gamintojo kodais, kiekiais ir pavadinimais</w:t>
            </w:r>
            <w:bookmarkEnd w:id="2"/>
            <w:r w:rsidRPr="00C17EA6">
              <w:rPr>
                <w:szCs w:val="24"/>
              </w:rPr>
              <w:t>.</w:t>
            </w:r>
          </w:p>
        </w:tc>
        <w:tc>
          <w:tcPr>
            <w:tcW w:w="1767" w:type="dxa"/>
          </w:tcPr>
          <w:p w14:paraId="7EA8CC36" w14:textId="77777777" w:rsidR="0032756D" w:rsidRPr="00C3069C" w:rsidRDefault="0032756D" w:rsidP="00015915">
            <w:pPr>
              <w:spacing w:line="280" w:lineRule="exact"/>
              <w:jc w:val="both"/>
              <w:rPr>
                <w:szCs w:val="24"/>
                <w:highlight w:val="green"/>
              </w:rPr>
            </w:pPr>
          </w:p>
        </w:tc>
      </w:tr>
      <w:tr w:rsidR="0032756D" w:rsidRPr="00C17EA6" w14:paraId="19D6290C" w14:textId="2CAF1EFE" w:rsidTr="00BB1F54">
        <w:tc>
          <w:tcPr>
            <w:tcW w:w="570" w:type="dxa"/>
            <w:vAlign w:val="center"/>
          </w:tcPr>
          <w:p w14:paraId="645940C7" w14:textId="77777777" w:rsidR="0032756D" w:rsidRPr="00C17EA6" w:rsidRDefault="0032756D" w:rsidP="00D702C8">
            <w:pPr>
              <w:pStyle w:val="Sraopastraipa"/>
              <w:widowControl/>
              <w:numPr>
                <w:ilvl w:val="0"/>
                <w:numId w:val="8"/>
              </w:numPr>
              <w:suppressAutoHyphens w:val="0"/>
              <w:spacing w:line="280" w:lineRule="exact"/>
              <w:ind w:left="312" w:hanging="284"/>
              <w:contextualSpacing/>
              <w:jc w:val="both"/>
            </w:pPr>
          </w:p>
        </w:tc>
        <w:tc>
          <w:tcPr>
            <w:tcW w:w="1870" w:type="dxa"/>
          </w:tcPr>
          <w:p w14:paraId="4F16F4AC" w14:textId="77777777" w:rsidR="0032756D" w:rsidRPr="00C17EA6" w:rsidRDefault="0032756D" w:rsidP="00015915">
            <w:pPr>
              <w:tabs>
                <w:tab w:val="left" w:pos="0"/>
              </w:tabs>
              <w:spacing w:line="280" w:lineRule="exact"/>
              <w:jc w:val="both"/>
              <w:rPr>
                <w:szCs w:val="24"/>
              </w:rPr>
            </w:pPr>
            <w:r w:rsidRPr="00C17EA6">
              <w:rPr>
                <w:szCs w:val="24"/>
              </w:rPr>
              <w:t>Įrangos paleidimo darbai:</w:t>
            </w:r>
          </w:p>
        </w:tc>
        <w:tc>
          <w:tcPr>
            <w:tcW w:w="5923" w:type="dxa"/>
          </w:tcPr>
          <w:p w14:paraId="3EB55748" w14:textId="77777777" w:rsidR="0032756D" w:rsidRPr="00C17EA6" w:rsidRDefault="0032756D" w:rsidP="00015915">
            <w:pPr>
              <w:spacing w:line="280" w:lineRule="exact"/>
              <w:jc w:val="both"/>
              <w:rPr>
                <w:szCs w:val="24"/>
              </w:rPr>
            </w:pPr>
            <w:r w:rsidRPr="00C17EA6">
              <w:rPr>
                <w:szCs w:val="24"/>
              </w:rPr>
              <w:t>Tiekėjas privalo:</w:t>
            </w:r>
          </w:p>
          <w:p w14:paraId="4DE2351B" w14:textId="77777777" w:rsidR="0032756D" w:rsidRPr="00C17EA6" w:rsidRDefault="0032756D" w:rsidP="0032756D">
            <w:pPr>
              <w:pStyle w:val="Sraopastraipa"/>
              <w:widowControl/>
              <w:numPr>
                <w:ilvl w:val="0"/>
                <w:numId w:val="9"/>
              </w:numPr>
              <w:suppressAutoHyphens w:val="0"/>
              <w:spacing w:line="280" w:lineRule="exact"/>
              <w:ind w:left="173" w:hanging="142"/>
              <w:contextualSpacing/>
              <w:jc w:val="both"/>
            </w:pPr>
            <w:r w:rsidRPr="00C17EA6">
              <w:t>atlikti įrangos montavimą;</w:t>
            </w:r>
          </w:p>
          <w:p w14:paraId="7A1C1F60" w14:textId="77777777" w:rsidR="0032756D" w:rsidRPr="00C17EA6" w:rsidRDefault="0032756D" w:rsidP="0032756D">
            <w:pPr>
              <w:pStyle w:val="Sraopastraipa"/>
              <w:widowControl/>
              <w:numPr>
                <w:ilvl w:val="0"/>
                <w:numId w:val="9"/>
              </w:numPr>
              <w:suppressAutoHyphens w:val="0"/>
              <w:spacing w:line="280" w:lineRule="exact"/>
              <w:ind w:left="173" w:hanging="142"/>
              <w:contextualSpacing/>
              <w:jc w:val="both"/>
            </w:pPr>
            <w:r w:rsidRPr="00C17EA6">
              <w:t>atlikti sisteminės programinės įrangos (</w:t>
            </w:r>
            <w:proofErr w:type="spellStart"/>
            <w:r w:rsidRPr="00C17EA6">
              <w:rPr>
                <w:i/>
              </w:rPr>
              <w:t>Firmware</w:t>
            </w:r>
            <w:proofErr w:type="spellEnd"/>
            <w:r w:rsidRPr="00C17EA6">
              <w:t>), valdymo programinės įrangos atnaujinimą;</w:t>
            </w:r>
          </w:p>
          <w:p w14:paraId="23ECAC86" w14:textId="77777777" w:rsidR="0032756D" w:rsidRPr="00C17EA6" w:rsidRDefault="0032756D" w:rsidP="0032756D">
            <w:pPr>
              <w:pStyle w:val="Sraopastraipa"/>
              <w:widowControl/>
              <w:numPr>
                <w:ilvl w:val="0"/>
                <w:numId w:val="9"/>
              </w:numPr>
              <w:suppressAutoHyphens w:val="0"/>
              <w:spacing w:line="280" w:lineRule="exact"/>
              <w:ind w:left="173" w:hanging="142"/>
              <w:contextualSpacing/>
              <w:jc w:val="both"/>
            </w:pPr>
            <w:r w:rsidRPr="00C17EA6">
              <w:lastRenderedPageBreak/>
              <w:t>sukonfigūruoti LAN bei SAN tinklų prieigas, paruošti bei sukonfigūruoti tarnybinių stočių profilius (įskaitant sukurti reikiamas SAN zonas);</w:t>
            </w:r>
          </w:p>
          <w:p w14:paraId="49A353E4" w14:textId="77777777" w:rsidR="0032756D" w:rsidRPr="00C17EA6" w:rsidRDefault="0032756D" w:rsidP="00015915">
            <w:pPr>
              <w:spacing w:line="280" w:lineRule="exact"/>
              <w:jc w:val="both"/>
              <w:rPr>
                <w:szCs w:val="24"/>
              </w:rPr>
            </w:pPr>
            <w:r w:rsidRPr="00C17EA6">
              <w:rPr>
                <w:szCs w:val="24"/>
              </w:rPr>
              <w:t>Įdiegus sistema turi būti sukonfigūruota taip, kad gamintojo serviso centrui 24x7 režimu būtų siunčiami pranešimai apie įrangos techninę būklę.</w:t>
            </w:r>
          </w:p>
        </w:tc>
        <w:tc>
          <w:tcPr>
            <w:tcW w:w="1767" w:type="dxa"/>
          </w:tcPr>
          <w:p w14:paraId="5544B4FD" w14:textId="77777777" w:rsidR="0032756D" w:rsidRPr="00C17EA6" w:rsidRDefault="0032756D" w:rsidP="00015915">
            <w:pPr>
              <w:spacing w:line="280" w:lineRule="exact"/>
              <w:jc w:val="both"/>
              <w:rPr>
                <w:szCs w:val="24"/>
              </w:rPr>
            </w:pPr>
          </w:p>
        </w:tc>
      </w:tr>
      <w:tr w:rsidR="00AB24DC" w:rsidRPr="00C17EA6" w14:paraId="496DF75D" w14:textId="77777777" w:rsidTr="00BB1F54">
        <w:tc>
          <w:tcPr>
            <w:tcW w:w="570" w:type="dxa"/>
            <w:vAlign w:val="center"/>
          </w:tcPr>
          <w:p w14:paraId="0A8D21AE" w14:textId="77777777" w:rsidR="00AB24DC" w:rsidRPr="00C17EA6" w:rsidRDefault="00AB24DC" w:rsidP="00D702C8">
            <w:pPr>
              <w:pStyle w:val="Sraopastraipa"/>
              <w:widowControl/>
              <w:numPr>
                <w:ilvl w:val="0"/>
                <w:numId w:val="8"/>
              </w:numPr>
              <w:suppressAutoHyphens w:val="0"/>
              <w:spacing w:line="280" w:lineRule="exact"/>
              <w:ind w:left="312" w:hanging="284"/>
              <w:contextualSpacing/>
              <w:jc w:val="both"/>
            </w:pPr>
          </w:p>
        </w:tc>
        <w:tc>
          <w:tcPr>
            <w:tcW w:w="1870" w:type="dxa"/>
          </w:tcPr>
          <w:p w14:paraId="6351C722" w14:textId="5564FE28" w:rsidR="00AB24DC" w:rsidRPr="00C17EA6" w:rsidRDefault="00AB24DC" w:rsidP="00015915">
            <w:pPr>
              <w:tabs>
                <w:tab w:val="left" w:pos="0"/>
              </w:tabs>
              <w:spacing w:line="280" w:lineRule="exact"/>
              <w:jc w:val="both"/>
              <w:rPr>
                <w:szCs w:val="24"/>
              </w:rPr>
            </w:pPr>
            <w:r>
              <w:rPr>
                <w:szCs w:val="24"/>
              </w:rPr>
              <w:t>Aplinkosauginiai reikalavimai</w:t>
            </w:r>
          </w:p>
        </w:tc>
        <w:tc>
          <w:tcPr>
            <w:tcW w:w="5923" w:type="dxa"/>
          </w:tcPr>
          <w:p w14:paraId="535142A9" w14:textId="1AB79483" w:rsidR="00AB24DC" w:rsidRPr="00C17EA6" w:rsidRDefault="00AB24DC" w:rsidP="00015915">
            <w:pPr>
              <w:spacing w:line="280" w:lineRule="exact"/>
              <w:jc w:val="both"/>
              <w:rPr>
                <w:szCs w:val="24"/>
              </w:rPr>
            </w:pPr>
            <w:r w:rsidRPr="00E0424C">
              <w:rPr>
                <w:color w:val="000000"/>
              </w:rPr>
              <w:t>Tarnybinių stočių</w:t>
            </w:r>
            <w:r w:rsidRPr="00E0424C">
              <w:t xml:space="preserve"> energijos vartojimo efektyvumo reikalavimai </w:t>
            </w:r>
            <w:r w:rsidRPr="00E0424C">
              <w:rPr>
                <w:color w:val="000000"/>
              </w:rPr>
              <w:t>turi atitikti 2013 m. birželio 26 d. Komisijos reglamente (ES) Nr. 617/2013 (įgyvendinant Europos Parlamento ir Tarybos direktyvą 2009/125/EB) nustatytus kompiuterių ir serverių ekologinio projektavimo reikalavimus(</w:t>
            </w:r>
            <w:hyperlink r:id="rId10" w:history="1">
              <w:r w:rsidRPr="00E0424C">
                <w:rPr>
                  <w:rStyle w:val="Hipersaitas"/>
                </w:rPr>
                <w:t>http://eur-lex.europa.eu/legal-content/LT/TXT/PDF/?uri=CELEX:32013R0617&amp;from=LT</w:t>
              </w:r>
            </w:hyperlink>
            <w:r w:rsidRPr="00E0424C">
              <w:t>)</w:t>
            </w:r>
          </w:p>
        </w:tc>
        <w:tc>
          <w:tcPr>
            <w:tcW w:w="1767" w:type="dxa"/>
          </w:tcPr>
          <w:p w14:paraId="6F772907" w14:textId="444BC957" w:rsidR="00AB24DC" w:rsidRPr="00690ED5" w:rsidRDefault="00690ED5" w:rsidP="00015915">
            <w:pPr>
              <w:spacing w:line="280" w:lineRule="exact"/>
              <w:jc w:val="both"/>
              <w:rPr>
                <w:i/>
                <w:szCs w:val="24"/>
              </w:rPr>
            </w:pPr>
            <w:r w:rsidRPr="00690ED5">
              <w:rPr>
                <w:i/>
                <w:szCs w:val="24"/>
              </w:rPr>
              <w:t>Pateikiami patvirtinantys dokumentai</w:t>
            </w:r>
          </w:p>
        </w:tc>
      </w:tr>
    </w:tbl>
    <w:p w14:paraId="47F17552" w14:textId="77777777" w:rsidR="0032756D" w:rsidRPr="00C17EA6" w:rsidRDefault="0032756D" w:rsidP="0032756D">
      <w:pPr>
        <w:pStyle w:val="Sraopastraipa"/>
        <w:tabs>
          <w:tab w:val="left" w:pos="567"/>
          <w:tab w:val="left" w:pos="993"/>
          <w:tab w:val="right" w:pos="9639"/>
        </w:tabs>
        <w:ind w:left="0" w:firstLine="567"/>
        <w:jc w:val="both"/>
        <w:rPr>
          <w:sz w:val="22"/>
          <w:szCs w:val="22"/>
        </w:rPr>
      </w:pPr>
      <w:r w:rsidRPr="00C17EA6">
        <w:rPr>
          <w:sz w:val="22"/>
          <w:szCs w:val="22"/>
        </w:rPr>
        <w:t>*Siūlomos Įrangos gamintojas negali būti iš šalių sąrašo, patvirtinto LR Vyriausybės 2022-03-30 Nutarimu Nr. 280.</w:t>
      </w:r>
    </w:p>
    <w:p w14:paraId="3008B2D0" w14:textId="77777777" w:rsidR="0032756D" w:rsidRDefault="0032756D" w:rsidP="0096454E">
      <w:pPr>
        <w:ind w:firstLine="567"/>
        <w:contextualSpacing/>
        <w:rPr>
          <w:b/>
          <w:szCs w:val="24"/>
          <w:lang w:eastAsia="en-US"/>
        </w:rPr>
      </w:pPr>
    </w:p>
    <w:p w14:paraId="48509BE0" w14:textId="27FB4EB0" w:rsidR="0096454E" w:rsidRDefault="00D702C8" w:rsidP="0096454E">
      <w:pPr>
        <w:ind w:firstLine="567"/>
        <w:rPr>
          <w:b/>
          <w:szCs w:val="24"/>
          <w:lang w:eastAsia="en-US"/>
        </w:rPr>
      </w:pPr>
      <w:r>
        <w:rPr>
          <w:b/>
          <w:szCs w:val="24"/>
          <w:lang w:eastAsia="en-US"/>
        </w:rPr>
        <w:t>2</w:t>
      </w:r>
      <w:r w:rsidR="0096454E" w:rsidRPr="007B53E2">
        <w:rPr>
          <w:b/>
          <w:szCs w:val="24"/>
          <w:lang w:eastAsia="en-US"/>
        </w:rPr>
        <w:t xml:space="preserve"> lentelė. Pasiūlymo kainos skaičiavimas</w:t>
      </w:r>
    </w:p>
    <w:tbl>
      <w:tblPr>
        <w:tblW w:w="995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242"/>
        <w:gridCol w:w="992"/>
        <w:gridCol w:w="1534"/>
        <w:gridCol w:w="1588"/>
      </w:tblGrid>
      <w:tr w:rsidR="0096454E" w:rsidRPr="00150D32" w14:paraId="3ACE07FD" w14:textId="77777777" w:rsidTr="00C9411D">
        <w:trPr>
          <w:trHeight w:val="354"/>
        </w:trPr>
        <w:tc>
          <w:tcPr>
            <w:tcW w:w="596" w:type="dxa"/>
            <w:vAlign w:val="center"/>
          </w:tcPr>
          <w:p w14:paraId="5778AB87" w14:textId="77777777" w:rsidR="0096454E" w:rsidRPr="0096454E" w:rsidRDefault="0096454E" w:rsidP="00015915">
            <w:pPr>
              <w:spacing w:after="200" w:line="276" w:lineRule="auto"/>
              <w:contextualSpacing/>
              <w:rPr>
                <w:b/>
                <w:szCs w:val="24"/>
                <w:lang w:eastAsia="en-US"/>
              </w:rPr>
            </w:pPr>
            <w:r w:rsidRPr="0096454E">
              <w:rPr>
                <w:b/>
                <w:szCs w:val="24"/>
                <w:lang w:eastAsia="en-US"/>
              </w:rPr>
              <w:t>Eil. Nr.</w:t>
            </w:r>
          </w:p>
        </w:tc>
        <w:tc>
          <w:tcPr>
            <w:tcW w:w="5242" w:type="dxa"/>
            <w:vAlign w:val="center"/>
          </w:tcPr>
          <w:p w14:paraId="4B593B00" w14:textId="77777777" w:rsidR="0096454E" w:rsidRPr="0096454E" w:rsidRDefault="0096454E" w:rsidP="0096454E">
            <w:pPr>
              <w:spacing w:line="276" w:lineRule="auto"/>
              <w:contextualSpacing/>
              <w:jc w:val="center"/>
              <w:rPr>
                <w:b/>
                <w:szCs w:val="24"/>
                <w:lang w:eastAsia="en-US"/>
              </w:rPr>
            </w:pPr>
            <w:r w:rsidRPr="0096454E">
              <w:rPr>
                <w:b/>
                <w:szCs w:val="24"/>
                <w:lang w:eastAsia="en-US"/>
              </w:rPr>
              <w:t>Pavadinimas</w:t>
            </w:r>
          </w:p>
        </w:tc>
        <w:tc>
          <w:tcPr>
            <w:tcW w:w="992" w:type="dxa"/>
          </w:tcPr>
          <w:p w14:paraId="39394A7D" w14:textId="77777777" w:rsidR="0096454E" w:rsidRPr="0096454E" w:rsidRDefault="0096454E" w:rsidP="00015915">
            <w:pPr>
              <w:spacing w:after="200" w:line="276" w:lineRule="auto"/>
              <w:contextualSpacing/>
              <w:rPr>
                <w:b/>
                <w:szCs w:val="24"/>
                <w:lang w:eastAsia="en-US"/>
              </w:rPr>
            </w:pPr>
            <w:r w:rsidRPr="0096454E">
              <w:rPr>
                <w:b/>
                <w:szCs w:val="24"/>
                <w:lang w:eastAsia="en-US"/>
              </w:rPr>
              <w:t>Kiekis vnt.</w:t>
            </w:r>
          </w:p>
        </w:tc>
        <w:tc>
          <w:tcPr>
            <w:tcW w:w="1534" w:type="dxa"/>
          </w:tcPr>
          <w:p w14:paraId="65EB6EEE" w14:textId="7970FA64" w:rsidR="0096454E" w:rsidRPr="0096454E" w:rsidRDefault="0096454E" w:rsidP="00015915">
            <w:pPr>
              <w:spacing w:after="200" w:line="276" w:lineRule="auto"/>
              <w:ind w:right="-140"/>
              <w:contextualSpacing/>
              <w:rPr>
                <w:b/>
                <w:szCs w:val="24"/>
                <w:lang w:eastAsia="en-US"/>
              </w:rPr>
            </w:pPr>
            <w:r w:rsidRPr="0096454E">
              <w:rPr>
                <w:b/>
                <w:szCs w:val="24"/>
                <w:lang w:eastAsia="en-US"/>
              </w:rPr>
              <w:t xml:space="preserve">Įkainis  </w:t>
            </w:r>
          </w:p>
          <w:p w14:paraId="140B9248" w14:textId="77777777" w:rsidR="0096454E" w:rsidRPr="0096454E" w:rsidRDefault="0096454E" w:rsidP="00015915">
            <w:pPr>
              <w:spacing w:after="200" w:line="276" w:lineRule="auto"/>
              <w:contextualSpacing/>
              <w:rPr>
                <w:b/>
                <w:szCs w:val="24"/>
                <w:lang w:eastAsia="en-US"/>
              </w:rPr>
            </w:pPr>
            <w:r w:rsidRPr="0096454E">
              <w:rPr>
                <w:b/>
                <w:szCs w:val="24"/>
                <w:lang w:eastAsia="en-US"/>
              </w:rPr>
              <w:t>Eur be PVM</w:t>
            </w:r>
          </w:p>
        </w:tc>
        <w:tc>
          <w:tcPr>
            <w:tcW w:w="1588" w:type="dxa"/>
            <w:vAlign w:val="center"/>
          </w:tcPr>
          <w:p w14:paraId="1AF78443" w14:textId="77777777" w:rsidR="0096454E" w:rsidRPr="0096454E" w:rsidRDefault="0096454E" w:rsidP="00015915">
            <w:pPr>
              <w:spacing w:after="200" w:line="276" w:lineRule="auto"/>
              <w:contextualSpacing/>
              <w:rPr>
                <w:b/>
                <w:szCs w:val="24"/>
                <w:lang w:eastAsia="en-US"/>
              </w:rPr>
            </w:pPr>
            <w:r w:rsidRPr="0096454E">
              <w:rPr>
                <w:b/>
                <w:szCs w:val="24"/>
                <w:lang w:eastAsia="en-US"/>
              </w:rPr>
              <w:t xml:space="preserve">Viso </w:t>
            </w:r>
          </w:p>
          <w:p w14:paraId="2499C958" w14:textId="77777777" w:rsidR="0096454E" w:rsidRPr="0096454E" w:rsidRDefault="0096454E" w:rsidP="00015915">
            <w:pPr>
              <w:spacing w:after="200" w:line="276" w:lineRule="auto"/>
              <w:contextualSpacing/>
              <w:rPr>
                <w:b/>
                <w:szCs w:val="24"/>
                <w:lang w:eastAsia="en-US"/>
              </w:rPr>
            </w:pPr>
            <w:r w:rsidRPr="0096454E">
              <w:rPr>
                <w:b/>
                <w:szCs w:val="24"/>
                <w:lang w:eastAsia="en-US"/>
              </w:rPr>
              <w:t>Eur be PVM</w:t>
            </w:r>
          </w:p>
        </w:tc>
      </w:tr>
      <w:tr w:rsidR="0096454E" w:rsidRPr="00150D32" w14:paraId="73E5163D" w14:textId="77777777" w:rsidTr="00C9411D">
        <w:trPr>
          <w:trHeight w:val="250"/>
        </w:trPr>
        <w:tc>
          <w:tcPr>
            <w:tcW w:w="596" w:type="dxa"/>
            <w:vAlign w:val="center"/>
          </w:tcPr>
          <w:p w14:paraId="200101D3" w14:textId="7E1BC951" w:rsidR="0096454E" w:rsidRPr="0096454E" w:rsidRDefault="0096454E" w:rsidP="0096454E">
            <w:pPr>
              <w:spacing w:after="200" w:line="276" w:lineRule="auto"/>
              <w:contextualSpacing/>
              <w:jc w:val="center"/>
              <w:rPr>
                <w:sz w:val="20"/>
                <w:lang w:eastAsia="en-US"/>
              </w:rPr>
            </w:pPr>
            <w:r w:rsidRPr="0096454E">
              <w:rPr>
                <w:sz w:val="20"/>
                <w:lang w:eastAsia="en-US"/>
              </w:rPr>
              <w:t>1</w:t>
            </w:r>
          </w:p>
        </w:tc>
        <w:tc>
          <w:tcPr>
            <w:tcW w:w="5242" w:type="dxa"/>
            <w:vAlign w:val="center"/>
          </w:tcPr>
          <w:p w14:paraId="61AFB8CB" w14:textId="0B072389" w:rsidR="0096454E" w:rsidRPr="0096454E" w:rsidRDefault="0096454E" w:rsidP="0096454E">
            <w:pPr>
              <w:spacing w:line="276" w:lineRule="auto"/>
              <w:contextualSpacing/>
              <w:jc w:val="center"/>
              <w:rPr>
                <w:sz w:val="20"/>
                <w:lang w:eastAsia="en-US"/>
              </w:rPr>
            </w:pPr>
            <w:r w:rsidRPr="0096454E">
              <w:rPr>
                <w:sz w:val="20"/>
                <w:lang w:eastAsia="en-US"/>
              </w:rPr>
              <w:t>2</w:t>
            </w:r>
          </w:p>
        </w:tc>
        <w:tc>
          <w:tcPr>
            <w:tcW w:w="992" w:type="dxa"/>
          </w:tcPr>
          <w:p w14:paraId="2D5125FB" w14:textId="3BCE5B68" w:rsidR="0096454E" w:rsidRPr="0096454E" w:rsidRDefault="0096454E" w:rsidP="0096454E">
            <w:pPr>
              <w:spacing w:after="200" w:line="276" w:lineRule="auto"/>
              <w:contextualSpacing/>
              <w:jc w:val="center"/>
              <w:rPr>
                <w:sz w:val="20"/>
                <w:lang w:eastAsia="en-US"/>
              </w:rPr>
            </w:pPr>
            <w:r>
              <w:rPr>
                <w:sz w:val="20"/>
                <w:lang w:eastAsia="en-US"/>
              </w:rPr>
              <w:t>3</w:t>
            </w:r>
          </w:p>
        </w:tc>
        <w:tc>
          <w:tcPr>
            <w:tcW w:w="1534" w:type="dxa"/>
          </w:tcPr>
          <w:p w14:paraId="1D2AC6AF" w14:textId="71E00F96" w:rsidR="0096454E" w:rsidRPr="0096454E" w:rsidRDefault="0096454E" w:rsidP="0096454E">
            <w:pPr>
              <w:spacing w:after="200" w:line="276" w:lineRule="auto"/>
              <w:ind w:right="-140"/>
              <w:contextualSpacing/>
              <w:jc w:val="center"/>
              <w:rPr>
                <w:sz w:val="20"/>
                <w:lang w:eastAsia="en-US"/>
              </w:rPr>
            </w:pPr>
            <w:r w:rsidRPr="0096454E">
              <w:rPr>
                <w:sz w:val="20"/>
                <w:lang w:eastAsia="en-US"/>
              </w:rPr>
              <w:t>4</w:t>
            </w:r>
          </w:p>
        </w:tc>
        <w:tc>
          <w:tcPr>
            <w:tcW w:w="1588" w:type="dxa"/>
            <w:vAlign w:val="center"/>
          </w:tcPr>
          <w:p w14:paraId="0D14D968" w14:textId="757A7997" w:rsidR="0096454E" w:rsidRPr="0096454E" w:rsidRDefault="0096454E" w:rsidP="0096454E">
            <w:pPr>
              <w:spacing w:after="200" w:line="276" w:lineRule="auto"/>
              <w:contextualSpacing/>
              <w:jc w:val="center"/>
              <w:rPr>
                <w:sz w:val="20"/>
                <w:lang w:eastAsia="en-US"/>
              </w:rPr>
            </w:pPr>
            <w:r w:rsidRPr="0096454E">
              <w:rPr>
                <w:sz w:val="20"/>
                <w:lang w:eastAsia="en-US"/>
              </w:rPr>
              <w:t>5</w:t>
            </w:r>
            <w:r>
              <w:rPr>
                <w:sz w:val="20"/>
                <w:lang w:eastAsia="en-US"/>
              </w:rPr>
              <w:t>=3×4</w:t>
            </w:r>
          </w:p>
        </w:tc>
      </w:tr>
      <w:tr w:rsidR="0096454E" w:rsidRPr="00150D32" w:rsidDel="005520A1" w14:paraId="3B255C68" w14:textId="77777777" w:rsidTr="00C9411D">
        <w:tc>
          <w:tcPr>
            <w:tcW w:w="596" w:type="dxa"/>
            <w:vAlign w:val="center"/>
          </w:tcPr>
          <w:p w14:paraId="0D1558A5" w14:textId="77777777" w:rsidR="0096454E" w:rsidRPr="00BF2AE9" w:rsidRDefault="0096454E" w:rsidP="00D702C8">
            <w:pPr>
              <w:spacing w:after="200" w:line="360" w:lineRule="auto"/>
              <w:contextualSpacing/>
              <w:rPr>
                <w:szCs w:val="24"/>
                <w:lang w:eastAsia="en-US"/>
              </w:rPr>
            </w:pPr>
            <w:r>
              <w:rPr>
                <w:szCs w:val="24"/>
                <w:lang w:eastAsia="en-US"/>
              </w:rPr>
              <w:t>1.</w:t>
            </w:r>
          </w:p>
        </w:tc>
        <w:tc>
          <w:tcPr>
            <w:tcW w:w="5242" w:type="dxa"/>
            <w:vAlign w:val="center"/>
          </w:tcPr>
          <w:p w14:paraId="06F65C5B" w14:textId="4059C774" w:rsidR="0096454E" w:rsidRPr="00150D32" w:rsidDel="005520A1" w:rsidRDefault="0096454E" w:rsidP="00D702C8">
            <w:pPr>
              <w:spacing w:after="200" w:line="360" w:lineRule="auto"/>
              <w:contextualSpacing/>
              <w:rPr>
                <w:szCs w:val="24"/>
                <w:lang w:eastAsia="en-US"/>
              </w:rPr>
            </w:pPr>
            <w:r>
              <w:rPr>
                <w:szCs w:val="24"/>
                <w:lang w:eastAsia="en-US"/>
              </w:rPr>
              <w:t>Modulinės tarnybinės stotys</w:t>
            </w:r>
          </w:p>
        </w:tc>
        <w:tc>
          <w:tcPr>
            <w:tcW w:w="992" w:type="dxa"/>
          </w:tcPr>
          <w:p w14:paraId="3441BB31" w14:textId="45073CE2" w:rsidR="0096454E" w:rsidRPr="00150D32" w:rsidRDefault="0096454E" w:rsidP="00D702C8">
            <w:pPr>
              <w:spacing w:after="200" w:line="360" w:lineRule="auto"/>
              <w:contextualSpacing/>
              <w:jc w:val="center"/>
              <w:rPr>
                <w:szCs w:val="24"/>
                <w:lang w:eastAsia="en-US"/>
              </w:rPr>
            </w:pPr>
            <w:r>
              <w:rPr>
                <w:szCs w:val="24"/>
                <w:lang w:eastAsia="en-US"/>
              </w:rPr>
              <w:t>12</w:t>
            </w:r>
          </w:p>
        </w:tc>
        <w:tc>
          <w:tcPr>
            <w:tcW w:w="1534" w:type="dxa"/>
          </w:tcPr>
          <w:p w14:paraId="58B7201D" w14:textId="77777777" w:rsidR="0096454E" w:rsidRPr="00150D32" w:rsidRDefault="0096454E" w:rsidP="00D702C8">
            <w:pPr>
              <w:spacing w:after="200" w:line="360" w:lineRule="auto"/>
              <w:contextualSpacing/>
              <w:rPr>
                <w:szCs w:val="24"/>
                <w:lang w:eastAsia="en-US"/>
              </w:rPr>
            </w:pPr>
          </w:p>
        </w:tc>
        <w:tc>
          <w:tcPr>
            <w:tcW w:w="1588" w:type="dxa"/>
            <w:vAlign w:val="center"/>
          </w:tcPr>
          <w:p w14:paraId="0457E629" w14:textId="77777777" w:rsidR="0096454E" w:rsidRPr="00150D32" w:rsidRDefault="0096454E" w:rsidP="00D702C8">
            <w:pPr>
              <w:spacing w:after="200" w:line="360" w:lineRule="auto"/>
              <w:contextualSpacing/>
              <w:rPr>
                <w:szCs w:val="24"/>
                <w:lang w:eastAsia="en-US"/>
              </w:rPr>
            </w:pPr>
          </w:p>
        </w:tc>
      </w:tr>
      <w:tr w:rsidR="0096454E" w:rsidRPr="00150D32" w:rsidDel="005520A1" w14:paraId="67DD372E" w14:textId="77777777" w:rsidTr="00C9411D">
        <w:tc>
          <w:tcPr>
            <w:tcW w:w="596" w:type="dxa"/>
            <w:vAlign w:val="center"/>
          </w:tcPr>
          <w:p w14:paraId="2356CD63" w14:textId="77777777" w:rsidR="0096454E" w:rsidRPr="00150D32" w:rsidRDefault="0096454E" w:rsidP="00D702C8">
            <w:pPr>
              <w:spacing w:after="200" w:line="360" w:lineRule="auto"/>
              <w:contextualSpacing/>
              <w:rPr>
                <w:szCs w:val="24"/>
                <w:lang w:eastAsia="en-US"/>
              </w:rPr>
            </w:pPr>
            <w:r>
              <w:rPr>
                <w:szCs w:val="24"/>
                <w:lang w:eastAsia="en-US"/>
              </w:rPr>
              <w:t>2.</w:t>
            </w:r>
          </w:p>
        </w:tc>
        <w:tc>
          <w:tcPr>
            <w:tcW w:w="7768" w:type="dxa"/>
            <w:gridSpan w:val="3"/>
            <w:vAlign w:val="center"/>
          </w:tcPr>
          <w:p w14:paraId="54120D01" w14:textId="77777777" w:rsidR="0096454E" w:rsidRPr="00150D32" w:rsidRDefault="0096454E" w:rsidP="00D702C8">
            <w:pPr>
              <w:spacing w:after="200" w:line="360" w:lineRule="auto"/>
              <w:contextualSpacing/>
              <w:jc w:val="right"/>
              <w:rPr>
                <w:szCs w:val="24"/>
                <w:lang w:eastAsia="en-US"/>
              </w:rPr>
            </w:pPr>
            <w:r w:rsidRPr="00150D32">
              <w:rPr>
                <w:b/>
                <w:szCs w:val="24"/>
                <w:lang w:eastAsia="en-US"/>
              </w:rPr>
              <w:t xml:space="preserve">PVM </w:t>
            </w:r>
            <w:r>
              <w:rPr>
                <w:b/>
                <w:szCs w:val="24"/>
                <w:lang w:eastAsia="en-US"/>
              </w:rPr>
              <w:t>___</w:t>
            </w:r>
            <w:r w:rsidRPr="00150D32">
              <w:rPr>
                <w:b/>
                <w:szCs w:val="24"/>
                <w:lang w:eastAsia="en-US"/>
              </w:rPr>
              <w:t xml:space="preserve"> %</w:t>
            </w:r>
          </w:p>
        </w:tc>
        <w:tc>
          <w:tcPr>
            <w:tcW w:w="1588" w:type="dxa"/>
            <w:vAlign w:val="center"/>
          </w:tcPr>
          <w:p w14:paraId="5389C87D" w14:textId="77777777" w:rsidR="0096454E" w:rsidRPr="00150D32" w:rsidRDefault="0096454E" w:rsidP="00D702C8">
            <w:pPr>
              <w:spacing w:after="200" w:line="360" w:lineRule="auto"/>
              <w:contextualSpacing/>
              <w:rPr>
                <w:szCs w:val="24"/>
                <w:lang w:eastAsia="en-US"/>
              </w:rPr>
            </w:pPr>
          </w:p>
        </w:tc>
      </w:tr>
      <w:tr w:rsidR="0096454E" w:rsidRPr="00150D32" w:rsidDel="005520A1" w14:paraId="1EB3EB10" w14:textId="77777777" w:rsidTr="00C9411D">
        <w:tc>
          <w:tcPr>
            <w:tcW w:w="596" w:type="dxa"/>
            <w:vAlign w:val="center"/>
          </w:tcPr>
          <w:p w14:paraId="2C9ABC66" w14:textId="77777777" w:rsidR="0096454E" w:rsidRPr="00150D32" w:rsidRDefault="0096454E" w:rsidP="00D702C8">
            <w:pPr>
              <w:spacing w:after="200" w:line="360" w:lineRule="auto"/>
              <w:contextualSpacing/>
              <w:rPr>
                <w:szCs w:val="24"/>
                <w:lang w:eastAsia="en-US"/>
              </w:rPr>
            </w:pPr>
            <w:r>
              <w:rPr>
                <w:szCs w:val="24"/>
                <w:lang w:eastAsia="en-US"/>
              </w:rPr>
              <w:t>3.</w:t>
            </w:r>
          </w:p>
        </w:tc>
        <w:tc>
          <w:tcPr>
            <w:tcW w:w="7768" w:type="dxa"/>
            <w:gridSpan w:val="3"/>
            <w:vAlign w:val="center"/>
          </w:tcPr>
          <w:p w14:paraId="473A62FB" w14:textId="77777777" w:rsidR="0096454E" w:rsidRPr="00150D32" w:rsidRDefault="0096454E" w:rsidP="00D702C8">
            <w:pPr>
              <w:spacing w:after="200" w:line="360" w:lineRule="auto"/>
              <w:contextualSpacing/>
              <w:jc w:val="right"/>
              <w:rPr>
                <w:szCs w:val="24"/>
                <w:lang w:eastAsia="en-US"/>
              </w:rPr>
            </w:pPr>
            <w:r>
              <w:rPr>
                <w:b/>
                <w:szCs w:val="24"/>
                <w:lang w:eastAsia="en-US"/>
              </w:rPr>
              <w:t>P</w:t>
            </w:r>
            <w:r w:rsidRPr="00150D32">
              <w:rPr>
                <w:b/>
                <w:szCs w:val="24"/>
                <w:lang w:eastAsia="en-US"/>
              </w:rPr>
              <w:t>asiūlymo kaina</w:t>
            </w:r>
            <w:r w:rsidRPr="00E11515">
              <w:rPr>
                <w:szCs w:val="24"/>
                <w:lang w:eastAsia="en-US"/>
              </w:rPr>
              <w:t xml:space="preserve"> </w:t>
            </w:r>
            <w:r w:rsidRPr="00150D32">
              <w:rPr>
                <w:b/>
                <w:szCs w:val="24"/>
                <w:lang w:eastAsia="en-US"/>
              </w:rPr>
              <w:t>su PVM</w:t>
            </w:r>
          </w:p>
        </w:tc>
        <w:tc>
          <w:tcPr>
            <w:tcW w:w="1588" w:type="dxa"/>
            <w:vAlign w:val="center"/>
          </w:tcPr>
          <w:p w14:paraId="25F40D6E" w14:textId="77777777" w:rsidR="0096454E" w:rsidRPr="00150D32" w:rsidRDefault="0096454E" w:rsidP="00D702C8">
            <w:pPr>
              <w:spacing w:after="200" w:line="360" w:lineRule="auto"/>
              <w:contextualSpacing/>
              <w:rPr>
                <w:szCs w:val="24"/>
                <w:lang w:eastAsia="en-US"/>
              </w:rPr>
            </w:pPr>
          </w:p>
        </w:tc>
      </w:tr>
    </w:tbl>
    <w:p w14:paraId="4CE1FB3C" w14:textId="265EA8FB" w:rsidR="00956E14" w:rsidRPr="00186792" w:rsidRDefault="00956E14" w:rsidP="00956E14">
      <w:pPr>
        <w:ind w:firstLine="284"/>
        <w:jc w:val="both"/>
        <w:rPr>
          <w:sz w:val="20"/>
        </w:rPr>
      </w:pPr>
    </w:p>
    <w:p w14:paraId="3956C278" w14:textId="28089CD4" w:rsidR="00956E14" w:rsidRPr="006F2011" w:rsidRDefault="00956E14" w:rsidP="003B65D5">
      <w:pPr>
        <w:spacing w:line="300" w:lineRule="exact"/>
        <w:ind w:right="141" w:firstLine="567"/>
        <w:jc w:val="both"/>
        <w:rPr>
          <w:rFonts w:eastAsia="Calibri"/>
        </w:rPr>
      </w:pPr>
      <w:r>
        <w:rPr>
          <w:rFonts w:eastAsia="Calibri"/>
          <w:b/>
          <w:lang w:eastAsia="en-US"/>
        </w:rPr>
        <w:t>P</w:t>
      </w:r>
      <w:r w:rsidRPr="00CB4267">
        <w:rPr>
          <w:rFonts w:eastAsia="Calibri"/>
          <w:b/>
          <w:lang w:eastAsia="en-US"/>
        </w:rPr>
        <w:t>asiūlymo kaina (dviejų skaičių po kablelio tikslumu) iš viso _______</w:t>
      </w:r>
      <w:r>
        <w:rPr>
          <w:rFonts w:eastAsia="Calibri"/>
          <w:b/>
          <w:lang w:eastAsia="en-US"/>
        </w:rPr>
        <w:t xml:space="preserve">___ </w:t>
      </w:r>
      <w:r w:rsidRPr="00CB4267">
        <w:rPr>
          <w:rFonts w:eastAsia="Calibri"/>
          <w:b/>
          <w:lang w:eastAsia="en-US"/>
        </w:rPr>
        <w:t xml:space="preserve">Eur su PVM </w:t>
      </w:r>
      <w:r w:rsidRPr="00CB4267">
        <w:rPr>
          <w:rFonts w:eastAsia="Calibri"/>
          <w:b/>
        </w:rPr>
        <w:t>(________________________________________</w:t>
      </w:r>
      <w:r>
        <w:rPr>
          <w:rFonts w:eastAsia="Calibri"/>
          <w:b/>
        </w:rPr>
        <w:t>__________</w:t>
      </w:r>
      <w:r w:rsidRPr="00CB4267">
        <w:rPr>
          <w:rFonts w:eastAsia="Calibri"/>
          <w:b/>
        </w:rPr>
        <w:t>___</w:t>
      </w:r>
      <w:r>
        <w:rPr>
          <w:rFonts w:eastAsia="Calibri"/>
          <w:b/>
        </w:rPr>
        <w:t xml:space="preserve"> </w:t>
      </w:r>
      <w:r w:rsidRPr="00CB4267">
        <w:rPr>
          <w:rFonts w:eastAsia="Calibri"/>
          <w:b/>
        </w:rPr>
        <w:t>)</w:t>
      </w:r>
      <w:r>
        <w:rPr>
          <w:rFonts w:eastAsia="Calibri"/>
          <w:b/>
        </w:rPr>
        <w:tab/>
      </w:r>
      <w:r w:rsidR="0096454E">
        <w:rPr>
          <w:rFonts w:eastAsia="Calibri"/>
          <w:b/>
        </w:rPr>
        <w:t xml:space="preserve">           </w:t>
      </w:r>
      <w:r w:rsidRPr="006F2011">
        <w:rPr>
          <w:rFonts w:eastAsia="Calibri"/>
          <w:sz w:val="20"/>
        </w:rPr>
        <w:t>(suma skaičiais)</w:t>
      </w:r>
    </w:p>
    <w:p w14:paraId="506F3DD3" w14:textId="77777777" w:rsidR="00956E14" w:rsidRPr="006F2011" w:rsidRDefault="00956E14" w:rsidP="00956E14">
      <w:pPr>
        <w:spacing w:line="300" w:lineRule="exact"/>
        <w:ind w:right="-768"/>
        <w:jc w:val="both"/>
        <w:rPr>
          <w:rFonts w:eastAsia="Calibri"/>
          <w:sz w:val="20"/>
        </w:rPr>
      </w:pPr>
      <w:r w:rsidRPr="006F2011">
        <w:rPr>
          <w:rFonts w:eastAsia="Calibri"/>
          <w:sz w:val="20"/>
        </w:rPr>
        <w:t xml:space="preserve">                                                   (suma žodžiais)</w:t>
      </w:r>
    </w:p>
    <w:p w14:paraId="246B0976" w14:textId="77777777" w:rsidR="00956E14" w:rsidRDefault="00956E14" w:rsidP="00450F0E">
      <w:pPr>
        <w:spacing w:after="240" w:line="260" w:lineRule="exact"/>
        <w:ind w:left="720" w:firstLine="720"/>
        <w:jc w:val="both"/>
        <w:rPr>
          <w:rFonts w:eastAsia="Calibri"/>
          <w:szCs w:val="24"/>
          <w:lang w:eastAsia="en-US"/>
        </w:rPr>
      </w:pPr>
    </w:p>
    <w:p w14:paraId="7E37A817" w14:textId="10632A60" w:rsidR="00E06A0E" w:rsidRPr="00450F0E" w:rsidRDefault="00E06A0E" w:rsidP="00450F0E">
      <w:pPr>
        <w:spacing w:after="240" w:line="260" w:lineRule="exact"/>
        <w:ind w:left="720" w:firstLine="720"/>
        <w:jc w:val="both"/>
        <w:rPr>
          <w:rFonts w:eastAsia="Calibri"/>
          <w:szCs w:val="24"/>
          <w:lang w:eastAsia="en-US"/>
        </w:rPr>
      </w:pPr>
      <w:r w:rsidRPr="00450F0E">
        <w:rPr>
          <w:rFonts w:eastAsia="Calibri"/>
          <w:szCs w:val="24"/>
          <w:lang w:eastAsia="en-US"/>
        </w:rPr>
        <w:t>Kartu su pasiūlymu pateikiame šiuos dokumentus:</w:t>
      </w:r>
    </w:p>
    <w:tbl>
      <w:tblPr>
        <w:tblW w:w="9545"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E06A0E" w:rsidRPr="00450F0E" w14:paraId="05B984EA" w14:textId="77777777" w:rsidTr="00E06A0E">
        <w:tc>
          <w:tcPr>
            <w:tcW w:w="993" w:type="dxa"/>
            <w:tcBorders>
              <w:top w:val="single" w:sz="4" w:space="0" w:color="auto"/>
              <w:left w:val="single" w:sz="4" w:space="0" w:color="auto"/>
              <w:bottom w:val="single" w:sz="4" w:space="0" w:color="auto"/>
              <w:right w:val="single" w:sz="4" w:space="0" w:color="auto"/>
            </w:tcBorders>
            <w:hideMark/>
          </w:tcPr>
          <w:p w14:paraId="38386D72" w14:textId="4F457F30"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Eil.</w:t>
            </w:r>
            <w:r w:rsidR="0096454E">
              <w:rPr>
                <w:rFonts w:eastAsia="Calibri"/>
                <w:szCs w:val="24"/>
                <w:lang w:eastAsia="en-US"/>
              </w:rPr>
              <w:t xml:space="preserve"> </w:t>
            </w:r>
            <w:r w:rsidRPr="00450F0E">
              <w:rPr>
                <w:rFonts w:eastAsia="Calibri"/>
                <w:szCs w:val="24"/>
                <w:lang w:eastAsia="en-US"/>
              </w:rPr>
              <w:t>Nr.</w:t>
            </w:r>
          </w:p>
        </w:tc>
        <w:tc>
          <w:tcPr>
            <w:tcW w:w="5488" w:type="dxa"/>
            <w:tcBorders>
              <w:top w:val="single" w:sz="4" w:space="0" w:color="auto"/>
              <w:left w:val="single" w:sz="4" w:space="0" w:color="auto"/>
              <w:bottom w:val="single" w:sz="4" w:space="0" w:color="auto"/>
              <w:right w:val="single" w:sz="4" w:space="0" w:color="auto"/>
            </w:tcBorders>
            <w:hideMark/>
          </w:tcPr>
          <w:p w14:paraId="67CB8840"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0636F74A"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Dokumento puslapių skaičius</w:t>
            </w:r>
          </w:p>
        </w:tc>
      </w:tr>
      <w:tr w:rsidR="00E06A0E" w:rsidRPr="00450F0E" w14:paraId="432D2698" w14:textId="77777777" w:rsidTr="00E06A0E">
        <w:tc>
          <w:tcPr>
            <w:tcW w:w="993" w:type="dxa"/>
            <w:tcBorders>
              <w:top w:val="single" w:sz="4" w:space="0" w:color="auto"/>
              <w:left w:val="single" w:sz="4" w:space="0" w:color="auto"/>
              <w:bottom w:val="single" w:sz="4" w:space="0" w:color="auto"/>
              <w:right w:val="single" w:sz="4" w:space="0" w:color="auto"/>
            </w:tcBorders>
            <w:hideMark/>
          </w:tcPr>
          <w:p w14:paraId="392CACDF"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1F0B2C5" w14:textId="77777777" w:rsidR="00E06A0E" w:rsidRPr="00450F0E" w:rsidRDefault="00E06A0E" w:rsidP="003B3D7F">
            <w:pPr>
              <w:spacing w:line="260" w:lineRule="exact"/>
              <w:jc w:val="both"/>
              <w:rPr>
                <w:rFonts w:eastAsia="Calibri"/>
                <w:szCs w:val="24"/>
                <w:lang w:eastAsia="en-US"/>
              </w:rPr>
            </w:pPr>
          </w:p>
        </w:tc>
        <w:tc>
          <w:tcPr>
            <w:tcW w:w="3064" w:type="dxa"/>
            <w:tcBorders>
              <w:top w:val="single" w:sz="4" w:space="0" w:color="auto"/>
              <w:left w:val="single" w:sz="4" w:space="0" w:color="auto"/>
              <w:bottom w:val="single" w:sz="4" w:space="0" w:color="auto"/>
              <w:right w:val="single" w:sz="4" w:space="0" w:color="auto"/>
            </w:tcBorders>
          </w:tcPr>
          <w:p w14:paraId="0A06D52F" w14:textId="77777777" w:rsidR="00E06A0E" w:rsidRPr="00450F0E" w:rsidRDefault="00E06A0E" w:rsidP="003B3D7F">
            <w:pPr>
              <w:spacing w:line="260" w:lineRule="exact"/>
              <w:jc w:val="both"/>
              <w:rPr>
                <w:rFonts w:eastAsia="Calibri"/>
                <w:szCs w:val="24"/>
                <w:lang w:eastAsia="en-US"/>
              </w:rPr>
            </w:pPr>
          </w:p>
        </w:tc>
      </w:tr>
      <w:tr w:rsidR="00E06A0E" w:rsidRPr="00450F0E" w14:paraId="79CC1D02" w14:textId="77777777" w:rsidTr="00E06A0E">
        <w:tc>
          <w:tcPr>
            <w:tcW w:w="993" w:type="dxa"/>
            <w:tcBorders>
              <w:top w:val="single" w:sz="4" w:space="0" w:color="auto"/>
              <w:left w:val="single" w:sz="4" w:space="0" w:color="auto"/>
              <w:bottom w:val="single" w:sz="4" w:space="0" w:color="auto"/>
              <w:right w:val="single" w:sz="4" w:space="0" w:color="auto"/>
            </w:tcBorders>
          </w:tcPr>
          <w:p w14:paraId="362E80BB" w14:textId="77777777" w:rsidR="00E06A0E" w:rsidRPr="00450F0E" w:rsidRDefault="00E06A0E" w:rsidP="003B3D7F">
            <w:pPr>
              <w:spacing w:line="260" w:lineRule="exact"/>
              <w:jc w:val="both"/>
              <w:rPr>
                <w:rFonts w:eastAsia="Calibri"/>
                <w:szCs w:val="24"/>
                <w:lang w:eastAsia="en-US"/>
              </w:rPr>
            </w:pPr>
            <w:r w:rsidRPr="00450F0E">
              <w:rPr>
                <w:rFonts w:eastAsia="Calibri"/>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10D6997" w14:textId="77777777" w:rsidR="00E06A0E" w:rsidRPr="00450F0E" w:rsidRDefault="00E06A0E" w:rsidP="003B3D7F">
            <w:pPr>
              <w:spacing w:line="260" w:lineRule="exact"/>
              <w:jc w:val="both"/>
              <w:rPr>
                <w:rFonts w:eastAsia="Calibri"/>
                <w:szCs w:val="24"/>
                <w:lang w:eastAsia="en-US"/>
              </w:rPr>
            </w:pPr>
          </w:p>
        </w:tc>
        <w:tc>
          <w:tcPr>
            <w:tcW w:w="3064" w:type="dxa"/>
            <w:tcBorders>
              <w:top w:val="single" w:sz="4" w:space="0" w:color="auto"/>
              <w:left w:val="single" w:sz="4" w:space="0" w:color="auto"/>
              <w:bottom w:val="single" w:sz="4" w:space="0" w:color="auto"/>
              <w:right w:val="single" w:sz="4" w:space="0" w:color="auto"/>
            </w:tcBorders>
          </w:tcPr>
          <w:p w14:paraId="6A988FA8" w14:textId="77777777" w:rsidR="00E06A0E" w:rsidRPr="00450F0E" w:rsidRDefault="00E06A0E" w:rsidP="003B3D7F">
            <w:pPr>
              <w:spacing w:line="260" w:lineRule="exact"/>
              <w:jc w:val="both"/>
              <w:rPr>
                <w:rFonts w:eastAsia="Calibri"/>
                <w:szCs w:val="24"/>
                <w:lang w:eastAsia="en-US"/>
              </w:rPr>
            </w:pPr>
          </w:p>
        </w:tc>
      </w:tr>
    </w:tbl>
    <w:p w14:paraId="2681D508" w14:textId="77777777" w:rsidR="00E06A0E" w:rsidRPr="00450F0E" w:rsidRDefault="00E06A0E" w:rsidP="00E06A0E">
      <w:pPr>
        <w:spacing w:line="260" w:lineRule="exact"/>
        <w:ind w:firstLine="720"/>
        <w:jc w:val="both"/>
        <w:rPr>
          <w:rFonts w:eastAsia="Calibri"/>
          <w:szCs w:val="24"/>
          <w:lang w:eastAsia="en-US"/>
        </w:rPr>
      </w:pPr>
    </w:p>
    <w:p w14:paraId="5DD65EC2" w14:textId="64C935C0" w:rsidR="00E06A0E" w:rsidRDefault="00396294" w:rsidP="00E06A0E">
      <w:pPr>
        <w:spacing w:after="200"/>
        <w:ind w:firstLine="567"/>
        <w:jc w:val="both"/>
        <w:rPr>
          <w:rFonts w:eastAsia="Calibri"/>
          <w:szCs w:val="24"/>
          <w:lang w:eastAsia="en-US"/>
        </w:rPr>
      </w:pPr>
      <w:r>
        <w:rPr>
          <w:rFonts w:eastAsia="Calibri"/>
          <w:szCs w:val="24"/>
          <w:lang w:eastAsia="en-US"/>
        </w:rPr>
        <w:t>Pasiūlymas galioja iki 202</w:t>
      </w:r>
      <w:r w:rsidR="00E06A0E" w:rsidRPr="00450F0E">
        <w:rPr>
          <w:rFonts w:eastAsia="Calibri"/>
          <w:szCs w:val="24"/>
          <w:lang w:eastAsia="en-US"/>
        </w:rPr>
        <w:t xml:space="preserve">  m. ______________ d.</w:t>
      </w:r>
    </w:p>
    <w:p w14:paraId="03FE23ED" w14:textId="77777777" w:rsidR="008B3C91" w:rsidRPr="00450F0E" w:rsidRDefault="008B3C91" w:rsidP="00E06A0E">
      <w:pPr>
        <w:spacing w:after="200"/>
        <w:ind w:firstLine="567"/>
        <w:jc w:val="both"/>
        <w:rPr>
          <w:rFonts w:eastAsiaTheme="minorHAnsi"/>
          <w:szCs w:val="24"/>
          <w:lang w:eastAsia="en-US"/>
        </w:rPr>
      </w:pPr>
    </w:p>
    <w:p w14:paraId="47B500B5" w14:textId="4CC92410" w:rsidR="00E06A0E" w:rsidRPr="00450F0E" w:rsidRDefault="00E06A0E" w:rsidP="004C36A7">
      <w:pPr>
        <w:ind w:firstLine="567"/>
        <w:jc w:val="both"/>
        <w:rPr>
          <w:rFonts w:eastAsiaTheme="minorHAnsi"/>
          <w:szCs w:val="24"/>
          <w:lang w:eastAsia="en-US"/>
        </w:rPr>
      </w:pPr>
      <w:r w:rsidRPr="00450F0E">
        <w:rPr>
          <w:rFonts w:eastAsiaTheme="minorHAnsi"/>
          <w:szCs w:val="24"/>
          <w:lang w:eastAsia="en-US"/>
        </w:rPr>
        <w:t xml:space="preserve">_______________________________ </w:t>
      </w:r>
      <w:r w:rsidR="008071F9">
        <w:rPr>
          <w:rFonts w:eastAsiaTheme="minorHAnsi"/>
          <w:szCs w:val="24"/>
          <w:lang w:eastAsia="en-US"/>
        </w:rPr>
        <w:t xml:space="preserve">     </w:t>
      </w:r>
      <w:r w:rsidR="002F51AA">
        <w:rPr>
          <w:rFonts w:eastAsiaTheme="minorHAnsi"/>
          <w:szCs w:val="24"/>
          <w:lang w:eastAsia="en-US"/>
        </w:rPr>
        <w:t xml:space="preserve">  </w:t>
      </w:r>
      <w:r w:rsidR="00E20054">
        <w:rPr>
          <w:rFonts w:eastAsiaTheme="minorHAnsi"/>
          <w:szCs w:val="24"/>
          <w:lang w:eastAsia="en-US"/>
        </w:rPr>
        <w:t xml:space="preserve">        </w:t>
      </w:r>
      <w:r w:rsidR="002F51AA">
        <w:rPr>
          <w:rFonts w:eastAsiaTheme="minorHAnsi"/>
          <w:szCs w:val="24"/>
          <w:lang w:eastAsia="en-US"/>
        </w:rPr>
        <w:t xml:space="preserve">  </w:t>
      </w:r>
      <w:r w:rsidR="008071F9">
        <w:rPr>
          <w:rFonts w:eastAsiaTheme="minorHAnsi"/>
          <w:szCs w:val="24"/>
          <w:lang w:eastAsia="en-US"/>
        </w:rPr>
        <w:t>__</w:t>
      </w:r>
      <w:r w:rsidRPr="00450F0E">
        <w:rPr>
          <w:rFonts w:eastAsiaTheme="minorHAnsi"/>
          <w:szCs w:val="24"/>
          <w:lang w:eastAsia="en-US"/>
        </w:rPr>
        <w:t>_________                           ____</w:t>
      </w:r>
      <w:r w:rsidR="003B65D5">
        <w:rPr>
          <w:rFonts w:eastAsiaTheme="minorHAnsi"/>
          <w:szCs w:val="24"/>
          <w:lang w:eastAsia="en-US"/>
        </w:rPr>
        <w:t>__</w:t>
      </w:r>
      <w:r w:rsidRPr="00450F0E">
        <w:rPr>
          <w:rFonts w:eastAsiaTheme="minorHAnsi"/>
          <w:szCs w:val="24"/>
          <w:lang w:eastAsia="en-US"/>
        </w:rPr>
        <w:t>____________</w:t>
      </w:r>
    </w:p>
    <w:p w14:paraId="47E4B567" w14:textId="5AE9840D" w:rsidR="000249AF" w:rsidRDefault="002B5B1C" w:rsidP="004C36A7">
      <w:pPr>
        <w:ind w:firstLine="567"/>
        <w:jc w:val="both"/>
        <w:rPr>
          <w:rFonts w:eastAsiaTheme="minorHAnsi"/>
          <w:sz w:val="22"/>
          <w:szCs w:val="22"/>
          <w:lang w:eastAsia="en-US"/>
        </w:rPr>
      </w:pPr>
      <w:r>
        <w:rPr>
          <w:rFonts w:eastAsiaTheme="minorHAnsi"/>
          <w:sz w:val="22"/>
          <w:szCs w:val="22"/>
          <w:lang w:eastAsia="en-US"/>
        </w:rPr>
        <w:t xml:space="preserve">  </w:t>
      </w:r>
      <w:r w:rsidR="00E06A0E" w:rsidRPr="00450F0E">
        <w:rPr>
          <w:rFonts w:eastAsiaTheme="minorHAnsi"/>
          <w:sz w:val="22"/>
          <w:szCs w:val="22"/>
          <w:lang w:eastAsia="en-US"/>
        </w:rPr>
        <w:t xml:space="preserve">(Tiekėjo arba jo įgalioto asmens pareigų </w:t>
      </w:r>
      <w:r w:rsidR="002F51AA" w:rsidRPr="00450F0E">
        <w:rPr>
          <w:rFonts w:eastAsiaTheme="minorHAnsi"/>
          <w:sz w:val="22"/>
          <w:szCs w:val="22"/>
          <w:lang w:eastAsia="en-US"/>
        </w:rPr>
        <w:t xml:space="preserve"> </w:t>
      </w:r>
      <w:r w:rsidR="002F51AA">
        <w:rPr>
          <w:rFonts w:eastAsiaTheme="minorHAnsi"/>
          <w:sz w:val="22"/>
          <w:szCs w:val="22"/>
          <w:lang w:eastAsia="en-US"/>
        </w:rPr>
        <w:t xml:space="preserve"> </w:t>
      </w:r>
      <w:r w:rsidR="002F51AA" w:rsidRPr="00450F0E">
        <w:rPr>
          <w:rFonts w:eastAsiaTheme="minorHAnsi"/>
          <w:sz w:val="22"/>
          <w:szCs w:val="22"/>
          <w:lang w:eastAsia="en-US"/>
        </w:rPr>
        <w:t xml:space="preserve">                </w:t>
      </w:r>
      <w:r w:rsidR="002F51AA">
        <w:rPr>
          <w:rFonts w:eastAsiaTheme="minorHAnsi"/>
          <w:sz w:val="22"/>
          <w:szCs w:val="22"/>
          <w:lang w:eastAsia="en-US"/>
        </w:rPr>
        <w:t xml:space="preserve">   </w:t>
      </w:r>
      <w:r w:rsidR="003B65D5">
        <w:rPr>
          <w:rFonts w:eastAsiaTheme="minorHAnsi"/>
          <w:sz w:val="22"/>
          <w:szCs w:val="22"/>
          <w:lang w:eastAsia="en-US"/>
        </w:rPr>
        <w:t xml:space="preserve"> </w:t>
      </w:r>
      <w:r w:rsidR="002F51AA">
        <w:rPr>
          <w:rFonts w:eastAsiaTheme="minorHAnsi"/>
          <w:sz w:val="22"/>
          <w:szCs w:val="22"/>
          <w:lang w:eastAsia="en-US"/>
        </w:rPr>
        <w:t xml:space="preserve"> </w:t>
      </w:r>
      <w:r w:rsidR="002F51AA" w:rsidRPr="00450F0E">
        <w:rPr>
          <w:rFonts w:eastAsiaTheme="minorHAnsi"/>
          <w:sz w:val="22"/>
          <w:szCs w:val="22"/>
          <w:lang w:eastAsia="en-US"/>
        </w:rPr>
        <w:t xml:space="preserve">(parašas)                                  </w:t>
      </w:r>
      <w:r w:rsidR="003B65D5">
        <w:rPr>
          <w:rFonts w:eastAsiaTheme="minorHAnsi"/>
          <w:sz w:val="22"/>
          <w:szCs w:val="22"/>
          <w:lang w:eastAsia="en-US"/>
        </w:rPr>
        <w:t xml:space="preserve">  </w:t>
      </w:r>
      <w:r w:rsidR="002F51AA" w:rsidRPr="00450F0E">
        <w:rPr>
          <w:rFonts w:eastAsiaTheme="minorHAnsi"/>
          <w:sz w:val="22"/>
          <w:szCs w:val="22"/>
          <w:lang w:eastAsia="en-US"/>
        </w:rPr>
        <w:t xml:space="preserve"> </w:t>
      </w:r>
      <w:r w:rsidR="003B65D5">
        <w:rPr>
          <w:rFonts w:eastAsiaTheme="minorHAnsi"/>
          <w:sz w:val="22"/>
          <w:szCs w:val="22"/>
          <w:lang w:eastAsia="en-US"/>
        </w:rPr>
        <w:t xml:space="preserve">  </w:t>
      </w:r>
      <w:r w:rsidR="002F51AA" w:rsidRPr="00450F0E">
        <w:rPr>
          <w:rFonts w:eastAsiaTheme="minorHAnsi"/>
          <w:sz w:val="22"/>
          <w:szCs w:val="22"/>
          <w:lang w:eastAsia="en-US"/>
        </w:rPr>
        <w:t xml:space="preserve"> (Vardas ir pavardė)</w:t>
      </w:r>
    </w:p>
    <w:p w14:paraId="05E8EFC8" w14:textId="64D7577B" w:rsidR="00D34A08" w:rsidRPr="00450F0E" w:rsidRDefault="00E06A0E" w:rsidP="004C36A7">
      <w:pPr>
        <w:ind w:firstLine="567"/>
        <w:jc w:val="both"/>
        <w:rPr>
          <w:b/>
          <w:sz w:val="22"/>
          <w:szCs w:val="22"/>
        </w:rPr>
      </w:pPr>
      <w:r w:rsidRPr="00450F0E">
        <w:rPr>
          <w:rFonts w:eastAsiaTheme="minorHAnsi"/>
          <w:sz w:val="22"/>
          <w:szCs w:val="22"/>
          <w:lang w:eastAsia="en-US"/>
        </w:rPr>
        <w:t xml:space="preserve">pavadinimas </w:t>
      </w:r>
    </w:p>
    <w:sectPr w:rsidR="00D34A08" w:rsidRPr="00450F0E" w:rsidSect="00D702C8">
      <w:pgSz w:w="12240" w:h="15840"/>
      <w:pgMar w:top="1134" w:right="616"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BE817" w14:textId="77777777" w:rsidR="00594058" w:rsidRDefault="00594058" w:rsidP="00755A12">
      <w:r>
        <w:separator/>
      </w:r>
    </w:p>
  </w:endnote>
  <w:endnote w:type="continuationSeparator" w:id="0">
    <w:p w14:paraId="041BF81D" w14:textId="77777777" w:rsidR="00594058" w:rsidRDefault="00594058" w:rsidP="0075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1204" w14:textId="77777777" w:rsidR="00594058" w:rsidRDefault="00594058" w:rsidP="00755A12">
      <w:r>
        <w:separator/>
      </w:r>
    </w:p>
  </w:footnote>
  <w:footnote w:type="continuationSeparator" w:id="0">
    <w:p w14:paraId="76005F7D" w14:textId="77777777" w:rsidR="00594058" w:rsidRDefault="00594058" w:rsidP="0075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F01"/>
    <w:multiLevelType w:val="multilevel"/>
    <w:tmpl w:val="040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 w15:restartNumberingAfterBreak="0">
    <w:nsid w:val="09204726"/>
    <w:multiLevelType w:val="hybridMultilevel"/>
    <w:tmpl w:val="F8161C9A"/>
    <w:lvl w:ilvl="0" w:tplc="A97ECF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3222"/>
    <w:multiLevelType w:val="hybridMultilevel"/>
    <w:tmpl w:val="3CB687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E2E4B"/>
    <w:multiLevelType w:val="hybridMultilevel"/>
    <w:tmpl w:val="D8B06A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17FCE"/>
    <w:multiLevelType w:val="hybridMultilevel"/>
    <w:tmpl w:val="84808C8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B35581"/>
    <w:multiLevelType w:val="hybridMultilevel"/>
    <w:tmpl w:val="D29C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6032"/>
    <w:multiLevelType w:val="hybridMultilevel"/>
    <w:tmpl w:val="3CB6878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44509"/>
    <w:multiLevelType w:val="hybridMultilevel"/>
    <w:tmpl w:val="C8504420"/>
    <w:lvl w:ilvl="0" w:tplc="A8E8600A">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331A178A"/>
    <w:multiLevelType w:val="hybridMultilevel"/>
    <w:tmpl w:val="F5CE693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98407A"/>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9"/>
  </w:num>
  <w:num w:numId="3">
    <w:abstractNumId w:val="0"/>
  </w:num>
  <w:num w:numId="4">
    <w:abstractNumId w:val="5"/>
  </w:num>
  <w:num w:numId="5">
    <w:abstractNumId w:val="7"/>
  </w:num>
  <w:num w:numId="6">
    <w:abstractNumId w:val="6"/>
  </w:num>
  <w:num w:numId="7">
    <w:abstractNumId w:val="2"/>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87"/>
    <w:rsid w:val="000019AE"/>
    <w:rsid w:val="000106C5"/>
    <w:rsid w:val="000249AF"/>
    <w:rsid w:val="00085F1D"/>
    <w:rsid w:val="000B2E15"/>
    <w:rsid w:val="000F2F88"/>
    <w:rsid w:val="000F567B"/>
    <w:rsid w:val="000F6EF0"/>
    <w:rsid w:val="00112168"/>
    <w:rsid w:val="00136F3C"/>
    <w:rsid w:val="001807BB"/>
    <w:rsid w:val="00180A1D"/>
    <w:rsid w:val="00186792"/>
    <w:rsid w:val="00186F5B"/>
    <w:rsid w:val="001B1A9D"/>
    <w:rsid w:val="001D786F"/>
    <w:rsid w:val="001E0520"/>
    <w:rsid w:val="001E393A"/>
    <w:rsid w:val="001E43B8"/>
    <w:rsid w:val="00200F0E"/>
    <w:rsid w:val="00201601"/>
    <w:rsid w:val="00227E0B"/>
    <w:rsid w:val="0024073C"/>
    <w:rsid w:val="002574AC"/>
    <w:rsid w:val="002844EA"/>
    <w:rsid w:val="00284ADF"/>
    <w:rsid w:val="002921D5"/>
    <w:rsid w:val="00293541"/>
    <w:rsid w:val="00296F19"/>
    <w:rsid w:val="002B564A"/>
    <w:rsid w:val="002B5B1C"/>
    <w:rsid w:val="002B5DD5"/>
    <w:rsid w:val="002C075B"/>
    <w:rsid w:val="002D57E6"/>
    <w:rsid w:val="002E1BD8"/>
    <w:rsid w:val="002E4772"/>
    <w:rsid w:val="002E57CF"/>
    <w:rsid w:val="002F51AA"/>
    <w:rsid w:val="00312F10"/>
    <w:rsid w:val="0032756D"/>
    <w:rsid w:val="00341D7A"/>
    <w:rsid w:val="00356B98"/>
    <w:rsid w:val="00356BD7"/>
    <w:rsid w:val="00384502"/>
    <w:rsid w:val="00396294"/>
    <w:rsid w:val="003A5793"/>
    <w:rsid w:val="003B3D7F"/>
    <w:rsid w:val="003B65D5"/>
    <w:rsid w:val="003D5763"/>
    <w:rsid w:val="003D73CF"/>
    <w:rsid w:val="003F0470"/>
    <w:rsid w:val="00402762"/>
    <w:rsid w:val="00404DAB"/>
    <w:rsid w:val="0040508D"/>
    <w:rsid w:val="00417C5D"/>
    <w:rsid w:val="00430140"/>
    <w:rsid w:val="00446DD0"/>
    <w:rsid w:val="00450F0E"/>
    <w:rsid w:val="004524E6"/>
    <w:rsid w:val="00456971"/>
    <w:rsid w:val="00471D74"/>
    <w:rsid w:val="00495E13"/>
    <w:rsid w:val="004C36A7"/>
    <w:rsid w:val="004C673E"/>
    <w:rsid w:val="004D0035"/>
    <w:rsid w:val="004E3817"/>
    <w:rsid w:val="00506F0C"/>
    <w:rsid w:val="00523498"/>
    <w:rsid w:val="005409AE"/>
    <w:rsid w:val="00540F0B"/>
    <w:rsid w:val="005566C2"/>
    <w:rsid w:val="0056370C"/>
    <w:rsid w:val="00567E65"/>
    <w:rsid w:val="00592885"/>
    <w:rsid w:val="00594058"/>
    <w:rsid w:val="005974CE"/>
    <w:rsid w:val="005A5726"/>
    <w:rsid w:val="005C0A52"/>
    <w:rsid w:val="005F557F"/>
    <w:rsid w:val="00605CD9"/>
    <w:rsid w:val="00610E75"/>
    <w:rsid w:val="00635AD4"/>
    <w:rsid w:val="00636491"/>
    <w:rsid w:val="00652F86"/>
    <w:rsid w:val="006735A4"/>
    <w:rsid w:val="006752FC"/>
    <w:rsid w:val="00677185"/>
    <w:rsid w:val="006804B0"/>
    <w:rsid w:val="00684723"/>
    <w:rsid w:val="00690D95"/>
    <w:rsid w:val="00690ED5"/>
    <w:rsid w:val="006943F9"/>
    <w:rsid w:val="00697D7D"/>
    <w:rsid w:val="006A1A93"/>
    <w:rsid w:val="006A55C8"/>
    <w:rsid w:val="006A646E"/>
    <w:rsid w:val="006D0C1F"/>
    <w:rsid w:val="006D4939"/>
    <w:rsid w:val="006F2011"/>
    <w:rsid w:val="00700A47"/>
    <w:rsid w:val="00747CFB"/>
    <w:rsid w:val="00754617"/>
    <w:rsid w:val="00755A12"/>
    <w:rsid w:val="00757AFC"/>
    <w:rsid w:val="00773EDD"/>
    <w:rsid w:val="007808B9"/>
    <w:rsid w:val="007A7802"/>
    <w:rsid w:val="007C452C"/>
    <w:rsid w:val="007D2C7D"/>
    <w:rsid w:val="007F7F17"/>
    <w:rsid w:val="008050C8"/>
    <w:rsid w:val="008071F9"/>
    <w:rsid w:val="00813D3C"/>
    <w:rsid w:val="00857382"/>
    <w:rsid w:val="0087202D"/>
    <w:rsid w:val="0088254C"/>
    <w:rsid w:val="008866B8"/>
    <w:rsid w:val="008A58C0"/>
    <w:rsid w:val="008B3C91"/>
    <w:rsid w:val="008C0906"/>
    <w:rsid w:val="008C15FC"/>
    <w:rsid w:val="008C29A8"/>
    <w:rsid w:val="008C60B9"/>
    <w:rsid w:val="008E3A74"/>
    <w:rsid w:val="008E6BF5"/>
    <w:rsid w:val="008F7DAF"/>
    <w:rsid w:val="00906415"/>
    <w:rsid w:val="0092736C"/>
    <w:rsid w:val="009334F5"/>
    <w:rsid w:val="0095051B"/>
    <w:rsid w:val="00954A0D"/>
    <w:rsid w:val="00956E14"/>
    <w:rsid w:val="0096454E"/>
    <w:rsid w:val="00973841"/>
    <w:rsid w:val="00974392"/>
    <w:rsid w:val="00984A22"/>
    <w:rsid w:val="00987015"/>
    <w:rsid w:val="009A2468"/>
    <w:rsid w:val="009B6B28"/>
    <w:rsid w:val="009C1C60"/>
    <w:rsid w:val="009C4C71"/>
    <w:rsid w:val="009D748D"/>
    <w:rsid w:val="009E4839"/>
    <w:rsid w:val="009F0BDD"/>
    <w:rsid w:val="009F4749"/>
    <w:rsid w:val="00A15014"/>
    <w:rsid w:val="00A25CB9"/>
    <w:rsid w:val="00A54DE6"/>
    <w:rsid w:val="00A7126E"/>
    <w:rsid w:val="00A775EF"/>
    <w:rsid w:val="00A81110"/>
    <w:rsid w:val="00A820CF"/>
    <w:rsid w:val="00A96018"/>
    <w:rsid w:val="00AA3F1C"/>
    <w:rsid w:val="00AA5E54"/>
    <w:rsid w:val="00AA6077"/>
    <w:rsid w:val="00AB24DC"/>
    <w:rsid w:val="00AB3688"/>
    <w:rsid w:val="00AC77B9"/>
    <w:rsid w:val="00AD0737"/>
    <w:rsid w:val="00AE3F1E"/>
    <w:rsid w:val="00AF6C56"/>
    <w:rsid w:val="00B23886"/>
    <w:rsid w:val="00B25510"/>
    <w:rsid w:val="00B41AFE"/>
    <w:rsid w:val="00B509FF"/>
    <w:rsid w:val="00B72190"/>
    <w:rsid w:val="00B777EC"/>
    <w:rsid w:val="00B81693"/>
    <w:rsid w:val="00B84B20"/>
    <w:rsid w:val="00B92EDB"/>
    <w:rsid w:val="00B95999"/>
    <w:rsid w:val="00BB00AE"/>
    <w:rsid w:val="00BB1F54"/>
    <w:rsid w:val="00BB794D"/>
    <w:rsid w:val="00BD13F0"/>
    <w:rsid w:val="00BD3DA7"/>
    <w:rsid w:val="00BD7DB7"/>
    <w:rsid w:val="00BE65AE"/>
    <w:rsid w:val="00BE7B7C"/>
    <w:rsid w:val="00BF0E83"/>
    <w:rsid w:val="00C16935"/>
    <w:rsid w:val="00C352D3"/>
    <w:rsid w:val="00C37B22"/>
    <w:rsid w:val="00C5331E"/>
    <w:rsid w:val="00C70859"/>
    <w:rsid w:val="00C747DB"/>
    <w:rsid w:val="00C90B48"/>
    <w:rsid w:val="00C91E54"/>
    <w:rsid w:val="00C9411D"/>
    <w:rsid w:val="00CD758E"/>
    <w:rsid w:val="00CE069B"/>
    <w:rsid w:val="00CF701B"/>
    <w:rsid w:val="00D02A2B"/>
    <w:rsid w:val="00D10C17"/>
    <w:rsid w:val="00D34A08"/>
    <w:rsid w:val="00D54F2A"/>
    <w:rsid w:val="00D65D98"/>
    <w:rsid w:val="00D65FDA"/>
    <w:rsid w:val="00D66862"/>
    <w:rsid w:val="00D702C8"/>
    <w:rsid w:val="00D7337C"/>
    <w:rsid w:val="00D753F8"/>
    <w:rsid w:val="00D857B9"/>
    <w:rsid w:val="00D92019"/>
    <w:rsid w:val="00D945C6"/>
    <w:rsid w:val="00DA0E9C"/>
    <w:rsid w:val="00DF4607"/>
    <w:rsid w:val="00E0581A"/>
    <w:rsid w:val="00E06A0E"/>
    <w:rsid w:val="00E111EA"/>
    <w:rsid w:val="00E20054"/>
    <w:rsid w:val="00E27ABB"/>
    <w:rsid w:val="00E40E86"/>
    <w:rsid w:val="00E422DA"/>
    <w:rsid w:val="00E8272D"/>
    <w:rsid w:val="00E82CE2"/>
    <w:rsid w:val="00E86D17"/>
    <w:rsid w:val="00E86DBE"/>
    <w:rsid w:val="00E97F75"/>
    <w:rsid w:val="00EA1D87"/>
    <w:rsid w:val="00EA2E8E"/>
    <w:rsid w:val="00EB273E"/>
    <w:rsid w:val="00EB7B4E"/>
    <w:rsid w:val="00ED2456"/>
    <w:rsid w:val="00ED6543"/>
    <w:rsid w:val="00F24B71"/>
    <w:rsid w:val="00F36D8E"/>
    <w:rsid w:val="00F43F03"/>
    <w:rsid w:val="00F51762"/>
    <w:rsid w:val="00F558DF"/>
    <w:rsid w:val="00F7006A"/>
    <w:rsid w:val="00FA16A4"/>
    <w:rsid w:val="00FA5510"/>
    <w:rsid w:val="00FA570A"/>
    <w:rsid w:val="00FA6210"/>
    <w:rsid w:val="00FB14E8"/>
    <w:rsid w:val="00FB7D20"/>
    <w:rsid w:val="00FD2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6FED5A"/>
  <w15:chartTrackingRefBased/>
  <w15:docId w15:val="{F0F7FB33-3AE9-41C7-8B04-7C777D72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5E54"/>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A5E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uiPriority w:val="39"/>
    <w:rsid w:val="00AA5E5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List Paragraph22"/>
    <w:basedOn w:val="prastasis"/>
    <w:link w:val="SraopastraipaDiagrama"/>
    <w:uiPriority w:val="34"/>
    <w:qFormat/>
    <w:rsid w:val="00AA5E54"/>
    <w:pPr>
      <w:widowControl w:val="0"/>
      <w:suppressAutoHyphens/>
      <w:ind w:left="720"/>
    </w:pPr>
    <w:rPr>
      <w:kern w:val="1"/>
      <w:szCs w:val="24"/>
      <w:lang w:eastAsia="en-US"/>
    </w:rPr>
  </w:style>
  <w:style w:type="paragraph" w:styleId="Antrats">
    <w:name w:val="header"/>
    <w:basedOn w:val="prastasis"/>
    <w:link w:val="AntratsDiagrama"/>
    <w:uiPriority w:val="99"/>
    <w:unhideWhenUsed/>
    <w:rsid w:val="00D34A08"/>
    <w:pPr>
      <w:tabs>
        <w:tab w:val="center" w:pos="4819"/>
        <w:tab w:val="right" w:pos="9638"/>
      </w:tabs>
    </w:pPr>
  </w:style>
  <w:style w:type="character" w:customStyle="1" w:styleId="AntratsDiagrama">
    <w:name w:val="Antraštės Diagrama"/>
    <w:basedOn w:val="Numatytasispastraiposriftas"/>
    <w:link w:val="Antrats"/>
    <w:uiPriority w:val="99"/>
    <w:rsid w:val="00D34A08"/>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D34A08"/>
    <w:pPr>
      <w:tabs>
        <w:tab w:val="center" w:pos="4819"/>
        <w:tab w:val="right" w:pos="9638"/>
      </w:tabs>
    </w:pPr>
  </w:style>
  <w:style w:type="character" w:customStyle="1" w:styleId="PoratDiagrama">
    <w:name w:val="Poraštė Diagrama"/>
    <w:basedOn w:val="Numatytasispastraiposriftas"/>
    <w:link w:val="Porat"/>
    <w:uiPriority w:val="99"/>
    <w:rsid w:val="00D34A08"/>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uiPriority w:val="99"/>
    <w:unhideWhenUsed/>
    <w:rsid w:val="00D34A08"/>
    <w:pPr>
      <w:spacing w:after="120"/>
      <w:jc w:val="center"/>
    </w:pPr>
    <w:rPr>
      <w:sz w:val="16"/>
      <w:szCs w:val="16"/>
    </w:rPr>
  </w:style>
  <w:style w:type="character" w:customStyle="1" w:styleId="Pagrindinistekstas3Diagrama">
    <w:name w:val="Pagrindinis tekstas 3 Diagrama"/>
    <w:basedOn w:val="Numatytasispastraiposriftas"/>
    <w:link w:val="Pagrindinistekstas3"/>
    <w:uiPriority w:val="99"/>
    <w:rsid w:val="00D34A08"/>
    <w:rPr>
      <w:rFonts w:ascii="Times New Roman" w:eastAsia="Times New Roman" w:hAnsi="Times New Roman" w:cs="Times New Roman"/>
      <w:sz w:val="16"/>
      <w:szCs w:val="16"/>
      <w:lang w:val="lt-LT" w:eastAsia="lt-LT"/>
    </w:rPr>
  </w:style>
  <w:style w:type="paragraph" w:styleId="Debesliotekstas">
    <w:name w:val="Balloon Text"/>
    <w:basedOn w:val="prastasis"/>
    <w:link w:val="DebesliotekstasDiagrama"/>
    <w:uiPriority w:val="99"/>
    <w:semiHidden/>
    <w:unhideWhenUsed/>
    <w:rsid w:val="004C36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6A7"/>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B23886"/>
    <w:rPr>
      <w:sz w:val="16"/>
      <w:szCs w:val="16"/>
    </w:rPr>
  </w:style>
  <w:style w:type="paragraph" w:styleId="Komentarotekstas">
    <w:name w:val="annotation text"/>
    <w:basedOn w:val="prastasis"/>
    <w:link w:val="KomentarotekstasDiagrama"/>
    <w:uiPriority w:val="99"/>
    <w:semiHidden/>
    <w:unhideWhenUsed/>
    <w:rsid w:val="00B23886"/>
    <w:rPr>
      <w:sz w:val="20"/>
    </w:rPr>
  </w:style>
  <w:style w:type="character" w:customStyle="1" w:styleId="KomentarotekstasDiagrama">
    <w:name w:val="Komentaro tekstas Diagrama"/>
    <w:basedOn w:val="Numatytasispastraiposriftas"/>
    <w:link w:val="Komentarotekstas"/>
    <w:uiPriority w:val="99"/>
    <w:semiHidden/>
    <w:rsid w:val="00B2388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23886"/>
    <w:rPr>
      <w:b/>
      <w:bCs/>
    </w:rPr>
  </w:style>
  <w:style w:type="character" w:customStyle="1" w:styleId="KomentarotemaDiagrama">
    <w:name w:val="Komentaro tema Diagrama"/>
    <w:basedOn w:val="KomentarotekstasDiagrama"/>
    <w:link w:val="Komentarotema"/>
    <w:uiPriority w:val="99"/>
    <w:semiHidden/>
    <w:rsid w:val="00B23886"/>
    <w:rPr>
      <w:rFonts w:ascii="Times New Roman" w:eastAsia="Times New Roman" w:hAnsi="Times New Roman" w:cs="Times New Roman"/>
      <w:b/>
      <w:bCs/>
      <w:sz w:val="20"/>
      <w:szCs w:val="20"/>
      <w:lang w:val="lt-LT" w:eastAsia="lt-LT"/>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96454E"/>
    <w:rPr>
      <w:rFonts w:ascii="Times New Roman" w:eastAsia="Times New Roman" w:hAnsi="Times New Roman" w:cs="Times New Roman"/>
      <w:kern w:val="1"/>
      <w:sz w:val="24"/>
      <w:szCs w:val="24"/>
      <w:lang w:val="lt-LT"/>
    </w:rPr>
  </w:style>
  <w:style w:type="character" w:styleId="Hipersaitas">
    <w:name w:val="Hyperlink"/>
    <w:basedOn w:val="Numatytasispastraiposriftas"/>
    <w:uiPriority w:val="99"/>
    <w:rsid w:val="00AB2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147">
      <w:bodyDiv w:val="1"/>
      <w:marLeft w:val="0"/>
      <w:marRight w:val="0"/>
      <w:marTop w:val="0"/>
      <w:marBottom w:val="0"/>
      <w:divBdr>
        <w:top w:val="none" w:sz="0" w:space="0" w:color="auto"/>
        <w:left w:val="none" w:sz="0" w:space="0" w:color="auto"/>
        <w:bottom w:val="none" w:sz="0" w:space="0" w:color="auto"/>
        <w:right w:val="none" w:sz="0" w:space="0" w:color="auto"/>
      </w:divBdr>
    </w:div>
    <w:div w:id="81533216">
      <w:bodyDiv w:val="1"/>
      <w:marLeft w:val="0"/>
      <w:marRight w:val="0"/>
      <w:marTop w:val="0"/>
      <w:marBottom w:val="0"/>
      <w:divBdr>
        <w:top w:val="none" w:sz="0" w:space="0" w:color="auto"/>
        <w:left w:val="none" w:sz="0" w:space="0" w:color="auto"/>
        <w:bottom w:val="none" w:sz="0" w:space="0" w:color="auto"/>
        <w:right w:val="none" w:sz="0" w:space="0" w:color="auto"/>
      </w:divBdr>
    </w:div>
    <w:div w:id="669064510">
      <w:bodyDiv w:val="1"/>
      <w:marLeft w:val="0"/>
      <w:marRight w:val="0"/>
      <w:marTop w:val="0"/>
      <w:marBottom w:val="0"/>
      <w:divBdr>
        <w:top w:val="none" w:sz="0" w:space="0" w:color="auto"/>
        <w:left w:val="none" w:sz="0" w:space="0" w:color="auto"/>
        <w:bottom w:val="none" w:sz="0" w:space="0" w:color="auto"/>
        <w:right w:val="none" w:sz="0" w:space="0" w:color="auto"/>
      </w:divBdr>
    </w:div>
    <w:div w:id="1277758521">
      <w:bodyDiv w:val="1"/>
      <w:marLeft w:val="0"/>
      <w:marRight w:val="0"/>
      <w:marTop w:val="0"/>
      <w:marBottom w:val="0"/>
      <w:divBdr>
        <w:top w:val="none" w:sz="0" w:space="0" w:color="auto"/>
        <w:left w:val="none" w:sz="0" w:space="0" w:color="auto"/>
        <w:bottom w:val="none" w:sz="0" w:space="0" w:color="auto"/>
        <w:right w:val="none" w:sz="0" w:space="0" w:color="auto"/>
      </w:divBdr>
    </w:div>
    <w:div w:id="1639260594">
      <w:bodyDiv w:val="1"/>
      <w:marLeft w:val="0"/>
      <w:marRight w:val="0"/>
      <w:marTop w:val="0"/>
      <w:marBottom w:val="0"/>
      <w:divBdr>
        <w:top w:val="none" w:sz="0" w:space="0" w:color="auto"/>
        <w:left w:val="none" w:sz="0" w:space="0" w:color="auto"/>
        <w:bottom w:val="none" w:sz="0" w:space="0" w:color="auto"/>
        <w:right w:val="none" w:sz="0" w:space="0" w:color="auto"/>
      </w:divBdr>
    </w:div>
    <w:div w:id="17982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LT/TXT/PDF/?uri=CELEX:32013R0617&amp;from=LT" TargetMode="External"/><Relationship Id="rId4" Type="http://schemas.openxmlformats.org/officeDocument/2006/relationships/settings" Target="settings.xml"/><Relationship Id="rId9" Type="http://schemas.openxmlformats.org/officeDocument/2006/relationships/hyperlink" Target="http://www.spec.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5BD7-F81F-4977-AE63-1B5933B1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6145</Words>
  <Characters>3504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Žukauskas</dc:creator>
  <cp:keywords/>
  <dc:description/>
  <cp:lastModifiedBy>Giedrė Keršulienė</cp:lastModifiedBy>
  <cp:revision>4</cp:revision>
  <cp:lastPrinted>2019-08-12T07:39:00Z</cp:lastPrinted>
  <dcterms:created xsi:type="dcterms:W3CDTF">2025-04-10T07:57:00Z</dcterms:created>
  <dcterms:modified xsi:type="dcterms:W3CDTF">2025-04-10T08:05:00Z</dcterms:modified>
</cp:coreProperties>
</file>