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2D7B4" w14:textId="5676A7DD" w:rsidR="00D47E9A" w:rsidRDefault="00D47E9A" w:rsidP="007D56A9">
      <w:pPr>
        <w:widowControl w:val="0"/>
        <w:suppressLineNumbers/>
        <w:suppressAutoHyphens/>
        <w:spacing w:after="0" w:line="240" w:lineRule="auto"/>
        <w:ind w:firstLine="567"/>
        <w:jc w:val="right"/>
        <w:rPr>
          <w:rFonts w:ascii="Times New Roman" w:eastAsia="Times New Roman" w:hAnsi="Times New Roman" w:cs="Times New Roman"/>
          <w:kern w:val="0"/>
          <w:sz w:val="24"/>
          <w:szCs w:val="24"/>
          <w14:ligatures w14:val="none"/>
        </w:rPr>
      </w:pPr>
      <w:bookmarkStart w:id="0" w:name="_GoBack"/>
      <w:bookmarkEnd w:id="0"/>
      <w:r>
        <w:rPr>
          <w:rFonts w:ascii="Times New Roman" w:eastAsia="Times New Roman" w:hAnsi="Times New Roman" w:cs="Times New Roman"/>
          <w:kern w:val="0"/>
          <w:sz w:val="24"/>
          <w:szCs w:val="24"/>
          <w14:ligatures w14:val="none"/>
        </w:rPr>
        <w:t>Priedas Nr.3</w:t>
      </w:r>
    </w:p>
    <w:p w14:paraId="23C3C060" w14:textId="77777777" w:rsidR="00D47E9A" w:rsidRDefault="00D47E9A" w:rsidP="007D56A9">
      <w:pPr>
        <w:widowControl w:val="0"/>
        <w:suppressLineNumbers/>
        <w:suppressAutoHyphens/>
        <w:spacing w:after="0" w:line="240" w:lineRule="auto"/>
        <w:ind w:firstLine="567"/>
        <w:jc w:val="right"/>
        <w:rPr>
          <w:rFonts w:ascii="Times New Roman" w:eastAsia="Times New Roman" w:hAnsi="Times New Roman" w:cs="Times New Roman"/>
          <w:kern w:val="0"/>
          <w:sz w:val="24"/>
          <w:szCs w:val="24"/>
          <w14:ligatures w14:val="none"/>
        </w:rPr>
      </w:pPr>
    </w:p>
    <w:p w14:paraId="60B596AE" w14:textId="77777777" w:rsidR="00D47E9A" w:rsidRDefault="00D47E9A" w:rsidP="007D56A9">
      <w:pPr>
        <w:widowControl w:val="0"/>
        <w:suppressLineNumbers/>
        <w:suppressAutoHyphens/>
        <w:spacing w:after="0" w:line="240" w:lineRule="auto"/>
        <w:ind w:firstLine="567"/>
        <w:jc w:val="right"/>
        <w:rPr>
          <w:rFonts w:ascii="Times New Roman" w:eastAsia="Times New Roman" w:hAnsi="Times New Roman" w:cs="Times New Roman"/>
          <w:kern w:val="0"/>
          <w:sz w:val="24"/>
          <w:szCs w:val="24"/>
          <w14:ligatures w14:val="none"/>
        </w:rPr>
      </w:pPr>
    </w:p>
    <w:p w14:paraId="6FDE89DD" w14:textId="265D348C" w:rsidR="00761265" w:rsidRDefault="007D56A9" w:rsidP="007D56A9">
      <w:pPr>
        <w:widowControl w:val="0"/>
        <w:suppressLineNumbers/>
        <w:suppressAutoHyphens/>
        <w:spacing w:after="0" w:line="240" w:lineRule="auto"/>
        <w:ind w:firstLine="567"/>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p>
    <w:p w14:paraId="63E85C82" w14:textId="77777777" w:rsidR="007D56A9" w:rsidRPr="000E21D9" w:rsidRDefault="007D56A9" w:rsidP="00480373">
      <w:pPr>
        <w:widowControl w:val="0"/>
        <w:suppressLineNumbers/>
        <w:suppressAutoHyphens/>
        <w:spacing w:after="0" w:line="240" w:lineRule="auto"/>
        <w:ind w:firstLine="567"/>
        <w:jc w:val="both"/>
        <w:rPr>
          <w:rFonts w:ascii="Times New Roman" w:eastAsia="Times New Roman" w:hAnsi="Times New Roman" w:cs="Times New Roman"/>
          <w:kern w:val="0"/>
          <w:sz w:val="24"/>
          <w:szCs w:val="24"/>
          <w14:ligatures w14:val="none"/>
        </w:rPr>
      </w:pPr>
    </w:p>
    <w:p w14:paraId="475BD374" w14:textId="267C1AE1" w:rsidR="00761265" w:rsidRPr="000E21D9" w:rsidRDefault="00480373" w:rsidP="00480373">
      <w:pPr>
        <w:spacing w:after="0" w:line="240" w:lineRule="auto"/>
        <w:ind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 xml:space="preserve">PASLAUGŲ </w:t>
      </w:r>
      <w:r w:rsidRPr="000E21D9">
        <w:rPr>
          <w:rFonts w:ascii="Times New Roman" w:eastAsia="Times New Roman" w:hAnsi="Times New Roman" w:cs="Times New Roman"/>
          <w:b/>
          <w:kern w:val="0"/>
          <w:sz w:val="24"/>
          <w:szCs w:val="24"/>
          <w14:ligatures w14:val="none"/>
        </w:rPr>
        <w:tab/>
        <w:t xml:space="preserve">PIRKIMO-PARDAVIMO  SUTARTIS Nr. </w:t>
      </w:r>
    </w:p>
    <w:p w14:paraId="28CBDFD6" w14:textId="77777777" w:rsidR="00761265" w:rsidRPr="000E21D9" w:rsidRDefault="00761265" w:rsidP="00480373">
      <w:pPr>
        <w:spacing w:after="0" w:line="240" w:lineRule="auto"/>
        <w:ind w:firstLine="567"/>
        <w:jc w:val="center"/>
        <w:rPr>
          <w:rFonts w:ascii="Times New Roman" w:eastAsia="Times New Roman" w:hAnsi="Times New Roman" w:cs="Times New Roman"/>
          <w:b/>
          <w:kern w:val="0"/>
          <w:sz w:val="24"/>
          <w:szCs w:val="24"/>
          <w14:ligatures w14:val="none"/>
        </w:rPr>
      </w:pPr>
    </w:p>
    <w:p w14:paraId="4598451E" w14:textId="77777777" w:rsidR="00761265" w:rsidRPr="000E21D9" w:rsidRDefault="00761265" w:rsidP="00480373">
      <w:pPr>
        <w:spacing w:after="0" w:line="240" w:lineRule="auto"/>
        <w:ind w:firstLine="567"/>
        <w:jc w:val="center"/>
        <w:rPr>
          <w:rFonts w:ascii="Times New Roman" w:eastAsia="Times New Roman" w:hAnsi="Times New Roman" w:cs="Times New Roman"/>
          <w:b/>
          <w:i/>
          <w:smallCaps/>
          <w:kern w:val="0"/>
          <w:sz w:val="24"/>
          <w:szCs w:val="24"/>
          <w14:ligatures w14:val="none"/>
        </w:rPr>
      </w:pPr>
    </w:p>
    <w:p w14:paraId="7DA2E24C" w14:textId="77777777" w:rsidR="00761265" w:rsidRPr="000E21D9" w:rsidRDefault="00761265" w:rsidP="00480373">
      <w:pPr>
        <w:spacing w:after="0" w:line="240" w:lineRule="auto"/>
        <w:ind w:firstLine="567"/>
        <w:jc w:val="center"/>
        <w:rPr>
          <w:rFonts w:ascii="Times New Roman" w:eastAsia="Times New Roman" w:hAnsi="Times New Roman" w:cs="Times New Roman"/>
          <w:kern w:val="0"/>
          <w:sz w:val="24"/>
          <w:szCs w:val="24"/>
          <w14:ligatures w14:val="none"/>
        </w:rPr>
      </w:pPr>
    </w:p>
    <w:p w14:paraId="14B10F50" w14:textId="2504BE3F" w:rsidR="00761265" w:rsidRPr="000E21D9" w:rsidRDefault="00761265" w:rsidP="00480373">
      <w:pPr>
        <w:tabs>
          <w:tab w:val="left" w:pos="720"/>
        </w:tabs>
        <w:spacing w:after="0" w:line="240" w:lineRule="auto"/>
        <w:ind w:firstLine="567"/>
        <w:jc w:val="both"/>
        <w:rPr>
          <w:rFonts w:ascii="Times New Roman" w:eastAsia="Times New Roman" w:hAnsi="Times New Roman" w:cs="Times New Roman"/>
          <w:kern w:val="0"/>
          <w:sz w:val="24"/>
          <w:szCs w:val="24"/>
          <w14:ligatures w14:val="none"/>
        </w:rPr>
      </w:pPr>
      <w:bookmarkStart w:id="1" w:name="_heading=h.gjdgxs" w:colFirst="0" w:colLast="0"/>
      <w:bookmarkEnd w:id="1"/>
      <w:r w:rsidRPr="000E21D9">
        <w:rPr>
          <w:rFonts w:ascii="Times New Roman" w:eastAsia="Times New Roman" w:hAnsi="Times New Roman" w:cs="Times New Roman"/>
          <w:b/>
          <w:kern w:val="0"/>
          <w:sz w:val="24"/>
          <w:szCs w:val="24"/>
          <w14:ligatures w14:val="none"/>
        </w:rPr>
        <w:t xml:space="preserve">Švenčionių Zigmo Žemaičio gimnazija, </w:t>
      </w:r>
      <w:r w:rsidRPr="000E21D9">
        <w:rPr>
          <w:rFonts w:ascii="Times New Roman" w:eastAsia="Times New Roman" w:hAnsi="Times New Roman" w:cs="Times New Roman"/>
          <w:kern w:val="0"/>
          <w:sz w:val="24"/>
          <w:szCs w:val="24"/>
          <w14:ligatures w14:val="none"/>
        </w:rPr>
        <w:t xml:space="preserve">juridinio asmens kodas 190505829, kurio registruota buveinė yra Adutiškio g. 18, </w:t>
      </w:r>
      <w:r w:rsidR="00480373" w:rsidRPr="000E21D9">
        <w:rPr>
          <w:rFonts w:ascii="Times New Roman" w:eastAsia="Times New Roman" w:hAnsi="Times New Roman" w:cs="Times New Roman"/>
          <w:kern w:val="0"/>
          <w:sz w:val="24"/>
          <w:szCs w:val="24"/>
          <w14:ligatures w14:val="none"/>
        </w:rPr>
        <w:t>LT-</w:t>
      </w:r>
      <w:r w:rsidRPr="000E21D9">
        <w:rPr>
          <w:rFonts w:ascii="Times New Roman" w:eastAsia="Times New Roman" w:hAnsi="Times New Roman" w:cs="Times New Roman"/>
          <w:kern w:val="0"/>
          <w:sz w:val="24"/>
          <w:szCs w:val="24"/>
          <w14:ligatures w14:val="none"/>
        </w:rPr>
        <w:t xml:space="preserve">18109 Švenčionys, atstovaujama </w:t>
      </w:r>
      <w:r w:rsidR="00480373" w:rsidRPr="000E21D9">
        <w:rPr>
          <w:rFonts w:ascii="Times New Roman" w:eastAsia="Times New Roman" w:hAnsi="Times New Roman" w:cs="Times New Roman"/>
          <w:kern w:val="0"/>
          <w:sz w:val="24"/>
          <w:szCs w:val="24"/>
          <w14:ligatures w14:val="none"/>
        </w:rPr>
        <w:t xml:space="preserve"> direktorės Rimos Razmienės, </w:t>
      </w:r>
      <w:r w:rsidRPr="000E21D9">
        <w:rPr>
          <w:rFonts w:ascii="Times New Roman" w:eastAsia="Times New Roman" w:hAnsi="Times New Roman" w:cs="Times New Roman"/>
          <w:kern w:val="0"/>
          <w:sz w:val="24"/>
          <w:szCs w:val="24"/>
          <w14:ligatures w14:val="none"/>
        </w:rPr>
        <w:t>veikiančios pagal gimnazijos nuostatus (toliau – Užsakovas</w:t>
      </w:r>
      <w:r w:rsidRPr="000E21D9">
        <w:rPr>
          <w:rFonts w:ascii="Times New Roman" w:eastAsia="Times New Roman" w:hAnsi="Times New Roman" w:cs="Times New Roman"/>
          <w:bCs/>
          <w:kern w:val="0"/>
          <w:sz w:val="24"/>
          <w:szCs w:val="24"/>
          <w14:ligatures w14:val="none"/>
        </w:rPr>
        <w:t>)</w:t>
      </w:r>
      <w:r w:rsidRPr="000E21D9">
        <w:rPr>
          <w:rFonts w:ascii="Times New Roman" w:eastAsia="Times New Roman" w:hAnsi="Times New Roman" w:cs="Times New Roman"/>
          <w:kern w:val="0"/>
          <w:sz w:val="24"/>
          <w:szCs w:val="24"/>
          <w14:ligatures w14:val="none"/>
        </w:rPr>
        <w:t xml:space="preserve"> ir </w:t>
      </w:r>
      <w:r w:rsidR="00480373" w:rsidRPr="000E21D9">
        <w:rPr>
          <w:rFonts w:ascii="Times New Roman" w:eastAsia="Times New Roman" w:hAnsi="Times New Roman" w:cs="Times New Roman"/>
          <w:kern w:val="0"/>
          <w:sz w:val="24"/>
          <w:szCs w:val="24"/>
          <w14:ligatures w14:val="none"/>
        </w:rPr>
        <w:t>__________________________________________________</w:t>
      </w:r>
      <w:r w:rsidRPr="000E21D9">
        <w:rPr>
          <w:rFonts w:ascii="Times New Roman" w:eastAsia="Times New Roman" w:hAnsi="Times New Roman" w:cs="Times New Roman"/>
          <w:kern w:val="0"/>
          <w:sz w:val="24"/>
          <w:szCs w:val="24"/>
          <w14:ligatures w14:val="none"/>
        </w:rPr>
        <w:t>___,</w:t>
      </w:r>
      <w:r w:rsidR="00480373" w:rsidRPr="000E21D9">
        <w:rPr>
          <w:rFonts w:ascii="Times New Roman" w:eastAsia="Times New Roman" w:hAnsi="Times New Roman" w:cs="Times New Roman"/>
          <w:kern w:val="0"/>
          <w:sz w:val="24"/>
          <w:szCs w:val="24"/>
          <w14:ligatures w14:val="none"/>
        </w:rPr>
        <w:t xml:space="preserve"> </w:t>
      </w:r>
      <w:r w:rsidRPr="000E21D9">
        <w:rPr>
          <w:rFonts w:ascii="Times New Roman" w:eastAsia="Times New Roman" w:hAnsi="Times New Roman" w:cs="Times New Roman"/>
          <w:kern w:val="0"/>
          <w:sz w:val="24"/>
          <w:szCs w:val="24"/>
          <w14:ligatures w14:val="none"/>
        </w:rPr>
        <w:t xml:space="preserve">juridinio asmens kodas _______________, veikiančio(-ios) pagal </w:t>
      </w:r>
      <w:r w:rsidR="00480373" w:rsidRPr="000E21D9">
        <w:rPr>
          <w:rFonts w:ascii="Times New Roman" w:eastAsia="Times New Roman" w:hAnsi="Times New Roman" w:cs="Times New Roman"/>
          <w:kern w:val="0"/>
          <w:sz w:val="24"/>
          <w:szCs w:val="24"/>
          <w14:ligatures w14:val="none"/>
        </w:rPr>
        <w:t>_________________</w:t>
      </w:r>
      <w:r w:rsidRPr="000E21D9">
        <w:rPr>
          <w:rFonts w:ascii="Times New Roman" w:eastAsia="Times New Roman" w:hAnsi="Times New Roman" w:cs="Times New Roman"/>
          <w:b/>
          <w:kern w:val="0"/>
          <w:sz w:val="24"/>
          <w:szCs w:val="24"/>
          <w14:ligatures w14:val="none"/>
        </w:rPr>
        <w:t xml:space="preserve"> </w:t>
      </w:r>
      <w:r w:rsidR="00A244E0" w:rsidRPr="000E21D9">
        <w:rPr>
          <w:rFonts w:ascii="Times New Roman" w:eastAsia="Times New Roman" w:hAnsi="Times New Roman" w:cs="Times New Roman"/>
          <w:kern w:val="0"/>
          <w:sz w:val="24"/>
          <w:szCs w:val="24"/>
          <w14:ligatures w14:val="none"/>
        </w:rPr>
        <w:t xml:space="preserve">(toliau – </w:t>
      </w:r>
      <w:r w:rsidR="0052164D" w:rsidRPr="000E21D9">
        <w:rPr>
          <w:rFonts w:ascii="Times New Roman" w:eastAsia="Times New Roman" w:hAnsi="Times New Roman" w:cs="Times New Roman"/>
          <w:kern w:val="0"/>
          <w:sz w:val="24"/>
          <w:szCs w:val="24"/>
          <w14:ligatures w14:val="none"/>
        </w:rPr>
        <w:t>Paslaugų t</w:t>
      </w:r>
      <w:r w:rsidRPr="000E21D9">
        <w:rPr>
          <w:rFonts w:ascii="Times New Roman" w:eastAsia="Times New Roman" w:hAnsi="Times New Roman" w:cs="Times New Roman"/>
          <w:kern w:val="0"/>
          <w:sz w:val="24"/>
          <w:szCs w:val="24"/>
          <w14:ligatures w14:val="none"/>
        </w:rPr>
        <w:t>eikėjas), ir toliau kartu vadinami Šalimis, o kiekvienas atskirai – Šalimi, sudarė šią sutartį (toliau – Sutartis).</w:t>
      </w:r>
    </w:p>
    <w:p w14:paraId="67A51A8B" w14:textId="4C58ACF2" w:rsidR="00761265" w:rsidRPr="000E21D9" w:rsidRDefault="00761265" w:rsidP="00480373">
      <w:pPr>
        <w:tabs>
          <w:tab w:val="left" w:pos="720"/>
        </w:tabs>
        <w:spacing w:after="0" w:line="240" w:lineRule="auto"/>
        <w:ind w:firstLine="567"/>
        <w:jc w:val="both"/>
        <w:rPr>
          <w:rFonts w:ascii="Times New Roman" w:eastAsia="Times New Roman" w:hAnsi="Times New Roman" w:cs="Times New Roman"/>
          <w:kern w:val="0"/>
          <w:sz w:val="24"/>
          <w:szCs w:val="24"/>
          <w14:ligatures w14:val="none"/>
        </w:rPr>
      </w:pPr>
    </w:p>
    <w:p w14:paraId="43F84653" w14:textId="77777777" w:rsidR="00761265" w:rsidRPr="000E21D9" w:rsidRDefault="00761265" w:rsidP="00480373">
      <w:pPr>
        <w:tabs>
          <w:tab w:val="left" w:pos="709"/>
        </w:tabs>
        <w:spacing w:after="0" w:line="240" w:lineRule="auto"/>
        <w:ind w:firstLine="567"/>
        <w:jc w:val="both"/>
        <w:rPr>
          <w:rFonts w:ascii="Times New Roman" w:eastAsia="Times New Roman" w:hAnsi="Times New Roman" w:cs="Times New Roman"/>
          <w:b/>
          <w:kern w:val="0"/>
          <w:sz w:val="24"/>
          <w:szCs w:val="24"/>
          <w14:ligatures w14:val="none"/>
        </w:rPr>
      </w:pPr>
    </w:p>
    <w:p w14:paraId="26AEB359" w14:textId="7D767A30" w:rsidR="00761265" w:rsidRPr="000E21D9" w:rsidRDefault="00D82BC9" w:rsidP="00D82BC9">
      <w:pPr>
        <w:tabs>
          <w:tab w:val="left" w:pos="284"/>
          <w:tab w:val="left" w:pos="709"/>
        </w:tabs>
        <w:spacing w:after="0" w:line="240" w:lineRule="auto"/>
        <w:ind w:left="360"/>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 xml:space="preserve">I. </w:t>
      </w:r>
      <w:r w:rsidR="00761265" w:rsidRPr="000E21D9">
        <w:rPr>
          <w:rFonts w:ascii="Times New Roman" w:eastAsia="Times New Roman" w:hAnsi="Times New Roman" w:cs="Times New Roman"/>
          <w:b/>
          <w:kern w:val="0"/>
          <w:sz w:val="24"/>
          <w:szCs w:val="24"/>
          <w14:ligatures w14:val="none"/>
        </w:rPr>
        <w:t>SUTARTIES OBJEKTAS</w:t>
      </w:r>
    </w:p>
    <w:p w14:paraId="172324F7" w14:textId="77777777" w:rsidR="00761265" w:rsidRPr="000E21D9" w:rsidRDefault="00761265" w:rsidP="00480373">
      <w:pPr>
        <w:tabs>
          <w:tab w:val="left" w:pos="284"/>
          <w:tab w:val="left" w:pos="709"/>
        </w:tabs>
        <w:spacing w:after="0" w:line="240" w:lineRule="auto"/>
        <w:ind w:firstLine="567"/>
        <w:rPr>
          <w:rFonts w:ascii="Times New Roman" w:eastAsia="Times New Roman" w:hAnsi="Times New Roman" w:cs="Times New Roman"/>
          <w:b/>
          <w:kern w:val="0"/>
          <w:sz w:val="24"/>
          <w:szCs w:val="24"/>
          <w14:ligatures w14:val="none"/>
        </w:rPr>
      </w:pPr>
    </w:p>
    <w:p w14:paraId="3A4DE415" w14:textId="4066BEF0" w:rsidR="00761265" w:rsidRPr="000E21D9" w:rsidRDefault="00761265" w:rsidP="00480373">
      <w:pPr>
        <w:numPr>
          <w:ilvl w:val="1"/>
          <w:numId w:val="2"/>
        </w:numPr>
        <w:tabs>
          <w:tab w:val="left" w:pos="993"/>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 xml:space="preserve">Pagal šią Sutartį </w:t>
      </w:r>
      <w:r w:rsidR="00480373" w:rsidRPr="000E21D9">
        <w:rPr>
          <w:rFonts w:ascii="Times New Roman" w:eastAsia="Times New Roman" w:hAnsi="Times New Roman" w:cs="Times New Roman"/>
          <w:kern w:val="0"/>
          <w:sz w:val="24"/>
          <w:szCs w:val="24"/>
          <w14:ligatures w14:val="none"/>
        </w:rPr>
        <w:t>Paslaugų teikėjas</w:t>
      </w:r>
      <w:r w:rsidRPr="000E21D9">
        <w:rPr>
          <w:rFonts w:ascii="Times New Roman" w:eastAsia="Times New Roman" w:hAnsi="Times New Roman" w:cs="Times New Roman"/>
          <w:kern w:val="0"/>
          <w:sz w:val="24"/>
          <w:szCs w:val="24"/>
          <w14:ligatures w14:val="none"/>
        </w:rPr>
        <w:t xml:space="preserve"> teikia </w:t>
      </w:r>
      <w:r w:rsidR="004841DF" w:rsidRPr="000E21D9">
        <w:rPr>
          <w:rFonts w:ascii="Times New Roman" w:hAnsi="Times New Roman" w:cs="Times New Roman"/>
          <w:sz w:val="24"/>
          <w:szCs w:val="24"/>
        </w:rPr>
        <w:t xml:space="preserve"> </w:t>
      </w:r>
      <w:r w:rsidR="002D4CDC" w:rsidRPr="000E21D9">
        <w:rPr>
          <w:rFonts w:ascii="Times New Roman" w:hAnsi="Times New Roman" w:cs="Times New Roman"/>
          <w:sz w:val="24"/>
          <w:szCs w:val="24"/>
        </w:rPr>
        <w:t xml:space="preserve">medijų raštingumo mokymų  mokytojams </w:t>
      </w:r>
      <w:r w:rsidR="00111F00" w:rsidRPr="000E21D9">
        <w:rPr>
          <w:rFonts w:ascii="Times New Roman" w:hAnsi="Times New Roman" w:cs="Times New Roman"/>
          <w:sz w:val="24"/>
          <w:szCs w:val="24"/>
        </w:rPr>
        <w:t>paslaugas</w:t>
      </w:r>
      <w:r w:rsidR="00480373" w:rsidRPr="000E21D9">
        <w:rPr>
          <w:rFonts w:ascii="Times New Roman" w:hAnsi="Times New Roman" w:cs="Times New Roman"/>
          <w:sz w:val="24"/>
          <w:szCs w:val="24"/>
        </w:rPr>
        <w:t xml:space="preserve"> </w:t>
      </w:r>
      <w:r w:rsidRPr="000E21D9">
        <w:rPr>
          <w:rFonts w:ascii="Times New Roman" w:eastAsia="Times New Roman" w:hAnsi="Times New Roman" w:cs="Times New Roman"/>
          <w:kern w:val="0"/>
          <w:sz w:val="24"/>
          <w:szCs w:val="24"/>
          <w14:ligatures w14:val="none"/>
        </w:rPr>
        <w:t xml:space="preserve">(toliau – Paslaugos). Paslaugų teikimo detalesnė specifikacija ir reikalavimai Paslaugoms nurodyti techninėje specifikacijoje (toliau – Techninė specifikacija) (Sutarties priedas Nr. 1). </w:t>
      </w:r>
    </w:p>
    <w:p w14:paraId="5933D6FD" w14:textId="20BF508F" w:rsidR="00761265" w:rsidRPr="000E21D9" w:rsidRDefault="00761265" w:rsidP="00480373">
      <w:pPr>
        <w:numPr>
          <w:ilvl w:val="1"/>
          <w:numId w:val="2"/>
        </w:numPr>
        <w:tabs>
          <w:tab w:val="left" w:pos="993"/>
          <w:tab w:val="left" w:pos="1276"/>
        </w:tabs>
        <w:spacing w:after="0" w:line="240" w:lineRule="auto"/>
        <w:ind w:left="0" w:firstLine="567"/>
        <w:jc w:val="both"/>
        <w:rPr>
          <w:rFonts w:ascii="Times New Roman" w:eastAsia="Times New Roman" w:hAnsi="Times New Roman" w:cs="Times New Roman"/>
          <w:kern w:val="0"/>
          <w:sz w:val="24"/>
          <w:szCs w:val="24"/>
          <w:highlight w:val="white"/>
          <w14:ligatures w14:val="none"/>
        </w:rPr>
      </w:pPr>
      <w:r w:rsidRPr="000E21D9">
        <w:rPr>
          <w:rFonts w:ascii="Times New Roman" w:eastAsia="Times New Roman" w:hAnsi="Times New Roman" w:cs="Times New Roman"/>
          <w:kern w:val="0"/>
          <w:sz w:val="24"/>
          <w:szCs w:val="24"/>
          <w14:ligatures w14:val="none"/>
        </w:rPr>
        <w:t xml:space="preserve">Vykdomas žaliasis pirkimas, vadovaujantis Aplinkos ministro 2011 m. birželio 28 d. įsakymu Nr. D1-508 patvirtinto „Aplinkos apsaugos kriterijų taikymo, vykdant žaliuosius pirkimus, tvarkos aprašo“ </w:t>
      </w:r>
      <w:r w:rsidRPr="000E21D9">
        <w:rPr>
          <w:rFonts w:ascii="Times New Roman" w:eastAsia="Times New Roman" w:hAnsi="Times New Roman" w:cs="Times New Roman"/>
          <w:kern w:val="0"/>
          <w:sz w:val="24"/>
          <w:szCs w:val="24"/>
          <w:highlight w:val="white"/>
          <w14:ligatures w14:val="none"/>
        </w:rPr>
        <w:t>4.4.3 p</w:t>
      </w:r>
      <w:r w:rsidR="00A244E0" w:rsidRPr="000E21D9">
        <w:rPr>
          <w:rFonts w:ascii="Times New Roman" w:eastAsia="Times New Roman" w:hAnsi="Times New Roman" w:cs="Times New Roman"/>
          <w:kern w:val="0"/>
          <w:sz w:val="24"/>
          <w:szCs w:val="24"/>
          <w:highlight w:val="white"/>
          <w14:ligatures w14:val="none"/>
        </w:rPr>
        <w:t>apunkči</w:t>
      </w:r>
      <w:r w:rsidRPr="000E21D9">
        <w:rPr>
          <w:rFonts w:ascii="Times New Roman" w:eastAsia="Times New Roman" w:hAnsi="Times New Roman" w:cs="Times New Roman"/>
          <w:kern w:val="0"/>
          <w:sz w:val="24"/>
          <w:szCs w:val="24"/>
          <w:highlight w:val="white"/>
          <w14:ligatures w14:val="none"/>
        </w:rPr>
        <w:t xml:space="preserve">u: perkama tik nematerialaus pobūdžio (intelektinė) ar kitokia paslauga, nesusijusi su materialaus objekto sukūrimu, kurios teikimo metu nėra numatomas reikšmingas neigiamas poveikis aplinkai, nesukuriamas taršos šaltinis ir negeneruojamos atliekos.  </w:t>
      </w:r>
    </w:p>
    <w:p w14:paraId="34CB8E30" w14:textId="77777777" w:rsidR="00761265" w:rsidRPr="000E21D9" w:rsidRDefault="00761265" w:rsidP="00480373">
      <w:pPr>
        <w:numPr>
          <w:ilvl w:val="1"/>
          <w:numId w:val="2"/>
        </w:numPr>
        <w:tabs>
          <w:tab w:val="left" w:pos="993"/>
          <w:tab w:val="left" w:pos="1276"/>
        </w:tabs>
        <w:spacing w:after="0" w:line="240" w:lineRule="auto"/>
        <w:ind w:left="0" w:firstLine="567"/>
        <w:jc w:val="both"/>
        <w:rPr>
          <w:rFonts w:ascii="Times New Roman" w:eastAsia="Times New Roman" w:hAnsi="Times New Roman" w:cs="Times New Roman"/>
          <w:kern w:val="0"/>
          <w:sz w:val="24"/>
          <w:szCs w:val="24"/>
          <w:highlight w:val="white"/>
          <w14:ligatures w14:val="none"/>
        </w:rPr>
      </w:pPr>
      <w:r w:rsidRPr="000E21D9">
        <w:rPr>
          <w:rFonts w:ascii="Times New Roman" w:eastAsia="Times New Roman" w:hAnsi="Times New Roman" w:cs="Times New Roman"/>
          <w:kern w:val="0"/>
          <w:sz w:val="24"/>
          <w:szCs w:val="24"/>
          <w:lang w:eastAsia="lt-LT"/>
          <w14:ligatures w14:val="none"/>
        </w:rPr>
        <w:t xml:space="preserve">Paslaugos pradedamos teikti </w:t>
      </w:r>
      <w:bookmarkStart w:id="2" w:name="_Hlk177034337"/>
      <w:r w:rsidRPr="000E21D9">
        <w:rPr>
          <w:rFonts w:ascii="Times New Roman" w:eastAsia="Times New Roman" w:hAnsi="Times New Roman" w:cs="Times New Roman"/>
          <w:kern w:val="0"/>
          <w:sz w:val="24"/>
          <w:szCs w:val="24"/>
          <w:lang w:eastAsia="lt-LT"/>
          <w14:ligatures w14:val="none"/>
        </w:rPr>
        <w:t>nuo</w:t>
      </w:r>
      <w:r w:rsidRPr="000E21D9">
        <w:rPr>
          <w:rFonts w:ascii="Times New Roman" w:eastAsia="Times New Roman" w:hAnsi="Times New Roman" w:cs="Times New Roman"/>
          <w:kern w:val="0"/>
          <w:sz w:val="24"/>
          <w:szCs w:val="24"/>
          <w14:ligatures w14:val="none"/>
        </w:rPr>
        <w:t xml:space="preserve"> </w:t>
      </w:r>
      <w:r w:rsidRPr="000E21D9" w:rsidDel="0080203D">
        <w:rPr>
          <w:rFonts w:ascii="Times New Roman" w:eastAsia="Times New Roman" w:hAnsi="Times New Roman" w:cs="Times New Roman"/>
          <w:kern w:val="0"/>
          <w:sz w:val="24"/>
          <w:szCs w:val="24"/>
          <w:lang w:eastAsia="lt-LT"/>
          <w14:ligatures w14:val="none"/>
        </w:rPr>
        <w:t>Sutarties pasirašymo dienos</w:t>
      </w:r>
      <w:r w:rsidRPr="000E21D9">
        <w:rPr>
          <w:rFonts w:ascii="Times New Roman" w:eastAsia="Times New Roman" w:hAnsi="Times New Roman" w:cs="Times New Roman"/>
          <w:kern w:val="0"/>
          <w:sz w:val="24"/>
          <w:szCs w:val="24"/>
          <w:lang w:eastAsia="lt-LT"/>
          <w14:ligatures w14:val="none"/>
        </w:rPr>
        <w:t xml:space="preserve"> (toliau – Paslaugų teikimo pradžios diena).</w:t>
      </w:r>
    </w:p>
    <w:bookmarkEnd w:id="2"/>
    <w:p w14:paraId="001A9EF5" w14:textId="77777777" w:rsidR="00761265" w:rsidRPr="000E21D9" w:rsidRDefault="00761265" w:rsidP="00480373">
      <w:pPr>
        <w:tabs>
          <w:tab w:val="left" w:pos="142"/>
          <w:tab w:val="left" w:pos="567"/>
        </w:tabs>
        <w:spacing w:after="0" w:line="240" w:lineRule="auto"/>
        <w:ind w:firstLine="567"/>
        <w:jc w:val="both"/>
        <w:rPr>
          <w:rFonts w:ascii="Times New Roman" w:eastAsia="Times New Roman" w:hAnsi="Times New Roman" w:cs="Times New Roman"/>
          <w:b/>
          <w:kern w:val="0"/>
          <w:sz w:val="24"/>
          <w:szCs w:val="24"/>
          <w14:ligatures w14:val="none"/>
        </w:rPr>
      </w:pPr>
    </w:p>
    <w:p w14:paraId="1850D67A" w14:textId="77777777" w:rsidR="00761265" w:rsidRPr="000E21D9" w:rsidRDefault="00761265" w:rsidP="00480373">
      <w:pPr>
        <w:numPr>
          <w:ilvl w:val="0"/>
          <w:numId w:val="2"/>
        </w:numPr>
        <w:pBdr>
          <w:top w:val="nil"/>
          <w:left w:val="nil"/>
          <w:bottom w:val="nil"/>
          <w:right w:val="nil"/>
          <w:between w:val="nil"/>
        </w:pBdr>
        <w:tabs>
          <w:tab w:val="left" w:pos="142"/>
          <w:tab w:val="left" w:pos="284"/>
          <w:tab w:val="left" w:pos="567"/>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SUTARTIES KAINA IR ATSISKAITYMAS</w:t>
      </w:r>
    </w:p>
    <w:p w14:paraId="7040C602" w14:textId="77777777" w:rsidR="00761265" w:rsidRPr="000E21D9" w:rsidRDefault="00761265" w:rsidP="00480373">
      <w:pPr>
        <w:pBdr>
          <w:top w:val="nil"/>
          <w:left w:val="nil"/>
          <w:bottom w:val="nil"/>
          <w:right w:val="nil"/>
          <w:between w:val="nil"/>
        </w:pBdr>
        <w:tabs>
          <w:tab w:val="left" w:pos="142"/>
          <w:tab w:val="left" w:pos="284"/>
          <w:tab w:val="left" w:pos="567"/>
        </w:tabs>
        <w:spacing w:after="0" w:line="240" w:lineRule="auto"/>
        <w:ind w:firstLine="567"/>
        <w:rPr>
          <w:rFonts w:ascii="Times New Roman" w:eastAsia="Times New Roman" w:hAnsi="Times New Roman" w:cs="Times New Roman"/>
          <w:b/>
          <w:kern w:val="0"/>
          <w:sz w:val="24"/>
          <w:szCs w:val="24"/>
          <w14:ligatures w14:val="none"/>
        </w:rPr>
      </w:pPr>
    </w:p>
    <w:p w14:paraId="7FF93211" w14:textId="77777777" w:rsidR="00761265" w:rsidRPr="000E21D9" w:rsidRDefault="00761265" w:rsidP="00480373">
      <w:pPr>
        <w:numPr>
          <w:ilvl w:val="1"/>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 xml:space="preserve">Sutarties kaina – _____EUR ( ______________________) be pridėtinės vertės mokesčio (toliau – PVM). Sutarties sudarymo dieną taikomas 21 % PVM sudaro ___ EUR (________), bendra Sutarties kaina su 21 % PVM yra ____ EUR (_____________) (toliau – Sutarties kaina). </w:t>
      </w:r>
    </w:p>
    <w:p w14:paraId="1602A572" w14:textId="7EC635FC" w:rsidR="00761265" w:rsidRPr="000E21D9" w:rsidRDefault="00761265" w:rsidP="00480373">
      <w:pPr>
        <w:numPr>
          <w:ilvl w:val="1"/>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Sutarčiai taikoma fiksuoto</w:t>
      </w:r>
      <w:r w:rsidR="002D4CDC" w:rsidRPr="000E21D9">
        <w:rPr>
          <w:rFonts w:ascii="Times New Roman" w:eastAsia="Times New Roman" w:hAnsi="Times New Roman" w:cs="Times New Roman"/>
          <w:kern w:val="0"/>
          <w:sz w:val="24"/>
          <w:szCs w:val="24"/>
          <w14:ligatures w14:val="none"/>
        </w:rPr>
        <w:t xml:space="preserve">s kainos </w:t>
      </w:r>
      <w:r w:rsidRPr="000E21D9">
        <w:rPr>
          <w:rFonts w:ascii="Times New Roman" w:eastAsia="Times New Roman" w:hAnsi="Times New Roman" w:cs="Times New Roman"/>
          <w:kern w:val="0"/>
          <w:sz w:val="24"/>
          <w:szCs w:val="24"/>
          <w14:ligatures w14:val="none"/>
        </w:rPr>
        <w:t xml:space="preserve">kainodara. Sutarties kaina nebus keičiama visą sutarties galiojimo laikotarpį, išskyrus aplinkybes, jeigu pasikeistų PVM reglamentuojantys teisės aktai ar Paslaugų apmokestinimui taikomas PVM dydis.   </w:t>
      </w:r>
    </w:p>
    <w:p w14:paraId="7E91D636" w14:textId="77777777" w:rsidR="00761265" w:rsidRPr="000E21D9" w:rsidRDefault="00761265" w:rsidP="00480373">
      <w:pPr>
        <w:numPr>
          <w:ilvl w:val="1"/>
          <w:numId w:val="2"/>
        </w:numPr>
        <w:pBdr>
          <w:top w:val="nil"/>
          <w:left w:val="nil"/>
          <w:bottom w:val="nil"/>
          <w:right w:val="nil"/>
          <w:between w:val="nil"/>
        </w:pBdr>
        <w:tabs>
          <w:tab w:val="left" w:pos="426"/>
          <w:tab w:val="left" w:pos="993"/>
          <w:tab w:val="left" w:pos="1418"/>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 xml:space="preserve">Į paslaugų teikimo kainą įskaičiuojamos visos išlaidos pagal techninę specifikaciją bei įskaičiuojamas visų duomenų surinkimas, visa informacija ar medžiagos, kurios reikalingos Paslaugoms suteikti, išlaidos ir visi mokesčiai bei visos sutarčiai įvykdyti reikalingos sąnaudos. Visas išlaidas, kurios privalėjo būti įvertintos pagal pirkimo dokumentų reikalavimus, bet neįskaičiuotos pasiūlyme, prisiima Paslaugų teikėjas. </w:t>
      </w:r>
    </w:p>
    <w:p w14:paraId="681DD0E0" w14:textId="77777777" w:rsidR="00A04564" w:rsidRDefault="00761265" w:rsidP="007C788C">
      <w:pPr>
        <w:pStyle w:val="Sraopastraipa"/>
        <w:numPr>
          <w:ilvl w:val="1"/>
          <w:numId w:val="2"/>
        </w:numPr>
        <w:pBdr>
          <w:top w:val="nil"/>
          <w:left w:val="nil"/>
          <w:bottom w:val="nil"/>
          <w:right w:val="nil"/>
          <w:between w:val="nil"/>
        </w:pBdr>
        <w:tabs>
          <w:tab w:val="left" w:pos="426"/>
          <w:tab w:val="left" w:pos="993"/>
          <w:tab w:val="left" w:pos="1418"/>
        </w:tabs>
        <w:spacing w:after="0" w:line="240" w:lineRule="auto"/>
        <w:ind w:left="0" w:firstLine="709"/>
        <w:jc w:val="both"/>
        <w:rPr>
          <w:rFonts w:ascii="Times New Roman" w:eastAsia="Times New Roman" w:hAnsi="Times New Roman" w:cs="Times New Roman"/>
          <w:kern w:val="0"/>
          <w:sz w:val="24"/>
          <w:szCs w:val="24"/>
          <w14:ligatures w14:val="none"/>
        </w:rPr>
      </w:pPr>
      <w:r w:rsidRPr="00A04564">
        <w:rPr>
          <w:rFonts w:ascii="Times New Roman" w:eastAsia="Times New Roman" w:hAnsi="Times New Roman" w:cs="Times New Roman"/>
          <w:kern w:val="0"/>
          <w:sz w:val="24"/>
          <w:szCs w:val="24"/>
          <w14:ligatures w14:val="none"/>
        </w:rPr>
        <w:t xml:space="preserve">Užsakovas </w:t>
      </w:r>
      <w:r w:rsidR="00A244E0" w:rsidRPr="00A04564">
        <w:rPr>
          <w:rFonts w:ascii="Times New Roman" w:eastAsia="Times New Roman" w:hAnsi="Times New Roman" w:cs="Times New Roman"/>
          <w:kern w:val="0"/>
          <w:sz w:val="24"/>
          <w:szCs w:val="24"/>
          <w14:ligatures w14:val="none"/>
        </w:rPr>
        <w:t xml:space="preserve">už tinkamai ir laiku suteiktas paslaugas apmokės </w:t>
      </w:r>
      <w:r w:rsidR="0052164D" w:rsidRPr="00A04564">
        <w:rPr>
          <w:rFonts w:ascii="Times New Roman" w:eastAsia="Times New Roman" w:hAnsi="Times New Roman" w:cs="Times New Roman"/>
          <w:kern w:val="0"/>
          <w:sz w:val="24"/>
          <w:szCs w:val="24"/>
          <w14:ligatures w14:val="none"/>
        </w:rPr>
        <w:t xml:space="preserve">per 30 (trisdešimt) kalendorinių dienų nuo PVM sąskaitos faktūros gavimo dienos. </w:t>
      </w:r>
    </w:p>
    <w:p w14:paraId="45912F8F" w14:textId="5AE3191C" w:rsidR="00761265" w:rsidRPr="00A04564" w:rsidRDefault="00761265" w:rsidP="007C788C">
      <w:pPr>
        <w:pStyle w:val="Sraopastraipa"/>
        <w:numPr>
          <w:ilvl w:val="1"/>
          <w:numId w:val="2"/>
        </w:numPr>
        <w:pBdr>
          <w:top w:val="nil"/>
          <w:left w:val="nil"/>
          <w:bottom w:val="nil"/>
          <w:right w:val="nil"/>
          <w:between w:val="nil"/>
        </w:pBdr>
        <w:tabs>
          <w:tab w:val="left" w:pos="426"/>
          <w:tab w:val="left" w:pos="993"/>
          <w:tab w:val="left" w:pos="1418"/>
        </w:tabs>
        <w:spacing w:after="0" w:line="240" w:lineRule="auto"/>
        <w:ind w:left="0" w:firstLine="709"/>
        <w:jc w:val="both"/>
        <w:rPr>
          <w:rFonts w:ascii="Times New Roman" w:eastAsia="Times New Roman" w:hAnsi="Times New Roman" w:cs="Times New Roman"/>
          <w:kern w:val="0"/>
          <w:sz w:val="24"/>
          <w:szCs w:val="24"/>
          <w14:ligatures w14:val="none"/>
        </w:rPr>
      </w:pPr>
      <w:r w:rsidRPr="00A04564">
        <w:rPr>
          <w:rFonts w:ascii="Times New Roman" w:eastAsia="Times New Roman" w:hAnsi="Times New Roman" w:cs="Times New Roman"/>
          <w:kern w:val="0"/>
          <w:sz w:val="24"/>
          <w:szCs w:val="24"/>
          <w14:ligatures w14:val="none"/>
        </w:rPr>
        <w:t>Vykdant pirkimo sutartį, sąskaitos faktūros priimamos ir apdorojamos vadovaujantis Lietuvos Respublikos finansinės apskaitos įstatymo 6 str. 4 d., išskyrus šio str. 12 d. nustatytus atvejus.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SABIS priemonėmis. Šiame straipsnyje elektroninė sąskaita faktūra suprantama kaip sąskaita faktūra, išrašyta, perduota ir gauta tokiu elektroniniu formatu, kuris sudaro galimybę ją apdoroti automatiniu ir elektroniniu būdu.</w:t>
      </w:r>
    </w:p>
    <w:p w14:paraId="6F15CF51" w14:textId="77777777" w:rsidR="00761265" w:rsidRPr="000E21D9" w:rsidRDefault="00761265" w:rsidP="00480373">
      <w:pPr>
        <w:numPr>
          <w:ilvl w:val="1"/>
          <w:numId w:val="2"/>
        </w:numPr>
        <w:pBdr>
          <w:top w:val="nil"/>
          <w:left w:val="nil"/>
          <w:bottom w:val="nil"/>
          <w:right w:val="nil"/>
          <w:between w:val="nil"/>
        </w:pBdr>
        <w:tabs>
          <w:tab w:val="left" w:pos="426"/>
          <w:tab w:val="left" w:pos="993"/>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lastRenderedPageBreak/>
        <w:t>Ne vėliau kaip per 5 (penkias) darbo dienas nuo Paslaugų perdavimo–priėmimo akto pateikimo Užsakovui, Užsakovas pasirašo Paslaugų perdavimo–priėmimo aktą arba grąžina nepasirašytą Paslaugų perdavimo–priėmimo aktą Paslaugų teikėjui su nurodytais Paslaugų suteikimo defektais (trūkumais).</w:t>
      </w:r>
    </w:p>
    <w:p w14:paraId="32BF47CB" w14:textId="77777777" w:rsidR="00761265" w:rsidRPr="000E21D9" w:rsidRDefault="00761265" w:rsidP="00480373">
      <w:pPr>
        <w:numPr>
          <w:ilvl w:val="1"/>
          <w:numId w:val="2"/>
        </w:numPr>
        <w:pBdr>
          <w:top w:val="nil"/>
          <w:left w:val="nil"/>
          <w:bottom w:val="nil"/>
          <w:right w:val="nil"/>
          <w:between w:val="nil"/>
        </w:pBdr>
        <w:tabs>
          <w:tab w:val="left" w:pos="426"/>
          <w:tab w:val="left" w:pos="993"/>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 xml:space="preserve">Jeigu Paslaugų perdavimo–priėmimo metu Šalys nenustato Paslaugų suteikimo trūkumų ir Užsakovas grąžina Paslaugų teikėjui pasirašytą Paslaugų perdavimo–priėmimo aktą, Paslaugų teikėjas pateikia Užsakovui apmokėjimui PVM sąskaitą faktūrą, išrašytą </w:t>
      </w:r>
      <w:bookmarkStart w:id="3" w:name="_Hlk177049208"/>
      <w:r w:rsidRPr="000E21D9">
        <w:rPr>
          <w:rFonts w:ascii="Times New Roman" w:eastAsia="Times New Roman" w:hAnsi="Times New Roman" w:cs="Times New Roman"/>
          <w:kern w:val="0"/>
          <w:sz w:val="24"/>
          <w:szCs w:val="24"/>
          <w14:ligatures w14:val="none"/>
        </w:rPr>
        <w:t xml:space="preserve">Paslaugų perdavimo–priėmimo </w:t>
      </w:r>
      <w:bookmarkEnd w:id="3"/>
      <w:r w:rsidRPr="000E21D9">
        <w:rPr>
          <w:rFonts w:ascii="Times New Roman" w:eastAsia="Times New Roman" w:hAnsi="Times New Roman" w:cs="Times New Roman"/>
          <w:kern w:val="0"/>
          <w:sz w:val="24"/>
          <w:szCs w:val="24"/>
          <w14:ligatures w14:val="none"/>
        </w:rPr>
        <w:t>akto pagrindu.</w:t>
      </w:r>
    </w:p>
    <w:p w14:paraId="6F3209D7" w14:textId="77777777" w:rsidR="00761265" w:rsidRPr="000E21D9" w:rsidRDefault="00761265" w:rsidP="00480373">
      <w:pPr>
        <w:numPr>
          <w:ilvl w:val="1"/>
          <w:numId w:val="2"/>
        </w:numPr>
        <w:pBdr>
          <w:top w:val="nil"/>
          <w:left w:val="nil"/>
          <w:bottom w:val="nil"/>
          <w:right w:val="nil"/>
          <w:between w:val="nil"/>
        </w:pBdr>
        <w:tabs>
          <w:tab w:val="left" w:pos="426"/>
          <w:tab w:val="left" w:pos="993"/>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Jeigu tarp Užsakovo ir Paslaugų teikėjo kyla ginčas dėl Paslaugų suteikimo kokybės, kiekviena Šalis turi teisę reikalauti skirti ekspertizę. Ekspertizės išlaidas apmoka ekspertizę reikalavusi paskirti Šalis, išskyrus atvejus, kai ekspertizė patvirtina tos Šalies pretenzijas dėl suteiktų Paslaugų atlikimo kokybės. Šalys taip pat gali iš anksto, iki kreipiantis į ekspertą, raštu susitarti dėl tokios ekspertizės apmokėjimo lygiomis dalimis.</w:t>
      </w:r>
    </w:p>
    <w:p w14:paraId="6DB067CD" w14:textId="77777777" w:rsidR="00761265" w:rsidRPr="000E21D9" w:rsidRDefault="00761265" w:rsidP="00480373">
      <w:pPr>
        <w:tabs>
          <w:tab w:val="left" w:pos="142"/>
          <w:tab w:val="left" w:pos="284"/>
          <w:tab w:val="left" w:pos="567"/>
        </w:tabs>
        <w:spacing w:after="0" w:line="240" w:lineRule="auto"/>
        <w:ind w:firstLine="567"/>
        <w:jc w:val="both"/>
        <w:rPr>
          <w:rFonts w:ascii="Times New Roman" w:eastAsia="Times New Roman" w:hAnsi="Times New Roman" w:cs="Times New Roman"/>
          <w:kern w:val="0"/>
          <w:sz w:val="24"/>
          <w:szCs w:val="24"/>
          <w14:ligatures w14:val="none"/>
        </w:rPr>
      </w:pPr>
    </w:p>
    <w:p w14:paraId="238B167D" w14:textId="77777777" w:rsidR="00761265" w:rsidRPr="000E21D9" w:rsidRDefault="00761265" w:rsidP="00480373">
      <w:pPr>
        <w:numPr>
          <w:ilvl w:val="0"/>
          <w:numId w:val="2"/>
        </w:numPr>
        <w:pBdr>
          <w:top w:val="nil"/>
          <w:left w:val="nil"/>
          <w:bottom w:val="nil"/>
          <w:right w:val="nil"/>
          <w:between w:val="nil"/>
        </w:pBdr>
        <w:tabs>
          <w:tab w:val="left" w:pos="142"/>
          <w:tab w:val="left" w:pos="284"/>
          <w:tab w:val="left" w:pos="567"/>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SUTARTIES GALIOJIMAS, PASLAUGŲ TEIKIMO TERMINAI</w:t>
      </w:r>
    </w:p>
    <w:p w14:paraId="29EA8C5C" w14:textId="77777777" w:rsidR="00761265" w:rsidRPr="000E21D9" w:rsidRDefault="00761265" w:rsidP="00480373">
      <w:pPr>
        <w:pBdr>
          <w:top w:val="nil"/>
          <w:left w:val="nil"/>
          <w:bottom w:val="nil"/>
          <w:right w:val="nil"/>
          <w:between w:val="nil"/>
        </w:pBdr>
        <w:tabs>
          <w:tab w:val="left" w:pos="142"/>
          <w:tab w:val="left" w:pos="284"/>
          <w:tab w:val="left" w:pos="567"/>
        </w:tabs>
        <w:spacing w:after="0" w:line="240" w:lineRule="auto"/>
        <w:ind w:firstLine="567"/>
        <w:jc w:val="both"/>
        <w:rPr>
          <w:rFonts w:ascii="Times New Roman" w:eastAsia="Times New Roman" w:hAnsi="Times New Roman" w:cs="Times New Roman"/>
          <w:b/>
          <w:kern w:val="0"/>
          <w:sz w:val="24"/>
          <w:szCs w:val="24"/>
          <w14:ligatures w14:val="none"/>
        </w:rPr>
      </w:pPr>
    </w:p>
    <w:p w14:paraId="26175BD2" w14:textId="77777777" w:rsidR="00761265" w:rsidRPr="000E21D9" w:rsidRDefault="00761265" w:rsidP="00480373">
      <w:pPr>
        <w:numPr>
          <w:ilvl w:val="1"/>
          <w:numId w:val="2"/>
        </w:numPr>
        <w:pBdr>
          <w:top w:val="nil"/>
          <w:left w:val="nil"/>
          <w:bottom w:val="nil"/>
          <w:right w:val="nil"/>
          <w:between w:val="nil"/>
        </w:pBdr>
        <w:tabs>
          <w:tab w:val="left" w:pos="142"/>
          <w:tab w:val="left" w:pos="284"/>
          <w:tab w:val="left" w:pos="567"/>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14:ligatures w14:val="none"/>
        </w:rPr>
        <w:t>Sutartis įsigalioja ją pasirašius abiem Sutarties Šalims ir galioja iki visiško sutartinių įsipareigojimų įvykdymo arba Sutarties nutraukimo šioje Sutartyje ar galiojančiuose Lietuvos Respublikoje teisės aktuose nustatytais atvejais ir tvarka.</w:t>
      </w:r>
    </w:p>
    <w:p w14:paraId="692A5C2E" w14:textId="781B4B93" w:rsidR="00761265" w:rsidRPr="000E21D9" w:rsidRDefault="00761265" w:rsidP="00480373">
      <w:pPr>
        <w:numPr>
          <w:ilvl w:val="1"/>
          <w:numId w:val="2"/>
        </w:numPr>
        <w:pBdr>
          <w:top w:val="nil"/>
          <w:left w:val="nil"/>
          <w:bottom w:val="nil"/>
          <w:right w:val="nil"/>
          <w:between w:val="nil"/>
        </w:pBdr>
        <w:tabs>
          <w:tab w:val="left" w:pos="142"/>
          <w:tab w:val="left" w:pos="284"/>
          <w:tab w:val="left" w:pos="567"/>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14:ligatures w14:val="none"/>
        </w:rPr>
        <w:t>Paslaugos pradedamos teikti ir turi būti suteiktos nuo Sutarties pasirašymo dienos (toliau – Paslaugų teikimo pradžios diena), bet ne vėliau kaip iki</w:t>
      </w:r>
      <w:r w:rsidRPr="000E21D9">
        <w:rPr>
          <w:rFonts w:ascii="Times New Roman" w:eastAsia="Times New Roman" w:hAnsi="Times New Roman" w:cs="Times New Roman"/>
          <w:i/>
          <w:kern w:val="0"/>
          <w:sz w:val="24"/>
          <w:szCs w:val="24"/>
          <w14:ligatures w14:val="none"/>
        </w:rPr>
        <w:t xml:space="preserve"> </w:t>
      </w:r>
      <w:r w:rsidR="00A217BC" w:rsidRPr="000E21D9">
        <w:rPr>
          <w:rFonts w:ascii="Times New Roman" w:eastAsia="Times New Roman" w:hAnsi="Times New Roman" w:cs="Times New Roman"/>
          <w:kern w:val="0"/>
          <w:sz w:val="24"/>
          <w:szCs w:val="24"/>
          <w14:ligatures w14:val="none"/>
        </w:rPr>
        <w:t>202</w:t>
      </w:r>
      <w:r w:rsidR="002D4CDC" w:rsidRPr="000E21D9">
        <w:rPr>
          <w:rFonts w:ascii="Times New Roman" w:eastAsia="Times New Roman" w:hAnsi="Times New Roman" w:cs="Times New Roman"/>
          <w:kern w:val="0"/>
          <w:sz w:val="24"/>
          <w:szCs w:val="24"/>
          <w14:ligatures w14:val="none"/>
        </w:rPr>
        <w:t>5 m.</w:t>
      </w:r>
      <w:r w:rsidRPr="000E21D9">
        <w:rPr>
          <w:rFonts w:ascii="Times New Roman" w:eastAsia="Times New Roman" w:hAnsi="Times New Roman" w:cs="Times New Roman"/>
          <w:kern w:val="0"/>
          <w:sz w:val="24"/>
          <w:szCs w:val="24"/>
          <w14:ligatures w14:val="none"/>
        </w:rPr>
        <w:t xml:space="preserve"> </w:t>
      </w:r>
      <w:r w:rsidR="002D4CDC" w:rsidRPr="000E21D9">
        <w:rPr>
          <w:rFonts w:ascii="Times New Roman" w:eastAsia="Times New Roman" w:hAnsi="Times New Roman" w:cs="Times New Roman"/>
          <w:kern w:val="0"/>
          <w:sz w:val="24"/>
          <w:szCs w:val="24"/>
          <w14:ligatures w14:val="none"/>
        </w:rPr>
        <w:t xml:space="preserve">gruodžio </w:t>
      </w:r>
      <w:r w:rsidRPr="000E21D9">
        <w:rPr>
          <w:rFonts w:ascii="Times New Roman" w:eastAsia="Times New Roman" w:hAnsi="Times New Roman" w:cs="Times New Roman"/>
          <w:kern w:val="0"/>
          <w:sz w:val="24"/>
          <w:szCs w:val="24"/>
          <w14:ligatures w14:val="none"/>
        </w:rPr>
        <w:t xml:space="preserve"> 31 d. (toliau – Paslaugų teikimo pabaigos diena).</w:t>
      </w:r>
    </w:p>
    <w:p w14:paraId="191F4933" w14:textId="000C5317" w:rsidR="00761265" w:rsidRPr="00585A27" w:rsidRDefault="00761265" w:rsidP="00480373">
      <w:pPr>
        <w:numPr>
          <w:ilvl w:val="1"/>
          <w:numId w:val="2"/>
        </w:numPr>
        <w:pBdr>
          <w:top w:val="nil"/>
          <w:left w:val="nil"/>
          <w:bottom w:val="nil"/>
          <w:right w:val="nil"/>
          <w:between w:val="nil"/>
        </w:pBdr>
        <w:tabs>
          <w:tab w:val="left" w:pos="142"/>
          <w:tab w:val="left" w:pos="284"/>
          <w:tab w:val="left" w:pos="567"/>
          <w:tab w:val="left" w:pos="993"/>
        </w:tabs>
        <w:spacing w:after="0" w:line="240" w:lineRule="auto"/>
        <w:ind w:left="0" w:firstLine="567"/>
        <w:jc w:val="both"/>
        <w:rPr>
          <w:rFonts w:ascii="Times New Roman" w:eastAsia="Times New Roman" w:hAnsi="Times New Roman" w:cs="Times New Roman"/>
          <w:b/>
          <w:i/>
          <w:iCs/>
          <w:color w:val="215E99" w:themeColor="text2" w:themeTint="BF"/>
          <w:kern w:val="0"/>
          <w:sz w:val="24"/>
          <w:szCs w:val="24"/>
          <w14:ligatures w14:val="none"/>
        </w:rPr>
      </w:pPr>
      <w:r w:rsidRPr="00585A27">
        <w:rPr>
          <w:rFonts w:ascii="Times New Roman" w:eastAsia="Times New Roman" w:hAnsi="Times New Roman" w:cs="Times New Roman"/>
          <w:kern w:val="0"/>
          <w:sz w:val="24"/>
          <w:szCs w:val="24"/>
          <w14:ligatures w14:val="none"/>
        </w:rPr>
        <w:t xml:space="preserve">Paslaugos turi būti visiškai suteiktos iki Paslaugų teikimo pabaigos dienos. </w:t>
      </w:r>
    </w:p>
    <w:p w14:paraId="6047E000" w14:textId="77777777" w:rsidR="00761265" w:rsidRPr="000E21D9" w:rsidRDefault="00761265" w:rsidP="00480373">
      <w:pPr>
        <w:numPr>
          <w:ilvl w:val="1"/>
          <w:numId w:val="2"/>
        </w:numPr>
        <w:pBdr>
          <w:top w:val="nil"/>
          <w:left w:val="nil"/>
          <w:bottom w:val="nil"/>
          <w:right w:val="nil"/>
          <w:between w:val="nil"/>
        </w:pBdr>
        <w:tabs>
          <w:tab w:val="left" w:pos="142"/>
          <w:tab w:val="left" w:pos="284"/>
          <w:tab w:val="left" w:pos="567"/>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14:ligatures w14:val="none"/>
        </w:rPr>
        <w:t>Vienos iš Sutarties sąlygos negaliojimas nedaro negaliojančios visos Sutarties, išskyrus atvejus, kai Šalys be tos sąlygos Sutarties apskritai nebūtų sudariusios. Šalys susitaria, kad vienos iš Sutarties sąlygų negaliojimo atveju, jeigu toks jos negaliojimas nedaro negaliojančios visos Sutarties, minėta sąlyga Šalių rašytiniu susitarimu turės būti nedelsiant pakeista nauja galiojančia sąlyga, kuri pagal prasmę ir turinį būtų artimiausia negaliojančiai sąlygai bei turėtų analogišką teisinį ir ekonominį rezultatą, kaip ir pakeistoji sąlyga.</w:t>
      </w:r>
    </w:p>
    <w:p w14:paraId="40693BDD" w14:textId="77777777" w:rsidR="00761265" w:rsidRPr="000E21D9" w:rsidRDefault="00761265" w:rsidP="00480373">
      <w:pPr>
        <w:numPr>
          <w:ilvl w:val="1"/>
          <w:numId w:val="2"/>
        </w:numPr>
        <w:pBdr>
          <w:top w:val="nil"/>
          <w:left w:val="nil"/>
          <w:bottom w:val="nil"/>
          <w:right w:val="nil"/>
          <w:between w:val="nil"/>
        </w:pBdr>
        <w:tabs>
          <w:tab w:val="left" w:pos="142"/>
          <w:tab w:val="left" w:pos="284"/>
          <w:tab w:val="left" w:pos="567"/>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14:ligatures w14:val="none"/>
        </w:rPr>
        <w:t>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202A5B4A" w14:textId="77777777" w:rsidR="00761265" w:rsidRPr="000E21D9" w:rsidRDefault="00761265" w:rsidP="00480373">
      <w:pPr>
        <w:pBdr>
          <w:top w:val="nil"/>
          <w:left w:val="nil"/>
          <w:bottom w:val="nil"/>
          <w:right w:val="nil"/>
          <w:between w:val="nil"/>
        </w:pBdr>
        <w:tabs>
          <w:tab w:val="left" w:pos="360"/>
          <w:tab w:val="left" w:pos="426"/>
          <w:tab w:val="left" w:pos="1080"/>
        </w:tabs>
        <w:spacing w:after="0" w:line="240" w:lineRule="auto"/>
        <w:ind w:firstLine="567"/>
        <w:jc w:val="both"/>
        <w:rPr>
          <w:rFonts w:ascii="Times New Roman" w:eastAsia="Times New Roman" w:hAnsi="Times New Roman" w:cs="Times New Roman"/>
          <w:kern w:val="0"/>
          <w:sz w:val="24"/>
          <w:szCs w:val="24"/>
          <w14:ligatures w14:val="none"/>
        </w:rPr>
      </w:pPr>
    </w:p>
    <w:p w14:paraId="13FCDCBC" w14:textId="77777777" w:rsidR="00761265" w:rsidRPr="000E21D9" w:rsidRDefault="00761265" w:rsidP="00480373">
      <w:pPr>
        <w:numPr>
          <w:ilvl w:val="0"/>
          <w:numId w:val="2"/>
        </w:numPr>
        <w:pBdr>
          <w:top w:val="nil"/>
          <w:left w:val="nil"/>
          <w:bottom w:val="nil"/>
          <w:right w:val="nil"/>
          <w:between w:val="nil"/>
        </w:pBdr>
        <w:tabs>
          <w:tab w:val="left" w:pos="284"/>
          <w:tab w:val="left" w:pos="567"/>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UŽSAKOVAS ĮSIPAREIGOJA</w:t>
      </w:r>
    </w:p>
    <w:p w14:paraId="66ACCA46" w14:textId="77777777" w:rsidR="00761265" w:rsidRPr="000E21D9" w:rsidRDefault="00761265" w:rsidP="00480373">
      <w:pPr>
        <w:pBdr>
          <w:top w:val="nil"/>
          <w:left w:val="nil"/>
          <w:bottom w:val="nil"/>
          <w:right w:val="nil"/>
          <w:between w:val="nil"/>
        </w:pBdr>
        <w:tabs>
          <w:tab w:val="left" w:pos="284"/>
          <w:tab w:val="left" w:pos="567"/>
        </w:tabs>
        <w:spacing w:after="0" w:line="240" w:lineRule="auto"/>
        <w:ind w:firstLine="567"/>
        <w:rPr>
          <w:rFonts w:ascii="Times New Roman" w:eastAsia="Times New Roman" w:hAnsi="Times New Roman" w:cs="Times New Roman"/>
          <w:b/>
          <w:kern w:val="0"/>
          <w:sz w:val="24"/>
          <w:szCs w:val="24"/>
          <w14:ligatures w14:val="none"/>
        </w:rPr>
      </w:pPr>
    </w:p>
    <w:p w14:paraId="0DD8BF31" w14:textId="77777777" w:rsidR="00761265" w:rsidRPr="000E21D9" w:rsidRDefault="00761265" w:rsidP="00480373">
      <w:pPr>
        <w:numPr>
          <w:ilvl w:val="1"/>
          <w:numId w:val="2"/>
        </w:numPr>
        <w:pBdr>
          <w:top w:val="nil"/>
          <w:left w:val="nil"/>
          <w:bottom w:val="nil"/>
          <w:right w:val="nil"/>
          <w:between w:val="nil"/>
        </w:pBdr>
        <w:tabs>
          <w:tab w:val="left" w:pos="567"/>
          <w:tab w:val="left" w:pos="709"/>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lang w:eastAsia="lt-LT"/>
          <w14:ligatures w14:val="none"/>
        </w:rPr>
        <w:t>Pateikti Paslaugų teikėjui visą Užsakovo turimą dokumentaciją bei informaciją, reikalingą Paslaugoms pagal Sutartį suteikti.</w:t>
      </w:r>
    </w:p>
    <w:p w14:paraId="4F2B7385" w14:textId="77777777" w:rsidR="00761265" w:rsidRPr="000E21D9" w:rsidRDefault="00761265" w:rsidP="00480373">
      <w:pPr>
        <w:numPr>
          <w:ilvl w:val="1"/>
          <w:numId w:val="2"/>
        </w:numPr>
        <w:pBdr>
          <w:top w:val="nil"/>
          <w:left w:val="nil"/>
          <w:bottom w:val="nil"/>
          <w:right w:val="nil"/>
          <w:between w:val="nil"/>
        </w:pBdr>
        <w:tabs>
          <w:tab w:val="left" w:pos="567"/>
          <w:tab w:val="left" w:pos="709"/>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lang w:eastAsia="lt-LT"/>
          <w14:ligatures w14:val="none"/>
        </w:rPr>
        <w:t>Sudaryti ir užtikrinti Paslaugų teikėjui tinkamas sąlygas, reikalingas Paslaugoms pagal Sutartį suteikti.</w:t>
      </w:r>
    </w:p>
    <w:p w14:paraId="50FBA269" w14:textId="599B8D18" w:rsidR="00761265" w:rsidRPr="000E21D9" w:rsidRDefault="00761265" w:rsidP="00480373">
      <w:pPr>
        <w:numPr>
          <w:ilvl w:val="1"/>
          <w:numId w:val="2"/>
        </w:numPr>
        <w:pBdr>
          <w:top w:val="nil"/>
          <w:left w:val="nil"/>
          <w:bottom w:val="nil"/>
          <w:right w:val="nil"/>
          <w:between w:val="nil"/>
        </w:pBdr>
        <w:tabs>
          <w:tab w:val="left" w:pos="567"/>
          <w:tab w:val="left" w:pos="709"/>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lang w:eastAsia="lt-LT"/>
          <w14:ligatures w14:val="none"/>
        </w:rPr>
        <w:t xml:space="preserve">Priimti Paslaugų teikėjo pagal šią Sutartį tinkamai suteiktas Paslaugas pagal </w:t>
      </w:r>
      <w:r w:rsidR="00155D12" w:rsidRPr="000E21D9">
        <w:rPr>
          <w:rFonts w:ascii="Times New Roman" w:eastAsia="Times New Roman" w:hAnsi="Times New Roman" w:cs="Times New Roman"/>
          <w:kern w:val="0"/>
          <w:sz w:val="24"/>
          <w:szCs w:val="24"/>
          <w:lang w:eastAsia="lt-LT"/>
          <w14:ligatures w14:val="none"/>
        </w:rPr>
        <w:t xml:space="preserve">Paslaugų perdavimo–priėmimo </w:t>
      </w:r>
      <w:r w:rsidRPr="000E21D9">
        <w:rPr>
          <w:rFonts w:ascii="Times New Roman" w:eastAsia="Times New Roman" w:hAnsi="Times New Roman" w:cs="Times New Roman"/>
          <w:kern w:val="0"/>
          <w:sz w:val="24"/>
          <w:szCs w:val="24"/>
          <w:lang w:eastAsia="lt-LT"/>
          <w14:ligatures w14:val="none"/>
        </w:rPr>
        <w:t>aktą.</w:t>
      </w:r>
    </w:p>
    <w:p w14:paraId="609281F7" w14:textId="77777777" w:rsidR="00761265" w:rsidRPr="000E21D9" w:rsidRDefault="00761265" w:rsidP="00480373">
      <w:pPr>
        <w:numPr>
          <w:ilvl w:val="1"/>
          <w:numId w:val="2"/>
        </w:numPr>
        <w:pBdr>
          <w:top w:val="nil"/>
          <w:left w:val="nil"/>
          <w:bottom w:val="nil"/>
          <w:right w:val="nil"/>
          <w:between w:val="nil"/>
        </w:pBdr>
        <w:tabs>
          <w:tab w:val="left" w:pos="567"/>
          <w:tab w:val="left" w:pos="709"/>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lang w:eastAsia="lt-LT"/>
          <w14:ligatures w14:val="none"/>
        </w:rPr>
        <w:t>Atsiskaityti su Paslaugų teikėju Sutartyje nustatyta tvarka ir terminais.</w:t>
      </w:r>
    </w:p>
    <w:p w14:paraId="6F90C92E" w14:textId="77777777" w:rsidR="00761265" w:rsidRPr="000E21D9" w:rsidRDefault="00761265" w:rsidP="00480373">
      <w:pPr>
        <w:numPr>
          <w:ilvl w:val="1"/>
          <w:numId w:val="2"/>
        </w:numPr>
        <w:pBdr>
          <w:top w:val="nil"/>
          <w:left w:val="nil"/>
          <w:bottom w:val="nil"/>
          <w:right w:val="nil"/>
          <w:between w:val="nil"/>
        </w:pBdr>
        <w:tabs>
          <w:tab w:val="left" w:pos="567"/>
          <w:tab w:val="left" w:pos="709"/>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lang w:eastAsia="lt-LT"/>
          <w14:ligatures w14:val="none"/>
        </w:rPr>
        <w:t xml:space="preserve">Jei Paslaugų teikimo rezultatui pasiekti yra reikalingi tarpiniai dokumentacijos ir/arba kitokie suderinimai, kuriuos atlieka Užsakovas, tokį suderinimą arba pastabas klaidų taisymui Užsakovas įsipareigoja pateikti ne vėliau kaip per 5 (penkias) darbo dienas nuo Paslaugų teikėjo kreipimosi (šis terminas yra įskaičiuotas į Paslaugų teikimo terminą). </w:t>
      </w:r>
    </w:p>
    <w:p w14:paraId="2082CB7F" w14:textId="77777777" w:rsidR="00761265" w:rsidRPr="000E21D9" w:rsidRDefault="00761265" w:rsidP="00480373">
      <w:pPr>
        <w:numPr>
          <w:ilvl w:val="1"/>
          <w:numId w:val="2"/>
        </w:numPr>
        <w:pBdr>
          <w:top w:val="nil"/>
          <w:left w:val="nil"/>
          <w:bottom w:val="nil"/>
          <w:right w:val="nil"/>
          <w:between w:val="nil"/>
        </w:pBdr>
        <w:tabs>
          <w:tab w:val="left" w:pos="567"/>
          <w:tab w:val="left" w:pos="709"/>
          <w:tab w:val="left" w:pos="993"/>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lang w:eastAsia="lt-LT"/>
          <w14:ligatures w14:val="none"/>
        </w:rPr>
        <w:t xml:space="preserve">Vykdyti kitus šia Sutartimi prisiimtus įsipareigojimus. </w:t>
      </w:r>
    </w:p>
    <w:p w14:paraId="54C57C43" w14:textId="77777777" w:rsidR="00761265" w:rsidRPr="000E21D9" w:rsidRDefault="00761265" w:rsidP="00480373">
      <w:pPr>
        <w:tabs>
          <w:tab w:val="left" w:pos="709"/>
          <w:tab w:val="left" w:pos="993"/>
          <w:tab w:val="left" w:pos="1134"/>
        </w:tabs>
        <w:spacing w:after="0" w:line="240" w:lineRule="auto"/>
        <w:ind w:firstLine="567"/>
        <w:jc w:val="both"/>
        <w:rPr>
          <w:rFonts w:ascii="Times New Roman" w:eastAsia="Times New Roman" w:hAnsi="Times New Roman" w:cs="Times New Roman"/>
          <w:kern w:val="0"/>
          <w:sz w:val="24"/>
          <w:szCs w:val="24"/>
          <w14:ligatures w14:val="none"/>
        </w:rPr>
      </w:pPr>
    </w:p>
    <w:p w14:paraId="373CE7DD" w14:textId="77777777" w:rsidR="00761265" w:rsidRPr="000E21D9" w:rsidRDefault="00761265" w:rsidP="00480373">
      <w:pPr>
        <w:numPr>
          <w:ilvl w:val="0"/>
          <w:numId w:val="1"/>
        </w:numPr>
        <w:pBdr>
          <w:top w:val="nil"/>
          <w:left w:val="nil"/>
          <w:bottom w:val="nil"/>
          <w:right w:val="nil"/>
          <w:between w:val="nil"/>
        </w:pBdr>
        <w:tabs>
          <w:tab w:val="left" w:pos="284"/>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PASLAUGŲ TEIKĖJAS ĮSIPAREIGOJA</w:t>
      </w:r>
    </w:p>
    <w:p w14:paraId="3697D4BD" w14:textId="77777777" w:rsidR="00761265" w:rsidRPr="000E21D9" w:rsidRDefault="00761265" w:rsidP="00480373">
      <w:pPr>
        <w:pBdr>
          <w:top w:val="nil"/>
          <w:left w:val="nil"/>
          <w:bottom w:val="nil"/>
          <w:right w:val="nil"/>
          <w:between w:val="nil"/>
        </w:pBdr>
        <w:tabs>
          <w:tab w:val="left" w:pos="284"/>
        </w:tabs>
        <w:spacing w:after="0" w:line="240" w:lineRule="auto"/>
        <w:ind w:firstLine="567"/>
        <w:rPr>
          <w:rFonts w:ascii="Times New Roman" w:eastAsia="Times New Roman" w:hAnsi="Times New Roman" w:cs="Times New Roman"/>
          <w:b/>
          <w:kern w:val="0"/>
          <w:sz w:val="24"/>
          <w:szCs w:val="24"/>
          <w14:ligatures w14:val="none"/>
        </w:rPr>
      </w:pPr>
    </w:p>
    <w:p w14:paraId="79C92D20" w14:textId="43C0021E" w:rsidR="00761265" w:rsidRPr="000E21D9" w:rsidRDefault="00761265" w:rsidP="00480373">
      <w:pPr>
        <w:numPr>
          <w:ilvl w:val="1"/>
          <w:numId w:val="1"/>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Paslaugas pradėti teikti nuo Paslaugų teikimo pradžios dienos, už Sutarties k</w:t>
      </w:r>
      <w:r w:rsidRPr="000E21D9">
        <w:rPr>
          <w:rFonts w:ascii="Times New Roman" w:eastAsia="Times New Roman" w:hAnsi="Times New Roman" w:cs="Times New Roman"/>
          <w:kern w:val="0"/>
          <w:sz w:val="24"/>
          <w:szCs w:val="24"/>
          <w:lang w:eastAsia="lt-LT"/>
          <w14:ligatures w14:val="none"/>
        </w:rPr>
        <w:t>ainą, pagal Techninės specifikacijos reikalavimus, Sutartyje numatytais terminais ir tvarka</w:t>
      </w:r>
      <w:r w:rsidR="00D82BC9" w:rsidRPr="000E21D9">
        <w:rPr>
          <w:rFonts w:ascii="Times New Roman" w:eastAsia="Times New Roman" w:hAnsi="Times New Roman" w:cs="Times New Roman"/>
          <w:kern w:val="0"/>
          <w:sz w:val="24"/>
          <w:szCs w:val="24"/>
          <w:lang w:eastAsia="lt-LT"/>
          <w14:ligatures w14:val="none"/>
        </w:rPr>
        <w:t>.</w:t>
      </w:r>
    </w:p>
    <w:p w14:paraId="35D515FE" w14:textId="77777777" w:rsidR="00761265" w:rsidRPr="000E21D9" w:rsidRDefault="00761265" w:rsidP="00480373">
      <w:pPr>
        <w:numPr>
          <w:ilvl w:val="1"/>
          <w:numId w:val="1"/>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lastRenderedPageBreak/>
        <w:t>Paslaugas teikti laiku ir kokybiškai, laikantis šioje veiklos srityje nusistovėjusios gerosios praktikos bei veiklos standartų.</w:t>
      </w:r>
    </w:p>
    <w:p w14:paraId="4AB9845E" w14:textId="77777777" w:rsidR="00761265" w:rsidRPr="000E21D9" w:rsidRDefault="00761265" w:rsidP="00480373">
      <w:pPr>
        <w:numPr>
          <w:ilvl w:val="1"/>
          <w:numId w:val="1"/>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Turėti atestatus, leidimus, reikalingus teikiant tokio pobūdžio paslaugas (jei tokie yra reikalingi);</w:t>
      </w:r>
    </w:p>
    <w:p w14:paraId="4A17F4D9" w14:textId="66EB35E2" w:rsidR="00761265" w:rsidRPr="000E21D9" w:rsidRDefault="00761265" w:rsidP="00480373">
      <w:pPr>
        <w:numPr>
          <w:ilvl w:val="1"/>
          <w:numId w:val="1"/>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Prieš Užsakovą už pagal šią Sutartį teikiamas Paslaugas visais atvejais išlieka atsakingas tik Paslaugų teikėjas.</w:t>
      </w:r>
    </w:p>
    <w:p w14:paraId="1418F57D" w14:textId="77777777" w:rsidR="00761265" w:rsidRPr="000E21D9" w:rsidRDefault="00761265" w:rsidP="00480373">
      <w:pPr>
        <w:numPr>
          <w:ilvl w:val="1"/>
          <w:numId w:val="1"/>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Teikti Užsakovui visą jo prašomą informaciją apie Paslaugų teikimą. Užsakovas turi teisę pareikalauti, kad Paslaugų teikėjas pateiktų šią informaciją žodžiu arba raštu.</w:t>
      </w:r>
    </w:p>
    <w:p w14:paraId="1C8E68EC" w14:textId="77777777" w:rsidR="00761265" w:rsidRPr="000E21D9" w:rsidRDefault="00761265" w:rsidP="00480373">
      <w:pPr>
        <w:numPr>
          <w:ilvl w:val="1"/>
          <w:numId w:val="1"/>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Įspėti Užsakovą raštu, ir, esant reikalui, sustabdyti Paslaugų pagal Sutartį teikimą, jeigu:</w:t>
      </w:r>
    </w:p>
    <w:p w14:paraId="1E5BD52B" w14:textId="77777777" w:rsidR="00761265" w:rsidRPr="000E21D9" w:rsidRDefault="00761265" w:rsidP="00480373">
      <w:pPr>
        <w:numPr>
          <w:ilvl w:val="2"/>
          <w:numId w:val="1"/>
        </w:numPr>
        <w:tabs>
          <w:tab w:val="left" w:pos="1418"/>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Užsakovo nurodymai dėl Paslaugų teikimo sudaro grėsmę teikiamų Paslaugų tinkamumui;</w:t>
      </w:r>
    </w:p>
    <w:p w14:paraId="440D8546" w14:textId="77777777" w:rsidR="00761265" w:rsidRPr="000E21D9" w:rsidRDefault="00761265" w:rsidP="00480373">
      <w:pPr>
        <w:numPr>
          <w:ilvl w:val="2"/>
          <w:numId w:val="1"/>
        </w:numPr>
        <w:tabs>
          <w:tab w:val="left" w:pos="1418"/>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 xml:space="preserve">Užsakovas nepateikia Paslaugų teikėjo prašomos reikiamos informacijos, dokumentų ar neužtikrina </w:t>
      </w:r>
      <w:bookmarkStart w:id="4" w:name="_Hlk177049442"/>
      <w:r w:rsidRPr="000E21D9">
        <w:rPr>
          <w:rFonts w:ascii="Times New Roman" w:eastAsia="Times New Roman" w:hAnsi="Times New Roman" w:cs="Times New Roman"/>
          <w:kern w:val="0"/>
          <w:sz w:val="24"/>
          <w:szCs w:val="24"/>
          <w:lang w:eastAsia="lt-LT"/>
          <w14:ligatures w14:val="none"/>
        </w:rPr>
        <w:t>Paslaugų teikėju</w:t>
      </w:r>
      <w:bookmarkEnd w:id="4"/>
      <w:r w:rsidRPr="000E21D9">
        <w:rPr>
          <w:rFonts w:ascii="Times New Roman" w:eastAsia="Times New Roman" w:hAnsi="Times New Roman" w:cs="Times New Roman"/>
          <w:kern w:val="0"/>
          <w:sz w:val="24"/>
          <w:szCs w:val="24"/>
          <w:lang w:eastAsia="lt-LT"/>
          <w14:ligatures w14:val="none"/>
        </w:rPr>
        <w:t>i sąlygų, reikalingų šioje Sutartyje numatytų Paslaugų teikimui;</w:t>
      </w:r>
    </w:p>
    <w:p w14:paraId="55BEA02D" w14:textId="77777777" w:rsidR="00761265" w:rsidRPr="000E21D9" w:rsidRDefault="00761265" w:rsidP="00480373">
      <w:pPr>
        <w:numPr>
          <w:ilvl w:val="2"/>
          <w:numId w:val="1"/>
        </w:numPr>
        <w:tabs>
          <w:tab w:val="left" w:pos="1418"/>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yra kitų, nuo Paslaugų teikėjo nepriklausančių, aplinkybių, sudarančių grėsmę teikiamų Paslaugų tinkamumui;</w:t>
      </w:r>
    </w:p>
    <w:p w14:paraId="0D13BEB5" w14:textId="77777777" w:rsidR="00761265" w:rsidRPr="000E21D9" w:rsidRDefault="00761265" w:rsidP="00480373">
      <w:pPr>
        <w:numPr>
          <w:ilvl w:val="2"/>
          <w:numId w:val="1"/>
        </w:numPr>
        <w:tabs>
          <w:tab w:val="left" w:pos="1418"/>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Sutarties galiojimo metu bendradarbiauti bei teikti visokeriopą pagalbą Užsakovui;</w:t>
      </w:r>
    </w:p>
    <w:p w14:paraId="4987EFDC" w14:textId="77777777" w:rsidR="00761265" w:rsidRPr="000E21D9" w:rsidRDefault="00761265" w:rsidP="00480373">
      <w:pPr>
        <w:numPr>
          <w:ilvl w:val="2"/>
          <w:numId w:val="1"/>
        </w:numPr>
        <w:tabs>
          <w:tab w:val="left" w:pos="1418"/>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 xml:space="preserve">Sudarius Sutartį, ne vėliau nei iki Paslaugų teikimo pradžios dienos, pranešti Užsakovui tuo metu Sutarties vykdymui planuojamus pasitelkti Paslaugų teikėjui žinomus subtiekėjus, jų kontaktinius duomenis ir subtiekėjų atsakingus asmenis bei nedelsiant informuoti Užsakovą apie tokios pateiktos informacijos pasikeitimus per visą Sutarties vykdymo laikotarpį.  Apie naujų subtiekėju pasitelkimą vykdant Sutartį Paslaugų teikėjas įsipareigoja informuoti Užsakovą ne vėliau kaip prieš 3 (tris) darbo dienas, o apie subtiekėjų, kurių pajėgumais Paslaugų teikėjas grindė savo atitikimą nustatytiems kvalifikacijos reikalavimams – prieš 5 (penkias) darbo dienas prieš jiems pradedant darbą. </w:t>
      </w:r>
    </w:p>
    <w:p w14:paraId="7F09970C" w14:textId="77777777" w:rsidR="00761265" w:rsidRPr="000E21D9" w:rsidRDefault="00761265" w:rsidP="00D82BC9">
      <w:pPr>
        <w:numPr>
          <w:ilvl w:val="1"/>
          <w:numId w:val="1"/>
        </w:numPr>
        <w:tabs>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Vykdyti kitus Sutartimi prisiimtus įsipareigojimus.</w:t>
      </w:r>
    </w:p>
    <w:p w14:paraId="2DF4962E" w14:textId="77777777" w:rsidR="00761265" w:rsidRPr="000E21D9" w:rsidRDefault="00761265" w:rsidP="00480373">
      <w:pPr>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Times New Roman" w:hAnsi="Times New Roman" w:cs="Times New Roman"/>
          <w:kern w:val="0"/>
          <w:sz w:val="24"/>
          <w:szCs w:val="24"/>
          <w14:ligatures w14:val="none"/>
        </w:rPr>
      </w:pPr>
    </w:p>
    <w:p w14:paraId="1B322F11" w14:textId="77777777" w:rsidR="00761265" w:rsidRPr="000E21D9" w:rsidRDefault="00761265" w:rsidP="00480373">
      <w:pPr>
        <w:numPr>
          <w:ilvl w:val="0"/>
          <w:numId w:val="3"/>
        </w:numPr>
        <w:pBdr>
          <w:top w:val="nil"/>
          <w:left w:val="nil"/>
          <w:bottom w:val="nil"/>
          <w:right w:val="nil"/>
          <w:between w:val="nil"/>
        </w:pBdr>
        <w:tabs>
          <w:tab w:val="left" w:pos="709"/>
          <w:tab w:val="left" w:pos="851"/>
          <w:tab w:val="left" w:pos="1134"/>
        </w:tabs>
        <w:spacing w:after="0" w:line="240" w:lineRule="auto"/>
        <w:ind w:left="0" w:firstLine="567"/>
        <w:contextualSpacing/>
        <w:jc w:val="center"/>
        <w:rPr>
          <w:rFonts w:ascii="Times New Roman" w:eastAsia="Times New Roman" w:hAnsi="Times New Roman" w:cs="Times New Roman"/>
          <w:b/>
          <w:bCs/>
          <w:kern w:val="0"/>
          <w:sz w:val="24"/>
          <w:szCs w:val="24"/>
          <w14:ligatures w14:val="none"/>
        </w:rPr>
      </w:pPr>
      <w:r w:rsidRPr="000E21D9">
        <w:rPr>
          <w:rFonts w:ascii="Times New Roman" w:eastAsia="Times New Roman" w:hAnsi="Times New Roman" w:cs="Times New Roman"/>
          <w:b/>
          <w:bCs/>
          <w:kern w:val="0"/>
          <w:sz w:val="24"/>
          <w:szCs w:val="24"/>
          <w14:ligatures w14:val="none"/>
        </w:rPr>
        <w:t>SUBTIEKĖJŲ PASITELKIMAS</w:t>
      </w:r>
    </w:p>
    <w:p w14:paraId="6F44562C" w14:textId="77777777" w:rsidR="00761265" w:rsidRPr="000E21D9" w:rsidRDefault="00761265" w:rsidP="00480373">
      <w:pPr>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Times New Roman" w:hAnsi="Times New Roman" w:cs="Times New Roman"/>
          <w:b/>
          <w:bCs/>
          <w:kern w:val="0"/>
          <w:sz w:val="24"/>
          <w:szCs w:val="24"/>
          <w14:ligatures w14:val="none"/>
        </w:rPr>
      </w:pPr>
    </w:p>
    <w:p w14:paraId="2BAABC43" w14:textId="77777777" w:rsidR="00761265" w:rsidRPr="000E21D9" w:rsidRDefault="00761265" w:rsidP="00480373">
      <w:pPr>
        <w:numPr>
          <w:ilvl w:val="1"/>
          <w:numId w:val="3"/>
        </w:numPr>
        <w:pBdr>
          <w:top w:val="nil"/>
          <w:left w:val="nil"/>
          <w:bottom w:val="nil"/>
          <w:right w:val="nil"/>
          <w:between w:val="nil"/>
        </w:pBdr>
        <w:tabs>
          <w:tab w:val="left" w:pos="567"/>
          <w:tab w:val="left" w:pos="851"/>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lang w:eastAsia="lt-LT"/>
          <w14:ligatures w14:val="none"/>
        </w:rPr>
        <w:t>Bet kokie fiziniai ar juridiniai asmenys, kuriuos Paslaugų teikėjas pasitelkia šios Sutarties vykdymui, neatsižvelgiant į tai, kokie teisiniai ryšiai sieja šiuos asmenis su Paslaugų teikėju, yra laikomi Paslaugų teikėjo subtiekėjais. Šių asmenų veiksmai vykdant Sutartį Paslaugų teikėjui sukelia tokias pačias pasekmes, kaip jo paties veiksmai.</w:t>
      </w:r>
    </w:p>
    <w:p w14:paraId="50052DEE" w14:textId="77777777" w:rsidR="00761265" w:rsidRPr="000E21D9" w:rsidRDefault="00761265" w:rsidP="00480373">
      <w:pPr>
        <w:numPr>
          <w:ilvl w:val="1"/>
          <w:numId w:val="3"/>
        </w:numPr>
        <w:pBdr>
          <w:top w:val="nil"/>
          <w:left w:val="nil"/>
          <w:bottom w:val="nil"/>
          <w:right w:val="nil"/>
          <w:between w:val="nil"/>
        </w:pBdr>
        <w:tabs>
          <w:tab w:val="left" w:pos="567"/>
          <w:tab w:val="left" w:pos="851"/>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lang w:eastAsia="lt-LT"/>
          <w14:ligatures w14:val="none"/>
        </w:rPr>
        <w:t xml:space="preserve">Paslaugų teikėjas neturi teisės pasitelkti subtiekėjų, jei savo Pirkimo pasiūlyme nenurodė, kad ketina tai padaryti. Kai Paslaugų teikėjas subtiekėjų pasitelkimą nurodė savo Pirkimo pasiūlyme, informacija apie tokius subtiekėjus privalo būti pateikta Užsakovui Sutarties 5.6.5 punkte nustatyta tvarka. </w:t>
      </w:r>
    </w:p>
    <w:p w14:paraId="71BFEA43" w14:textId="77777777" w:rsidR="00761265" w:rsidRPr="000E21D9" w:rsidRDefault="00761265" w:rsidP="00480373">
      <w:pPr>
        <w:numPr>
          <w:ilvl w:val="1"/>
          <w:numId w:val="3"/>
        </w:numPr>
        <w:pBdr>
          <w:top w:val="nil"/>
          <w:left w:val="nil"/>
          <w:bottom w:val="nil"/>
          <w:right w:val="nil"/>
          <w:between w:val="nil"/>
        </w:pBdr>
        <w:tabs>
          <w:tab w:val="left" w:pos="567"/>
          <w:tab w:val="left" w:pos="851"/>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lang w:eastAsia="lt-LT"/>
          <w14:ligatures w14:val="none"/>
        </w:rPr>
        <w:t>Sutarties vykdymo laikotarpiu Sutarties vykdymui pasitelkti subtiekėjai, kurių pajėgumais Paslaugų teikėjas rėmėsi Pirkime, gali būti pakeisti</w:t>
      </w:r>
      <w:r w:rsidRPr="000E21D9">
        <w:rPr>
          <w:rFonts w:ascii="Times New Roman" w:eastAsia="Times New Roman" w:hAnsi="Times New Roman" w:cs="Times New Roman"/>
          <w:kern w:val="0"/>
          <w:sz w:val="24"/>
          <w:szCs w:val="24"/>
          <w14:ligatures w14:val="none"/>
        </w:rPr>
        <w:t xml:space="preserve"> </w:t>
      </w:r>
      <w:r w:rsidRPr="000E21D9">
        <w:rPr>
          <w:rFonts w:ascii="Times New Roman" w:eastAsia="Times New Roman" w:hAnsi="Times New Roman" w:cs="Times New Roman"/>
          <w:kern w:val="0"/>
          <w:sz w:val="24"/>
          <w:szCs w:val="24"/>
          <w:lang w:eastAsia="lt-LT"/>
          <w14:ligatures w14:val="none"/>
        </w:rPr>
        <w:t xml:space="preserve">tik dėl objektyvių priežasčių ir tik gavus išankstinį raštišką Užsakovo sutikimą, kurio Užsakovas neatsisakys išduoti nepagrįstai. Naujų Paslaugų teikėjo pasitelktų subtiekėjų kvalifikacija ir kiti pajėgumai negali būti blogesni, negu atitinkami taikytini minimalūs kvalifikacijos reikalavimai, numatyti Pirkimo dokumentuose. Šis reikalavimas netaikomas, jei Paslaugų teikėjas subtiekėjo pajėgumais (kvalifikacija) Pirkime nesirėmė. Objektyviomis priežastimis pakeisti Paslaugų teikėjo pasitelktą subtiekėją laikomos situacijos, kai: (i) toks Paslaugų teikėjo pasitelktas subtiekėjas – juridinis asmuo bankrutuoja, yra restruktūrizuojamas, nutraukia veiklą ar nebegali jos tęsti arba kitais panašiais atvejais; (ii) kuomet Paslaugų teikėjo pasitelktas subtiekėjas - fizinis asmuo miršta, suserga liga, užkertančia kelią vykdyti jo, kaip specialisto, funkcijas; (iii) ne dėl Paslaugų teikėjo kaltės nutrūksta sutartiniai santykiai tarp jo ir subtiekėjo; (iv) nebetenkinami Pirkimo dokumentuose nurodyti kvalifikaciniai kriterijai (v) yra kitų objektyvių aplinkybių, kuriomis būtina pakeisti subtiekėją. Subtiekėjų pakeitimas galimas, jei dėl jų nėra Lietuvos Respublikos viešųjų pirkimų įstatyme nurodytų privalomo pašalinimo pagrindų.  </w:t>
      </w:r>
    </w:p>
    <w:p w14:paraId="6A8AEE45" w14:textId="77777777" w:rsidR="00761265" w:rsidRPr="000E21D9" w:rsidRDefault="00761265" w:rsidP="00480373">
      <w:pPr>
        <w:numPr>
          <w:ilvl w:val="1"/>
          <w:numId w:val="3"/>
        </w:numPr>
        <w:pBdr>
          <w:top w:val="nil"/>
          <w:left w:val="nil"/>
          <w:bottom w:val="nil"/>
          <w:right w:val="nil"/>
          <w:between w:val="nil"/>
        </w:pBdr>
        <w:tabs>
          <w:tab w:val="left" w:pos="567"/>
          <w:tab w:val="left" w:pos="851"/>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lang w:eastAsia="lt-LT"/>
          <w14:ligatures w14:val="none"/>
        </w:rPr>
        <w:t xml:space="preserve">Sutarties 6.3 punkte nurodytas aplinkybes pagrindžiantys keičiančio subtiekėjo dokumentai pateikiami Užsakovui kartu su prašymu pakeisti subtiekėją. Užsakovas įsipareigoja </w:t>
      </w:r>
      <w:r w:rsidRPr="000E21D9">
        <w:rPr>
          <w:rFonts w:ascii="Times New Roman" w:eastAsia="Times New Roman" w:hAnsi="Times New Roman" w:cs="Times New Roman"/>
          <w:kern w:val="0"/>
          <w:sz w:val="24"/>
          <w:szCs w:val="24"/>
          <w:lang w:eastAsia="lt-LT"/>
          <w14:ligatures w14:val="none"/>
        </w:rPr>
        <w:lastRenderedPageBreak/>
        <w:t xml:space="preserve">pateikti Paslaugų teikėjui raštišką sutikimą / nesutikimą dėl pasirinkto subtiekėjo ne vėliau kaip per 7 (septynias) kalendorines dienas nuo visų reikiamų dokumentų pateikimo Užsakovui dienos. </w:t>
      </w:r>
    </w:p>
    <w:p w14:paraId="6EE3B67D" w14:textId="77777777" w:rsidR="00761265" w:rsidRPr="000E21D9" w:rsidRDefault="00761265" w:rsidP="00480373">
      <w:pPr>
        <w:numPr>
          <w:ilvl w:val="1"/>
          <w:numId w:val="3"/>
        </w:numPr>
        <w:pBdr>
          <w:top w:val="nil"/>
          <w:left w:val="nil"/>
          <w:bottom w:val="nil"/>
          <w:right w:val="nil"/>
          <w:between w:val="nil"/>
        </w:pBdr>
        <w:tabs>
          <w:tab w:val="left" w:pos="567"/>
          <w:tab w:val="left" w:pos="851"/>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lang w:eastAsia="lt-LT"/>
          <w14:ligatures w14:val="none"/>
        </w:rPr>
        <w:t xml:space="preserve">Subtiekėjai, jei jų pajėgumais Paslaugų teikėjas negrindė savo atitikimo Pirkimo dokumentuose nustatytiems kvalifikacijos reikalavimams, Užsakovo gali būti tikrinami, siekiant nustatyti, ar nėra Lietuvos Respublikos viešųjų pirkimų įstatymo 46 str. nurodytų subtiekėjų pašalinimo pagrindų. </w:t>
      </w:r>
    </w:p>
    <w:p w14:paraId="30DCC90E" w14:textId="77777777" w:rsidR="00761265" w:rsidRPr="000E21D9" w:rsidRDefault="00761265" w:rsidP="00480373">
      <w:pPr>
        <w:numPr>
          <w:ilvl w:val="1"/>
          <w:numId w:val="3"/>
        </w:numPr>
        <w:pBdr>
          <w:top w:val="nil"/>
          <w:left w:val="nil"/>
          <w:bottom w:val="nil"/>
          <w:right w:val="nil"/>
          <w:between w:val="nil"/>
        </w:pBdr>
        <w:tabs>
          <w:tab w:val="left" w:pos="567"/>
          <w:tab w:val="left" w:pos="851"/>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lang w:eastAsia="lt-LT"/>
          <w14:ligatures w14:val="none"/>
        </w:rPr>
        <w:t xml:space="preserve">Paslaugų teikėjas visada bus atsakingas už Sutarties vykdymą, įskaitant subtiekėjams perduodamos vykdyti Sutarties dalies kokybę ir padarytą žalą. Jei Paslaugų teikėjas pakeičia pasitelktą subtiekėją be Užsakovo raštiško sutikimo, arba yra tokio subtiekėjo privalomo pašalinimo pagrindų, Paslaugų teikėjas privalo, Užsakovui pareikalavus, nedelsiant atsisakyti tokio subtiekėjo paslaugų ir pakeisti jį tinkamu subtiekėju Sutartyje nustatyta tvarka. </w:t>
      </w:r>
    </w:p>
    <w:p w14:paraId="2119EA71" w14:textId="77777777" w:rsidR="00761265" w:rsidRPr="000E21D9" w:rsidRDefault="00761265" w:rsidP="00480373">
      <w:pPr>
        <w:pBdr>
          <w:top w:val="nil"/>
          <w:left w:val="nil"/>
          <w:bottom w:val="nil"/>
          <w:right w:val="nil"/>
          <w:between w:val="nil"/>
        </w:pBdr>
        <w:tabs>
          <w:tab w:val="left" w:pos="1134"/>
        </w:tabs>
        <w:spacing w:after="0"/>
        <w:ind w:firstLine="567"/>
        <w:rPr>
          <w:rFonts w:ascii="Times New Roman" w:eastAsia="Times New Roman" w:hAnsi="Times New Roman" w:cs="Times New Roman"/>
          <w:b/>
          <w:kern w:val="0"/>
          <w:sz w:val="24"/>
          <w:szCs w:val="24"/>
          <w14:ligatures w14:val="none"/>
        </w:rPr>
      </w:pPr>
    </w:p>
    <w:p w14:paraId="7A43A80B" w14:textId="05CD18AC" w:rsidR="00761265" w:rsidRPr="000E21D9" w:rsidRDefault="00761265" w:rsidP="000E21D9">
      <w:pPr>
        <w:pStyle w:val="Sraopastraipa"/>
        <w:numPr>
          <w:ilvl w:val="0"/>
          <w:numId w:val="3"/>
        </w:numPr>
        <w:pBdr>
          <w:top w:val="nil"/>
          <w:left w:val="nil"/>
          <w:bottom w:val="nil"/>
          <w:right w:val="nil"/>
          <w:between w:val="nil"/>
        </w:pBdr>
        <w:tabs>
          <w:tab w:val="left" w:pos="3686"/>
        </w:tabs>
        <w:spacing w:after="0" w:line="240" w:lineRule="auto"/>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ŠALIŲ ATSAKOMYBĖ</w:t>
      </w:r>
    </w:p>
    <w:p w14:paraId="1092BAA4" w14:textId="77777777" w:rsidR="00761265" w:rsidRPr="000E21D9" w:rsidRDefault="00761265" w:rsidP="00480373">
      <w:pPr>
        <w:pBdr>
          <w:top w:val="nil"/>
          <w:left w:val="nil"/>
          <w:bottom w:val="nil"/>
          <w:right w:val="nil"/>
          <w:between w:val="nil"/>
        </w:pBdr>
        <w:spacing w:after="0"/>
        <w:ind w:firstLine="567"/>
        <w:rPr>
          <w:rFonts w:ascii="Times New Roman" w:eastAsia="Times New Roman" w:hAnsi="Times New Roman" w:cs="Times New Roman"/>
          <w:b/>
          <w:kern w:val="0"/>
          <w:sz w:val="24"/>
          <w:szCs w:val="24"/>
          <w14:ligatures w14:val="none"/>
        </w:rPr>
      </w:pPr>
    </w:p>
    <w:p w14:paraId="680ED6CE" w14:textId="66F0318B" w:rsidR="00761265" w:rsidRPr="000E21D9" w:rsidRDefault="00761265" w:rsidP="00480373">
      <w:pPr>
        <w:numPr>
          <w:ilvl w:val="1"/>
          <w:numId w:val="3"/>
        </w:numPr>
        <w:tabs>
          <w:tab w:val="left" w:pos="426"/>
          <w:tab w:val="left" w:pos="99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 xml:space="preserve">Užsakovui nesumokėjus </w:t>
      </w:r>
      <w:bookmarkStart w:id="5" w:name="_Hlk177049874"/>
      <w:r w:rsidRPr="000E21D9">
        <w:rPr>
          <w:rFonts w:ascii="Times New Roman" w:eastAsia="Times New Roman" w:hAnsi="Times New Roman" w:cs="Times New Roman"/>
          <w:kern w:val="0"/>
          <w:sz w:val="24"/>
          <w:szCs w:val="24"/>
          <w14:ligatures w14:val="none"/>
        </w:rPr>
        <w:t>Paslaugų teikė</w:t>
      </w:r>
      <w:bookmarkEnd w:id="5"/>
      <w:r w:rsidRPr="000E21D9">
        <w:rPr>
          <w:rFonts w:ascii="Times New Roman" w:eastAsia="Times New Roman" w:hAnsi="Times New Roman" w:cs="Times New Roman"/>
          <w:kern w:val="0"/>
          <w:sz w:val="24"/>
          <w:szCs w:val="24"/>
          <w14:ligatures w14:val="none"/>
        </w:rPr>
        <w:t>jui už suteiktas Paslaugas per šioje Sutartyje numatytą terminą, Užsakovas, Paslaugų teikėjo raštišku reik</w:t>
      </w:r>
      <w:r w:rsidR="00D82BC9" w:rsidRPr="000E21D9">
        <w:rPr>
          <w:rFonts w:ascii="Times New Roman" w:eastAsia="Times New Roman" w:hAnsi="Times New Roman" w:cs="Times New Roman"/>
          <w:kern w:val="0"/>
          <w:sz w:val="24"/>
          <w:szCs w:val="24"/>
          <w14:ligatures w14:val="none"/>
        </w:rPr>
        <w:t>alavimu įsipareigoja mokėti 0,02</w:t>
      </w:r>
      <w:r w:rsidRPr="000E21D9">
        <w:rPr>
          <w:rFonts w:ascii="Times New Roman" w:eastAsia="Times New Roman" w:hAnsi="Times New Roman" w:cs="Times New Roman"/>
          <w:kern w:val="0"/>
          <w:sz w:val="24"/>
          <w:szCs w:val="24"/>
          <w14:ligatures w14:val="none"/>
        </w:rPr>
        <w:t xml:space="preserve"> procento nuo Sutarties kainos dydžio delspinigius nuo laiku nesumokėtos sumos už kiekvieną pavėluotą atsiskaityti dieną.</w:t>
      </w:r>
    </w:p>
    <w:p w14:paraId="1C5383A4" w14:textId="52F4AE2D" w:rsidR="00761265" w:rsidRPr="000E21D9" w:rsidRDefault="00761265" w:rsidP="00480373">
      <w:pPr>
        <w:numPr>
          <w:ilvl w:val="1"/>
          <w:numId w:val="3"/>
        </w:numPr>
        <w:tabs>
          <w:tab w:val="left" w:pos="426"/>
          <w:tab w:val="left" w:pos="993"/>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Paslaugų teikėjui laiku nepradėjus teikti Paslaugų ar vėluojant suteikti Paslaugas Sutartyje numatytais terminais, Užsakovui raštu pareikalavus Pasla</w:t>
      </w:r>
      <w:r w:rsidR="00D82BC9" w:rsidRPr="000E21D9">
        <w:rPr>
          <w:rFonts w:ascii="Times New Roman" w:eastAsia="Times New Roman" w:hAnsi="Times New Roman" w:cs="Times New Roman"/>
          <w:kern w:val="0"/>
          <w:sz w:val="24"/>
          <w:szCs w:val="24"/>
          <w14:ligatures w14:val="none"/>
        </w:rPr>
        <w:t>ugų teikėjas moka Užsakovui 0,02</w:t>
      </w:r>
      <w:r w:rsidRPr="000E21D9">
        <w:rPr>
          <w:rFonts w:ascii="Times New Roman" w:eastAsia="Times New Roman" w:hAnsi="Times New Roman" w:cs="Times New Roman"/>
          <w:kern w:val="0"/>
          <w:sz w:val="24"/>
          <w:szCs w:val="24"/>
          <w14:ligatures w14:val="none"/>
        </w:rPr>
        <w:t xml:space="preserve"> procento nuo Sutarties kainos dydžio delspinigius už kiekvieną pradelstą dieną. Paslaugų teikėjui vėluojant suteikti Paslaugas ilgiau kaip 1 (vieną) mėnesį, tai laikoma esminiu šios Sutarties pažeidimu.</w:t>
      </w:r>
    </w:p>
    <w:p w14:paraId="4AEDE625" w14:textId="77777777" w:rsidR="00761265" w:rsidRPr="000E21D9" w:rsidRDefault="00761265" w:rsidP="00480373">
      <w:pPr>
        <w:numPr>
          <w:ilvl w:val="1"/>
          <w:numId w:val="3"/>
        </w:numPr>
        <w:tabs>
          <w:tab w:val="left" w:pos="426"/>
          <w:tab w:val="left" w:pos="99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r w:rsidRPr="000E21D9">
        <w:rPr>
          <w:rFonts w:ascii="Times New Roman" w:eastAsia="Times New Roman" w:hAnsi="Times New Roman" w:cs="Times New Roman"/>
          <w:kern w:val="0"/>
          <w:sz w:val="24"/>
          <w:szCs w:val="24"/>
          <w:lang w:eastAsia="lt-LT"/>
          <w14:ligatures w14:val="none"/>
        </w:rPr>
        <w:t>.</w:t>
      </w:r>
    </w:p>
    <w:p w14:paraId="23A302CB" w14:textId="698BB358" w:rsidR="00761265" w:rsidRPr="000E21D9" w:rsidRDefault="00761265" w:rsidP="00480373">
      <w:pPr>
        <w:numPr>
          <w:ilvl w:val="1"/>
          <w:numId w:val="3"/>
        </w:numPr>
        <w:pBdr>
          <w:top w:val="nil"/>
          <w:left w:val="nil"/>
          <w:bottom w:val="nil"/>
          <w:right w:val="nil"/>
          <w:between w:val="nil"/>
        </w:pBdr>
        <w:tabs>
          <w:tab w:val="left" w:pos="-2977"/>
          <w:tab w:val="left" w:pos="426"/>
          <w:tab w:val="left" w:pos="993"/>
          <w:tab w:val="left" w:pos="1134"/>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Paslaugų teikėjas privalo neatlygintinai ir nepagrįstai nevilkindamas šalinti visus Paslaugų trūkumus ir defektus. Paslaugų teikėjui atsisakius pašalinti ir / ar nepašalinus atitinkamų Paslaugų trūkumų per Sutartyje nustatytą terminą po to, kai Paslaugų teikėjas gauna pakartotinį Užsakovo reikalavimą dėl atitinkamų Paslaugų trūkumų pašalinimo, Užsakovas turi teisę, papildomai neinformuodamas Paslaugų teikėjo bei nesuteikdamas jam papildomo termino atitinkamų trūkumų pašalinimui, pavesti bet kuriam trečiajam asmeniui pašalinti Paslaugų trūkumus Paslaugų teikėjo sąskaita arba vienašaliu Užsakovo sprendimu, iki bus pašalinti Užsakovo rašytiniame reikalavime nurodyti trūkumai, sustabdyti Paslaugų apmokėjimo terminą, jei Sutarties kaina nėra sumokėta. Tretiesiems asmenims pašalinus Paslaugų trūkumus, Paslaugų teikėjas privalo Užsakovui atlyginti tokio trečiojo asmens pasitelkimo išlaidas, patirtas šalinant Paslaugų trūkumus, ne vėliau kaip per 10 (dešimt) kalendorinių dienų nuo Užsakovo pareikalavimo ir atitinkamas išlaidas patvirtinančios sąskaitos pateikimo Paslaugų teikėjui dienos. Paslaugų teikėjas laiku neatlyginęs šių išlaidų, Užsakovui moka 0,03 delspinigius nuo nesumokėtos sumos už kiekvieną uždelstą dieną. Užsakovas, savo sąskaita padengęs trečiojo asmens išlaidas, susijusias su Paslaugų trūkumų šalinimu, turi teisę vienašališkai įskaityti atitinkamas sumas į Paslaugų teikėjui mokėtiną Paslaugų kainą (ar jos dalį).</w:t>
      </w:r>
    </w:p>
    <w:p w14:paraId="2F6C2963" w14:textId="77777777" w:rsidR="00D82BC9" w:rsidRPr="000E21D9" w:rsidRDefault="00D82BC9" w:rsidP="002D4CDC">
      <w:pPr>
        <w:pBdr>
          <w:top w:val="nil"/>
          <w:left w:val="nil"/>
          <w:bottom w:val="nil"/>
          <w:right w:val="nil"/>
          <w:between w:val="nil"/>
        </w:pBdr>
        <w:tabs>
          <w:tab w:val="left" w:pos="-2977"/>
          <w:tab w:val="left" w:pos="426"/>
          <w:tab w:val="left" w:pos="993"/>
          <w:tab w:val="left" w:pos="1134"/>
        </w:tabs>
        <w:spacing w:after="0" w:line="240" w:lineRule="auto"/>
        <w:jc w:val="both"/>
        <w:rPr>
          <w:rFonts w:ascii="Times New Roman" w:eastAsia="Times New Roman" w:hAnsi="Times New Roman" w:cs="Times New Roman"/>
          <w:kern w:val="0"/>
          <w:sz w:val="24"/>
          <w:szCs w:val="24"/>
          <w14:ligatures w14:val="none"/>
        </w:rPr>
      </w:pPr>
    </w:p>
    <w:p w14:paraId="3FAEE80F" w14:textId="77777777" w:rsidR="00761265" w:rsidRPr="000E21D9" w:rsidRDefault="00761265" w:rsidP="00480373">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kern w:val="0"/>
          <w:sz w:val="24"/>
          <w:szCs w:val="24"/>
          <w14:ligatures w14:val="none"/>
        </w:rPr>
      </w:pPr>
    </w:p>
    <w:p w14:paraId="340957C6" w14:textId="77777777" w:rsidR="00761265" w:rsidRPr="000E21D9" w:rsidRDefault="00761265" w:rsidP="00480373">
      <w:pPr>
        <w:numPr>
          <w:ilvl w:val="0"/>
          <w:numId w:val="3"/>
        </w:numPr>
        <w:pBdr>
          <w:top w:val="nil"/>
          <w:left w:val="nil"/>
          <w:bottom w:val="nil"/>
          <w:right w:val="nil"/>
          <w:between w:val="nil"/>
        </w:pBdr>
        <w:tabs>
          <w:tab w:val="left" w:pos="426"/>
        </w:tabs>
        <w:spacing w:after="0" w:line="240" w:lineRule="auto"/>
        <w:ind w:left="0" w:firstLine="567"/>
        <w:jc w:val="center"/>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b/>
          <w:kern w:val="0"/>
          <w:sz w:val="24"/>
          <w:szCs w:val="24"/>
          <w14:ligatures w14:val="none"/>
        </w:rPr>
        <w:t>NENUGALIMOS JĖGOS APLINKYBĖS</w:t>
      </w:r>
    </w:p>
    <w:p w14:paraId="657915FA" w14:textId="77777777" w:rsidR="00761265" w:rsidRPr="000E21D9" w:rsidRDefault="00761265" w:rsidP="00480373">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kern w:val="0"/>
          <w:sz w:val="24"/>
          <w:szCs w:val="24"/>
          <w14:ligatures w14:val="none"/>
        </w:rPr>
      </w:pPr>
    </w:p>
    <w:p w14:paraId="714D09DC"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Šalis atleidžiama nuo atsakomybės už bet kokių įsipareigojimų pagal šią Sutartį neįvykdymą ar netinkamą vykdymą, jeigu tai įvyko dėl aplinkybių, kurių ji negalėjo kontroliuoti bei protingai numatyti Sutarties sudarymo metu, ir nebuvo galima užkirsti kelio šių aplinkybių ar jų pasekmių atsiradimui</w:t>
      </w:r>
      <w:r w:rsidRPr="000E21D9">
        <w:rPr>
          <w:rFonts w:ascii="Times New Roman" w:eastAsia="SimSun" w:hAnsi="Times New Roman" w:cs="Times New Roman"/>
          <w:kern w:val="0"/>
          <w:sz w:val="24"/>
          <w:szCs w:val="24"/>
          <w14:ligatures w14:val="none"/>
        </w:rPr>
        <w:t>.</w:t>
      </w:r>
    </w:p>
    <w:p w14:paraId="3380284C"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SimSun" w:hAnsi="Times New Roman" w:cs="Times New Roman"/>
          <w:kern w:val="0"/>
          <w:sz w:val="24"/>
          <w:szCs w:val="24"/>
          <w14:ligatures w14:val="none"/>
        </w:rPr>
        <w:t xml:space="preserve">Jeigu nenugalimos jėgos aplinkybė yra laikina, tai Šalis atleidžiama nuo atsakomybės tik tokiam laikotarpiui, kuris yra protingas atsižvelgiant į tos jėgos įtaką Sutarties vykdymui. </w:t>
      </w:r>
    </w:p>
    <w:p w14:paraId="5696AA53"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SimSun" w:hAnsi="Times New Roman" w:cs="Times New Roman"/>
          <w:kern w:val="0"/>
          <w:sz w:val="24"/>
          <w:szCs w:val="24"/>
          <w14:ligatures w14:val="none"/>
        </w:rPr>
        <w:lastRenderedPageBreak/>
        <w:t>Nenugalimos jėgos aplinkybėmis besiremianti Šalis privalo:</w:t>
      </w:r>
    </w:p>
    <w:p w14:paraId="6D110D43" w14:textId="77777777" w:rsidR="00761265" w:rsidRPr="000E21D9" w:rsidRDefault="00761265" w:rsidP="00480373">
      <w:pPr>
        <w:numPr>
          <w:ilvl w:val="2"/>
          <w:numId w:val="3"/>
        </w:numPr>
        <w:tabs>
          <w:tab w:val="left" w:pos="1134"/>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SimSun" w:hAnsi="Times New Roman" w:cs="Times New Roman"/>
          <w:kern w:val="0"/>
          <w:sz w:val="24"/>
          <w:szCs w:val="24"/>
          <w14:ligatures w14:val="none"/>
        </w:rPr>
        <w:t>per 3 (tris) kalendorines dienas nuo nenugalimos jėgos aplinkybių atsiradimo, pranešti apie jas kitai Šaliai ir, jeigu įmanoma, nurodyti numatomą šių aplinkybių pasibaigimo laiką;</w:t>
      </w:r>
    </w:p>
    <w:p w14:paraId="4236BEBF" w14:textId="77777777" w:rsidR="00761265" w:rsidRPr="000E21D9" w:rsidRDefault="00761265" w:rsidP="00480373">
      <w:pPr>
        <w:numPr>
          <w:ilvl w:val="2"/>
          <w:numId w:val="3"/>
        </w:numPr>
        <w:tabs>
          <w:tab w:val="left" w:pos="1134"/>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SimSun" w:hAnsi="Times New Roman" w:cs="Times New Roman"/>
          <w:kern w:val="0"/>
          <w:sz w:val="24"/>
          <w:szCs w:val="24"/>
          <w14:ligatures w14:val="none"/>
        </w:rPr>
        <w:t>per 7 (septynias) kalendorines dienas nuo nenugalimos jėgos aplinkybių atsiradimo, pateikti kitai Šaliai įrodymus, kurie patvirtintų, kad ji ėmėsi visų pagrįstų priemonių ir dėjo visas pastangas, kad sumažintų nuotolius ir neigiamas pasekmes;</w:t>
      </w:r>
    </w:p>
    <w:p w14:paraId="49408585" w14:textId="77777777" w:rsidR="00761265" w:rsidRPr="000E21D9" w:rsidRDefault="00761265" w:rsidP="00480373">
      <w:pPr>
        <w:numPr>
          <w:ilvl w:val="2"/>
          <w:numId w:val="3"/>
        </w:numPr>
        <w:tabs>
          <w:tab w:val="left" w:pos="1134"/>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SimSun" w:hAnsi="Times New Roman" w:cs="Times New Roman"/>
          <w:kern w:val="0"/>
          <w:sz w:val="24"/>
          <w:szCs w:val="24"/>
          <w14:ligatures w14:val="none"/>
        </w:rPr>
        <w:t>išnykus nenugalimos jėgos aplinkybėms, nedelsiant pranešti apie tai kitai Šaliai.</w:t>
      </w:r>
    </w:p>
    <w:p w14:paraId="4B4F1AE1"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SimSun" w:hAnsi="Times New Roman" w:cs="Times New Roman"/>
          <w:kern w:val="0"/>
          <w:sz w:val="24"/>
          <w:szCs w:val="24"/>
          <w14:ligatures w14:val="none"/>
        </w:rPr>
        <w:t>Šalis atleidžiama nuo atsakomybės nuo nenugalimos jėgos aplinkybių atsiradimo momento arba, jeigu Šalis laiku nepateikė pranešimo apie nenugalimos jėgos aplinkybių atsiradimą, nuo pranešimo tinkamo įteikimo momento. Jeigu Šalis laiku nepraneša kitai Šaliai apie nenugalimos jėgos aplinkybių atsiradimą, ji privalo kompensuoti kitai Šaliai nuostolius, kuriuos ši patyrė dėl to, kad pranešimas nebuvo įteiktas arba nebuvo įteiktas laiku.</w:t>
      </w:r>
    </w:p>
    <w:p w14:paraId="34C7023B" w14:textId="77777777" w:rsidR="00761265" w:rsidRPr="000E21D9" w:rsidRDefault="00761265" w:rsidP="00480373">
      <w:pPr>
        <w:pBdr>
          <w:top w:val="nil"/>
          <w:left w:val="nil"/>
          <w:bottom w:val="nil"/>
          <w:right w:val="nil"/>
          <w:between w:val="nil"/>
        </w:pBdr>
        <w:tabs>
          <w:tab w:val="left" w:pos="709"/>
        </w:tabs>
        <w:spacing w:after="0" w:line="240" w:lineRule="auto"/>
        <w:ind w:firstLine="567"/>
        <w:jc w:val="both"/>
        <w:rPr>
          <w:rFonts w:ascii="Times New Roman" w:eastAsia="Times New Roman" w:hAnsi="Times New Roman" w:cs="Times New Roman"/>
          <w:kern w:val="0"/>
          <w:sz w:val="24"/>
          <w:szCs w:val="24"/>
          <w14:ligatures w14:val="none"/>
        </w:rPr>
      </w:pPr>
    </w:p>
    <w:p w14:paraId="51AD58C4" w14:textId="77777777" w:rsidR="00761265" w:rsidRPr="000E21D9" w:rsidRDefault="00761265" w:rsidP="00480373">
      <w:pPr>
        <w:numPr>
          <w:ilvl w:val="0"/>
          <w:numId w:val="3"/>
        </w:numPr>
        <w:pBdr>
          <w:top w:val="nil"/>
          <w:left w:val="nil"/>
          <w:bottom w:val="nil"/>
          <w:right w:val="nil"/>
          <w:between w:val="nil"/>
        </w:pBdr>
        <w:tabs>
          <w:tab w:val="left" w:pos="709"/>
          <w:tab w:val="left" w:pos="900"/>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SUTARTIES NUTRAUKIMAS</w:t>
      </w:r>
    </w:p>
    <w:p w14:paraId="02332E0D" w14:textId="77777777" w:rsidR="00761265" w:rsidRPr="000E21D9" w:rsidRDefault="00761265" w:rsidP="00480373">
      <w:pPr>
        <w:pBdr>
          <w:top w:val="nil"/>
          <w:left w:val="nil"/>
          <w:bottom w:val="nil"/>
          <w:right w:val="nil"/>
          <w:between w:val="nil"/>
        </w:pBdr>
        <w:tabs>
          <w:tab w:val="left" w:pos="709"/>
          <w:tab w:val="left" w:pos="900"/>
        </w:tabs>
        <w:spacing w:after="0" w:line="240" w:lineRule="auto"/>
        <w:ind w:firstLine="567"/>
        <w:rPr>
          <w:rFonts w:ascii="Times New Roman" w:eastAsia="Times New Roman" w:hAnsi="Times New Roman" w:cs="Times New Roman"/>
          <w:b/>
          <w:kern w:val="0"/>
          <w:sz w:val="24"/>
          <w:szCs w:val="24"/>
          <w14:ligatures w14:val="none"/>
        </w:rPr>
      </w:pPr>
    </w:p>
    <w:p w14:paraId="007A49D8" w14:textId="77777777" w:rsidR="00761265" w:rsidRPr="000E21D9" w:rsidRDefault="00761265" w:rsidP="000E21D9">
      <w:pPr>
        <w:numPr>
          <w:ilvl w:val="1"/>
          <w:numId w:val="3"/>
        </w:numPr>
        <w:tabs>
          <w:tab w:val="left" w:pos="1276"/>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Užsakovas turi teisę bet kada vienašališkai ir nesikreipdamas į teismą nutraukti Sutartį, nepaisydamas to, kad Paslaugų teikėjas jau pradėjo ją vykdyti,</w:t>
      </w:r>
      <w:r w:rsidRPr="000E21D9">
        <w:rPr>
          <w:rFonts w:ascii="Times New Roman" w:eastAsia="Times New Roman" w:hAnsi="Times New Roman" w:cs="Times New Roman"/>
          <w:kern w:val="0"/>
          <w:sz w:val="24"/>
          <w:szCs w:val="24"/>
          <w:lang w:eastAsia="lt-LT"/>
          <w14:ligatures w14:val="none"/>
        </w:rPr>
        <w:t xml:space="preserve"> jeigu Paslaugų teikėjas pažeidė Sutartį, kai:</w:t>
      </w:r>
      <w:r w:rsidRPr="000E21D9">
        <w:rPr>
          <w:rFonts w:ascii="Times New Roman" w:eastAsia="Times New Roman" w:hAnsi="Times New Roman" w:cs="Times New Roman"/>
          <w:kern w:val="0"/>
          <w:sz w:val="24"/>
          <w:szCs w:val="24"/>
          <w14:ligatures w14:val="none"/>
        </w:rPr>
        <w:t xml:space="preserve"> </w:t>
      </w:r>
    </w:p>
    <w:p w14:paraId="6E6FA1E2" w14:textId="77777777" w:rsidR="00761265" w:rsidRPr="000E21D9" w:rsidRDefault="00761265" w:rsidP="000E21D9">
      <w:pPr>
        <w:numPr>
          <w:ilvl w:val="2"/>
          <w:numId w:val="3"/>
        </w:numPr>
        <w:tabs>
          <w:tab w:val="left" w:pos="993"/>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teikiamos Paslaugos neatitinka Sutartyje numatytų reikalavimų ir Paslaugų teikėjas neištaiso Paslaugų teikimo trūkumų per Sutartyje nustatytą terminą;</w:t>
      </w:r>
    </w:p>
    <w:p w14:paraId="4BA257B3" w14:textId="77777777" w:rsidR="00761265" w:rsidRPr="000E21D9" w:rsidRDefault="00761265" w:rsidP="000E21D9">
      <w:pPr>
        <w:numPr>
          <w:ilvl w:val="2"/>
          <w:numId w:val="3"/>
        </w:numPr>
        <w:tabs>
          <w:tab w:val="left" w:pos="993"/>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Paslaugų teikėjas daugiau kaip du kartus iš eilės praleido Paslaugų teikimo terminą, jei Paslaugų teikimas yra tęstinio pobūdžio;</w:t>
      </w:r>
    </w:p>
    <w:p w14:paraId="2E0B5DBF" w14:textId="77777777" w:rsidR="00761265" w:rsidRPr="000E21D9" w:rsidRDefault="00761265" w:rsidP="000E21D9">
      <w:pPr>
        <w:numPr>
          <w:ilvl w:val="2"/>
          <w:numId w:val="3"/>
        </w:numPr>
        <w:tabs>
          <w:tab w:val="left" w:pos="993"/>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Jei Paslaugos yra ne tęstinio pobūdžio ir Paslaugų teikėjas nesilaiko Sutartyje nustatytų Paslaugų teikimo terminų, kai vėlavimas nuo numatyto Paslaugų perdavimo laiko yra ilgesnis kaip 1 (vienas) mėnuo;</w:t>
      </w:r>
    </w:p>
    <w:p w14:paraId="05183B90" w14:textId="77777777" w:rsidR="00761265" w:rsidRPr="000E21D9" w:rsidRDefault="00761265" w:rsidP="000E21D9">
      <w:pPr>
        <w:numPr>
          <w:ilvl w:val="2"/>
          <w:numId w:val="3"/>
        </w:numPr>
        <w:tabs>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Paslaugų teikėjo kvalifikacija tapo nebeatitinkančia šios Sutarties reikalavimų ir šie neatitikimai nebuvo ištaisyti per 14 (keturiolika) kalendorinių dienų nuo kvalifikacijos tapimo neatitinkančia dienos;</w:t>
      </w:r>
    </w:p>
    <w:p w14:paraId="0DB1A841" w14:textId="77777777" w:rsidR="00761265" w:rsidRPr="000E21D9" w:rsidRDefault="00761265" w:rsidP="000E21D9">
      <w:pPr>
        <w:numPr>
          <w:ilvl w:val="2"/>
          <w:numId w:val="3"/>
        </w:numPr>
        <w:tabs>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w:t>
      </w:r>
    </w:p>
    <w:p w14:paraId="73908E24" w14:textId="77777777" w:rsidR="00761265" w:rsidRPr="000E21D9" w:rsidRDefault="00761265" w:rsidP="000E21D9">
      <w:pPr>
        <w:numPr>
          <w:ilvl w:val="2"/>
          <w:numId w:val="3"/>
        </w:numPr>
        <w:tabs>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Paslaugų teikėjas pažeidžia šios Sutarties nuostatas, reglamentuojančias konfidencialios informacijos valdymą;</w:t>
      </w:r>
    </w:p>
    <w:p w14:paraId="0BA9F4B1" w14:textId="77777777" w:rsidR="00761265" w:rsidRPr="000E21D9" w:rsidRDefault="00761265" w:rsidP="000E21D9">
      <w:pPr>
        <w:numPr>
          <w:ilvl w:val="2"/>
          <w:numId w:val="3"/>
        </w:numPr>
        <w:tabs>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Paslaugų teikėjas pažeidžia Sutarties 6 dalies nuostatas;</w:t>
      </w:r>
    </w:p>
    <w:p w14:paraId="775579E5" w14:textId="77777777" w:rsidR="00761265" w:rsidRPr="000E21D9" w:rsidRDefault="00761265" w:rsidP="000E21D9">
      <w:pPr>
        <w:numPr>
          <w:ilvl w:val="2"/>
          <w:numId w:val="3"/>
        </w:numPr>
        <w:tabs>
          <w:tab w:val="left" w:pos="1276"/>
          <w:tab w:val="left" w:pos="1843"/>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yra kitos aplinkybės, numatytos Lietuvos Respublikos civilinio kodekso 6.217 straipsnyje.</w:t>
      </w:r>
    </w:p>
    <w:p w14:paraId="25323C0E" w14:textId="55AF8339" w:rsidR="00761265" w:rsidRPr="000E21D9" w:rsidRDefault="00761265" w:rsidP="00480373">
      <w:pPr>
        <w:numPr>
          <w:ilvl w:val="1"/>
          <w:numId w:val="3"/>
        </w:numPr>
        <w:tabs>
          <w:tab w:val="left" w:pos="993"/>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Sutarties 9.1.1-9.1.</w:t>
      </w:r>
      <w:r w:rsidR="00155D12" w:rsidRPr="000E21D9">
        <w:rPr>
          <w:rFonts w:ascii="Times New Roman" w:eastAsia="Times New Roman" w:hAnsi="Times New Roman" w:cs="Times New Roman"/>
          <w:kern w:val="0"/>
          <w:sz w:val="24"/>
          <w:szCs w:val="24"/>
          <w:lang w:eastAsia="lt-LT"/>
          <w14:ligatures w14:val="none"/>
        </w:rPr>
        <w:t>8</w:t>
      </w:r>
      <w:r w:rsidRPr="000E21D9">
        <w:rPr>
          <w:rFonts w:ascii="Times New Roman" w:eastAsia="Times New Roman" w:hAnsi="Times New Roman" w:cs="Times New Roman"/>
          <w:kern w:val="0"/>
          <w:sz w:val="24"/>
          <w:szCs w:val="24"/>
          <w:lang w:eastAsia="lt-LT"/>
          <w14:ligatures w14:val="none"/>
        </w:rPr>
        <w:t xml:space="preserve"> punktuose nurodyti Paslaugų teikimo pažeidimai laikomi esminiais.</w:t>
      </w:r>
    </w:p>
    <w:p w14:paraId="1336B44A" w14:textId="77777777" w:rsidR="00761265" w:rsidRPr="000E21D9" w:rsidRDefault="00761265" w:rsidP="00480373">
      <w:pPr>
        <w:numPr>
          <w:ilvl w:val="1"/>
          <w:numId w:val="3"/>
        </w:numPr>
        <w:tabs>
          <w:tab w:val="left" w:pos="993"/>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Užsakovas, raštu įspėjęs Paslaugų teikėją prieš 30 (trisdešimt) kalendorinių dienų, turi teisę nutraukti šią Sutartį ar sutartį, kuria keičiama ši Sutartis, esant Lietuvos Respublikos viešųjų pirkimų, įstatymo 90 straipsnio 1 dalyje nurodytiems pagrindams.</w:t>
      </w:r>
    </w:p>
    <w:p w14:paraId="34AF2E23" w14:textId="77777777" w:rsidR="00761265" w:rsidRPr="000E21D9" w:rsidRDefault="00761265" w:rsidP="00480373">
      <w:pPr>
        <w:numPr>
          <w:ilvl w:val="1"/>
          <w:numId w:val="3"/>
        </w:numPr>
        <w:tabs>
          <w:tab w:val="left" w:pos="993"/>
          <w:tab w:val="left" w:pos="1276"/>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Užsakovui nutraukus Sutartį Sutarties 9</w:t>
      </w:r>
      <w:r w:rsidRPr="000E21D9">
        <w:rPr>
          <w:rFonts w:ascii="Times New Roman" w:eastAsia="Times New Roman" w:hAnsi="Times New Roman" w:cs="Times New Roman"/>
          <w:b/>
          <w:bCs/>
          <w:kern w:val="0"/>
          <w:sz w:val="24"/>
          <w:szCs w:val="24"/>
          <w14:ligatures w14:val="none"/>
        </w:rPr>
        <w:t>.</w:t>
      </w:r>
      <w:r w:rsidRPr="000E21D9">
        <w:rPr>
          <w:rFonts w:ascii="Times New Roman" w:eastAsia="Times New Roman" w:hAnsi="Times New Roman" w:cs="Times New Roman"/>
          <w:kern w:val="0"/>
          <w:sz w:val="24"/>
          <w:szCs w:val="24"/>
          <w14:ligatures w14:val="none"/>
        </w:rPr>
        <w:t>1 punk</w:t>
      </w:r>
      <w:r w:rsidRPr="000E21D9">
        <w:rPr>
          <w:rFonts w:ascii="Times New Roman" w:eastAsia="Times New Roman" w:hAnsi="Times New Roman" w:cs="Times New Roman"/>
          <w:kern w:val="0"/>
          <w:sz w:val="24"/>
          <w:szCs w:val="24"/>
          <w:lang w:eastAsia="lt-LT"/>
          <w14:ligatures w14:val="none"/>
        </w:rPr>
        <w:t>to nustatyta tvarka arba Paslaugų teikėjui nepagrįstai nutraukus Sutartį, Užsakovui pareikalavus, Paslaugų teikėjas moka Užsakovui 10 (dešimties) procentų Sutarties kainos dydžio baudą.</w:t>
      </w:r>
    </w:p>
    <w:p w14:paraId="3F89B17B" w14:textId="77777777" w:rsidR="00761265" w:rsidRPr="000E21D9" w:rsidRDefault="00761265" w:rsidP="00480373">
      <w:pPr>
        <w:numPr>
          <w:ilvl w:val="1"/>
          <w:numId w:val="3"/>
        </w:numPr>
        <w:tabs>
          <w:tab w:val="left" w:pos="993"/>
          <w:tab w:val="left" w:pos="1276"/>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 xml:space="preserve">Užsakovui vienašališkai nutraukus Sutartį nesant Paslaugų teikėjo kaltės, </w:t>
      </w:r>
      <w:r w:rsidRPr="000E21D9">
        <w:rPr>
          <w:rFonts w:ascii="Times New Roman" w:eastAsia="Times New Roman" w:hAnsi="Times New Roman" w:cs="Times New Roman"/>
          <w:kern w:val="0"/>
          <w:sz w:val="24"/>
          <w:szCs w:val="24"/>
          <w14:ligatures w14:val="none"/>
        </w:rPr>
        <w:t>Užsakovas privalo sumokėti Paslaugų teikėjui Sutarties kainos dalį, proporcingą faktiškai suteiktoms Paslaugoms, ir atlyginti kitas protingas ir dokumentais pagrįstas išlaidas, kurias Paslaugų teikėjas, norėdamas įvykdyti Sutartį, padarė iki pranešimo apie Sutarties nutraukimą gavimo momento.</w:t>
      </w:r>
    </w:p>
    <w:p w14:paraId="206AA170" w14:textId="77777777" w:rsidR="00761265" w:rsidRPr="000E21D9" w:rsidRDefault="00761265" w:rsidP="00480373">
      <w:pPr>
        <w:numPr>
          <w:ilvl w:val="1"/>
          <w:numId w:val="3"/>
        </w:numPr>
        <w:tabs>
          <w:tab w:val="left" w:pos="993"/>
          <w:tab w:val="left" w:pos="1276"/>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 xml:space="preserve">Paslaugų teikėjas turi teisę vienašališkai ir nesikreipdamas į teismą nutraukti Sutartį, </w:t>
      </w:r>
      <w:r w:rsidRPr="000E21D9">
        <w:rPr>
          <w:rFonts w:ascii="Times New Roman" w:eastAsia="Times New Roman" w:hAnsi="Times New Roman" w:cs="Times New Roman"/>
          <w:kern w:val="0"/>
          <w:sz w:val="24"/>
          <w:szCs w:val="24"/>
          <w:lang w:eastAsia="lt-LT"/>
          <w14:ligatures w14:val="none"/>
        </w:rPr>
        <w:t xml:space="preserve">jeigu Užsakovas iš esmės pažeidė Sutartį. Užsakovo padarytas Sutarties pažeidimas laikomas esminiu, jeigu Užsakovas pažeidžia sąskaitos apmokėjimo terminą daugiau nei 30 dienų ir </w:t>
      </w:r>
      <w:r w:rsidRPr="000E21D9">
        <w:rPr>
          <w:rFonts w:ascii="Times New Roman" w:eastAsia="Times New Roman" w:hAnsi="Times New Roman" w:cs="Times New Roman"/>
          <w:kern w:val="0"/>
          <w:sz w:val="24"/>
          <w:szCs w:val="24"/>
          <w:lang w:eastAsia="lt-LT"/>
          <w14:ligatures w14:val="none"/>
        </w:rPr>
        <w:lastRenderedPageBreak/>
        <w:t>nepašalina šio pažeidimo per 7 (septynias) kalendorines dienas nuo raštiško Paslaugų teikėjo reikalavimo Užsakovui pateikimo.</w:t>
      </w:r>
    </w:p>
    <w:p w14:paraId="35C012CA" w14:textId="77777777" w:rsidR="00761265" w:rsidRPr="000E21D9" w:rsidRDefault="00761265" w:rsidP="00480373">
      <w:pPr>
        <w:numPr>
          <w:ilvl w:val="1"/>
          <w:numId w:val="3"/>
        </w:numPr>
        <w:tabs>
          <w:tab w:val="left" w:pos="993"/>
          <w:tab w:val="left" w:pos="1276"/>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Paslaugų teikėjui nutraukus Sutartį Sutarties 9.6 punkto nustatyta tvarka,</w:t>
      </w:r>
      <w:r w:rsidRPr="000E21D9">
        <w:rPr>
          <w:rFonts w:ascii="Times New Roman" w:eastAsia="Times New Roman" w:hAnsi="Times New Roman" w:cs="Times New Roman"/>
          <w:kern w:val="0"/>
          <w:sz w:val="24"/>
          <w:szCs w:val="24"/>
          <w14:ligatures w14:val="none"/>
        </w:rPr>
        <w:t xml:space="preserve"> Paslaugų teikėjas privalo perduoti Užsakovui iki Sutarties nutraukimo faktiškai suteiktas Paslaugas, pasirašant Paslaugų perdavimo–priėmimo aktą. </w:t>
      </w:r>
    </w:p>
    <w:p w14:paraId="249DA5B4" w14:textId="77777777" w:rsidR="00761265" w:rsidRPr="000E21D9" w:rsidRDefault="00761265" w:rsidP="00480373">
      <w:pPr>
        <w:numPr>
          <w:ilvl w:val="1"/>
          <w:numId w:val="3"/>
        </w:numPr>
        <w:tabs>
          <w:tab w:val="left" w:pos="1276"/>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bookmarkStart w:id="6" w:name="_Toc101154151"/>
      <w:bookmarkStart w:id="7" w:name="_Toc128196693"/>
      <w:bookmarkStart w:id="8" w:name="_Toc128470988"/>
    </w:p>
    <w:bookmarkEnd w:id="6"/>
    <w:bookmarkEnd w:id="7"/>
    <w:bookmarkEnd w:id="8"/>
    <w:p w14:paraId="4EEAA775" w14:textId="77777777" w:rsidR="00761265" w:rsidRPr="000E21D9" w:rsidRDefault="00761265" w:rsidP="000E21D9">
      <w:pPr>
        <w:numPr>
          <w:ilvl w:val="1"/>
          <w:numId w:val="3"/>
        </w:numPr>
        <w:tabs>
          <w:tab w:val="left" w:pos="709"/>
          <w:tab w:val="left" w:pos="851"/>
          <w:tab w:val="left" w:pos="1134"/>
          <w:tab w:val="left" w:pos="1276"/>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Sutartis ar sutartis, kuria keičiama ši Sutartis gali būti nutraukta raštišku abiejų Šalių sutarimu.</w:t>
      </w:r>
    </w:p>
    <w:p w14:paraId="1B270EC5" w14:textId="77777777" w:rsidR="00761265" w:rsidRPr="000E21D9" w:rsidRDefault="00761265" w:rsidP="00480373">
      <w:pPr>
        <w:spacing w:after="0" w:line="240" w:lineRule="auto"/>
        <w:ind w:firstLine="567"/>
        <w:jc w:val="both"/>
        <w:rPr>
          <w:rFonts w:ascii="Times New Roman" w:eastAsia="Times New Roman" w:hAnsi="Times New Roman" w:cs="Times New Roman"/>
          <w:b/>
          <w:kern w:val="0"/>
          <w:sz w:val="24"/>
          <w:szCs w:val="24"/>
          <w14:ligatures w14:val="none"/>
        </w:rPr>
      </w:pPr>
    </w:p>
    <w:p w14:paraId="446E582F" w14:textId="77777777" w:rsidR="00761265" w:rsidRPr="000E21D9" w:rsidRDefault="00761265" w:rsidP="00480373">
      <w:pPr>
        <w:numPr>
          <w:ilvl w:val="0"/>
          <w:numId w:val="3"/>
        </w:numPr>
        <w:pBdr>
          <w:top w:val="nil"/>
          <w:left w:val="nil"/>
          <w:bottom w:val="nil"/>
          <w:right w:val="nil"/>
          <w:between w:val="nil"/>
        </w:pBdr>
        <w:tabs>
          <w:tab w:val="left" w:pos="426"/>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ASMENS DUOMENŲ TVARKYMAS</w:t>
      </w:r>
    </w:p>
    <w:p w14:paraId="5839DAE4" w14:textId="77777777" w:rsidR="00761265" w:rsidRPr="000E21D9" w:rsidRDefault="00761265" w:rsidP="00480373">
      <w:pPr>
        <w:pBdr>
          <w:top w:val="nil"/>
          <w:left w:val="nil"/>
          <w:bottom w:val="nil"/>
          <w:right w:val="nil"/>
          <w:between w:val="nil"/>
        </w:pBdr>
        <w:tabs>
          <w:tab w:val="left" w:pos="426"/>
        </w:tabs>
        <w:spacing w:after="0" w:line="240" w:lineRule="auto"/>
        <w:ind w:firstLine="567"/>
        <w:jc w:val="both"/>
        <w:rPr>
          <w:rFonts w:ascii="Times New Roman" w:eastAsia="Times New Roman" w:hAnsi="Times New Roman" w:cs="Times New Roman"/>
          <w:b/>
          <w:kern w:val="0"/>
          <w:sz w:val="24"/>
          <w:szCs w:val="24"/>
          <w14:ligatures w14:val="none"/>
        </w:rPr>
      </w:pPr>
    </w:p>
    <w:p w14:paraId="3E8F322C"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684978E"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Šalių atstovų, darbuotojų ar kitų fizinių asmenų, pasitelktų Sutarčiai vykdyti duomenų tvarkymo teisėtumas grindžiamas būtinybe įvykdyti Sutartį arba būtinybe pasinaudoti iš Sutarties kylančiomis teisėmis.</w:t>
      </w:r>
    </w:p>
    <w:p w14:paraId="77B6E6B1"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EBD18C6"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76C4329"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F5976EE"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63445D3"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E67A6CA" w14:textId="77777777" w:rsidR="00761265" w:rsidRPr="000E21D9" w:rsidRDefault="00761265" w:rsidP="00480373">
      <w:pPr>
        <w:numPr>
          <w:ilvl w:val="1"/>
          <w:numId w:val="3"/>
        </w:numPr>
        <w:tabs>
          <w:tab w:val="left" w:pos="709"/>
          <w:tab w:val="left" w:pos="1134"/>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9766607" w14:textId="77777777" w:rsidR="00761265" w:rsidRPr="000E21D9" w:rsidRDefault="00761265" w:rsidP="00480373">
      <w:pPr>
        <w:spacing w:after="0" w:line="240" w:lineRule="auto"/>
        <w:ind w:firstLine="567"/>
        <w:jc w:val="both"/>
        <w:rPr>
          <w:rFonts w:ascii="Times New Roman" w:eastAsia="Times New Roman" w:hAnsi="Times New Roman" w:cs="Times New Roman"/>
          <w:kern w:val="0"/>
          <w:sz w:val="24"/>
          <w:szCs w:val="24"/>
          <w14:ligatures w14:val="none"/>
        </w:rPr>
      </w:pPr>
    </w:p>
    <w:p w14:paraId="4E3501CB" w14:textId="77777777" w:rsidR="00761265" w:rsidRPr="000E21D9" w:rsidRDefault="00761265" w:rsidP="00480373">
      <w:pPr>
        <w:numPr>
          <w:ilvl w:val="0"/>
          <w:numId w:val="3"/>
        </w:numPr>
        <w:tabs>
          <w:tab w:val="left" w:pos="426"/>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KONFIDENCIALUMAS</w:t>
      </w:r>
    </w:p>
    <w:p w14:paraId="6292AE46" w14:textId="77777777" w:rsidR="00761265" w:rsidRPr="000E21D9" w:rsidRDefault="00761265" w:rsidP="00480373">
      <w:pPr>
        <w:tabs>
          <w:tab w:val="left" w:pos="426"/>
        </w:tabs>
        <w:spacing w:after="0" w:line="240" w:lineRule="auto"/>
        <w:ind w:firstLine="567"/>
        <w:rPr>
          <w:rFonts w:ascii="Times New Roman" w:eastAsia="Times New Roman" w:hAnsi="Times New Roman" w:cs="Times New Roman"/>
          <w:b/>
          <w:kern w:val="0"/>
          <w:sz w:val="24"/>
          <w:szCs w:val="24"/>
          <w14:ligatures w14:val="none"/>
        </w:rPr>
      </w:pPr>
    </w:p>
    <w:p w14:paraId="303491FE" w14:textId="77777777" w:rsidR="00761265" w:rsidRPr="000E21D9" w:rsidRDefault="00761265" w:rsidP="000E21D9">
      <w:pPr>
        <w:numPr>
          <w:ilvl w:val="1"/>
          <w:numId w:val="3"/>
        </w:numPr>
        <w:tabs>
          <w:tab w:val="left" w:pos="709"/>
          <w:tab w:val="left" w:pos="851"/>
          <w:tab w:val="left" w:pos="993"/>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Sutarties turinį sudaranti ir / ar su ja susijusi informacija, taip pat šios Sutarties vykdymo metu Šalių viena kitai tiek sąmoningai, tiek atsitiktinai atskleista bet kokia kita informacija, išskyrus informaciją, kuri teisės aktų pagrindu negali būti laikoma konfidencialia informacija taip pat informaciją, kuri gali būti viešai prieinama,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 laikanti asmens duomenų apsaugos reikalavimų. Šalys susitaria, kad konfidencialios informacijos atskleidimo atveju Paslaugų teikėjas atlygins visus Užsakovo tiesioginius nuostolius.</w:t>
      </w:r>
    </w:p>
    <w:p w14:paraId="6BD17997" w14:textId="77777777" w:rsidR="00761265" w:rsidRPr="000E21D9" w:rsidRDefault="00761265" w:rsidP="000E21D9">
      <w:pPr>
        <w:numPr>
          <w:ilvl w:val="1"/>
          <w:numId w:val="3"/>
        </w:numPr>
        <w:tabs>
          <w:tab w:val="left" w:pos="709"/>
          <w:tab w:val="left" w:pos="851"/>
          <w:tab w:val="left" w:pos="993"/>
          <w:tab w:val="left" w:pos="1276"/>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Konfidencialumo įsipareigojimo pažeidimu nelaikoma, jeigu konfidenciali informacija atskleidžiama valstybės institucijoms, kai to reikalauja teisės aktai, Šalių advokatams, auditoriams, kurie ex officio yra įpareigoti išlaikyti informacijos konfidencialumą, iš anksto apie tai informavus kitą Šalį. Bet kuriuo atveju už konfidencialumo įsipareigojimo pažeidimą prieš Užsakovą atsako Paslaugų teikėjas.</w:t>
      </w:r>
    </w:p>
    <w:p w14:paraId="5E327829" w14:textId="77777777" w:rsidR="00761265" w:rsidRPr="000E21D9" w:rsidRDefault="00761265" w:rsidP="000E21D9">
      <w:pPr>
        <w:tabs>
          <w:tab w:val="left" w:pos="709"/>
          <w:tab w:val="left" w:pos="993"/>
          <w:tab w:val="left" w:pos="1276"/>
        </w:tabs>
        <w:spacing w:after="0" w:line="240" w:lineRule="auto"/>
        <w:ind w:firstLine="567"/>
        <w:jc w:val="both"/>
        <w:rPr>
          <w:rFonts w:ascii="Times New Roman" w:eastAsia="Times New Roman" w:hAnsi="Times New Roman" w:cs="Times New Roman"/>
          <w:kern w:val="0"/>
          <w:sz w:val="24"/>
          <w:szCs w:val="24"/>
          <w14:ligatures w14:val="none"/>
        </w:rPr>
      </w:pPr>
    </w:p>
    <w:p w14:paraId="5138A2B9" w14:textId="77777777" w:rsidR="00761265" w:rsidRPr="000E21D9" w:rsidRDefault="00761265" w:rsidP="00480373">
      <w:pPr>
        <w:numPr>
          <w:ilvl w:val="0"/>
          <w:numId w:val="3"/>
        </w:numPr>
        <w:pBdr>
          <w:top w:val="nil"/>
          <w:left w:val="nil"/>
          <w:bottom w:val="nil"/>
          <w:right w:val="nil"/>
          <w:between w:val="nil"/>
        </w:pBdr>
        <w:tabs>
          <w:tab w:val="left" w:pos="142"/>
          <w:tab w:val="left" w:pos="709"/>
        </w:tabs>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KITOS SUTARTIES SĄLYGOS</w:t>
      </w:r>
    </w:p>
    <w:p w14:paraId="04C76748" w14:textId="77777777" w:rsidR="00761265" w:rsidRPr="000E21D9" w:rsidRDefault="00761265" w:rsidP="00480373">
      <w:pPr>
        <w:pBdr>
          <w:top w:val="nil"/>
          <w:left w:val="nil"/>
          <w:bottom w:val="nil"/>
          <w:right w:val="nil"/>
          <w:between w:val="nil"/>
        </w:pBdr>
        <w:tabs>
          <w:tab w:val="left" w:pos="142"/>
          <w:tab w:val="left" w:pos="709"/>
        </w:tabs>
        <w:spacing w:after="0" w:line="240" w:lineRule="auto"/>
        <w:ind w:firstLine="567"/>
        <w:jc w:val="both"/>
        <w:rPr>
          <w:rFonts w:ascii="Times New Roman" w:eastAsia="Times New Roman" w:hAnsi="Times New Roman" w:cs="Times New Roman"/>
          <w:b/>
          <w:kern w:val="0"/>
          <w:sz w:val="24"/>
          <w:szCs w:val="24"/>
          <w14:ligatures w14:val="none"/>
        </w:rPr>
      </w:pPr>
    </w:p>
    <w:p w14:paraId="70D1E0FD"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Sutarčiai ir santykiams tarp Šalių Sutarties atžvilgiu (įskaitant Sutarties sudarymo, galiojimo, negaliojimo, įgyvendinimo ir nutraukimo klausimus) taikomi Lietuvos Respublikos įstatymai ir ji aiškinama remiantis Lietuvos Respublikos įstatymais.</w:t>
      </w:r>
    </w:p>
    <w:p w14:paraId="3EB12DB7"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lang w:eastAsia="lt-LT"/>
          <w14:ligatures w14:val="none"/>
        </w:rPr>
        <w:t>Bet koks ginčas, nesutarimas ar reikalavimas, kylantis iš šios Sutarties ar susijęs su ja, jos pažeidimu, nutraukimu ar galiojimu, turi būti sprendžiamas tarp Šalių draugiškų derybų būdu. Jeigu ginčo Šalims nepavyksta išspręsti draugiškų derybų keliu per 14 (keturiolika) kalendorinių dienų nuo tos dienos, kai viena Šalis įteikė kitai Šaliai prašymą išspręsti ginčą, toks ginčas bus sprendžiamas teisme pagal Užsakovo buveinės vietą.</w:t>
      </w:r>
    </w:p>
    <w:p w14:paraId="2E339D39"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D236216"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Sutarties sąlygos Sutarties galiojimo laikotarpiu gali būti keičiamos laikantis Lietuvos Respublikos viešųjų pirkimų įstatymo 89 straipsnyje nustatytos tvarkos.</w:t>
      </w:r>
    </w:p>
    <w:p w14:paraId="21769952"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Šalys įsipareigoja per 3 (tris) darbo dienas informuoti viena kitą pasikeitus šalių juridiniams adresams, bankų rekvizitams.</w:t>
      </w:r>
    </w:p>
    <w:p w14:paraId="5DE4A286"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Jeigu Paslaugų teikėjo kvalifikacija dėl teisės verstis atitinkama veikla netikrinta ar tikrinta ne visa apimtimi, Paslaugų teikėjas įsipareigoja, kad sutartį vykdys tik tokią teisę turintys asmenys.</w:t>
      </w:r>
    </w:p>
    <w:p w14:paraId="273BD050"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Sutarties šalims yra žinoma, kad ši Sutartis yra vieša, išskyrus joje esančią konfidencialią informaciją. Konfidencialia informacija laikoma tik tokia informacija, kurios</w:t>
      </w:r>
      <w:r w:rsidRPr="000E21D9">
        <w:rPr>
          <w:rFonts w:ascii="Times New Roman" w:eastAsia="Times New Roman" w:hAnsi="Times New Roman" w:cs="Times New Roman"/>
          <w:kern w:val="0"/>
          <w:sz w:val="24"/>
          <w:szCs w:val="24"/>
          <w:highlight w:val="white"/>
          <w14:ligatures w14:val="none"/>
        </w:rPr>
        <w:t xml:space="preserve"> atskleidimas prieštarautų teisės aktams.</w:t>
      </w:r>
    </w:p>
    <w:p w14:paraId="3CB35A8A" w14:textId="77777777" w:rsidR="00761265" w:rsidRPr="000E21D9" w:rsidRDefault="00761265" w:rsidP="00480373">
      <w:pPr>
        <w:numPr>
          <w:ilvl w:val="1"/>
          <w:numId w:val="3"/>
        </w:numPr>
        <w:tabs>
          <w:tab w:val="left" w:pos="1134"/>
        </w:tabs>
        <w:spacing w:after="0" w:line="240" w:lineRule="auto"/>
        <w:ind w:left="0" w:firstLine="567"/>
        <w:jc w:val="both"/>
        <w:rPr>
          <w:rFonts w:ascii="Times New Roman" w:eastAsia="Times New Roman" w:hAnsi="Times New Roman" w:cs="Times New Roman"/>
          <w:kern w:val="0"/>
          <w:sz w:val="24"/>
          <w:szCs w:val="24"/>
          <w:lang w:eastAsia="lt-LT"/>
          <w14:ligatures w14:val="none"/>
        </w:rPr>
      </w:pPr>
      <w:r w:rsidRPr="000E21D9">
        <w:rPr>
          <w:rFonts w:ascii="Times New Roman" w:eastAsia="Times New Roman" w:hAnsi="Times New Roman" w:cs="Times New Roman"/>
          <w:kern w:val="0"/>
          <w:sz w:val="24"/>
          <w:szCs w:val="24"/>
          <w14:ligatures w14:val="none"/>
        </w:rPr>
        <w:t>Šalis neturi teisės perduoti savo įsipareigojimų pagal šią Sutartį trečiajam asmeniui be raštiško kitos Šalies sutikimo.</w:t>
      </w:r>
    </w:p>
    <w:p w14:paraId="47A532EE" w14:textId="77777777" w:rsidR="00761265" w:rsidRPr="000E21D9" w:rsidRDefault="00761265" w:rsidP="00480373">
      <w:pPr>
        <w:numPr>
          <w:ilvl w:val="1"/>
          <w:numId w:val="3"/>
        </w:numPr>
        <w:tabs>
          <w:tab w:val="left" w:pos="709"/>
          <w:tab w:val="left" w:pos="1134"/>
          <w:tab w:val="left" w:pos="1701"/>
        </w:tabs>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Šia Sutartimi šalys įgalioja žemiau nurodytus asmenis pasirašyti visus su šia Sutartimi susijusius Paslaugų perdavimo–priėmimo aktus taip pat Sutartyje nustatyta tvarka ir kitus Sutarties vykdymo dokumentus, tačiau neturi teisės žodžiu, raštu ar bet kokiais kitais veiksmais ir / ar būdais susitarti su kita Šalimi dėl Sutarties sąlygų keitimo ar koregavimo. Šalių įgalioti asmenys yra:</w:t>
      </w:r>
    </w:p>
    <w:p w14:paraId="324804A8" w14:textId="6E30F251" w:rsidR="00761265" w:rsidRPr="000E21D9" w:rsidRDefault="00761265" w:rsidP="00635BB3">
      <w:pPr>
        <w:numPr>
          <w:ilvl w:val="2"/>
          <w:numId w:val="3"/>
        </w:numPr>
        <w:tabs>
          <w:tab w:val="left" w:pos="709"/>
          <w:tab w:val="left" w:pos="1134"/>
          <w:tab w:val="left" w:pos="1701"/>
        </w:tab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 xml:space="preserve">Užsakovo atstovas, atsakingas už Paslaugų teikėjo Sutartyje nurodytų pareigų vykdymo priežiūrą – </w:t>
      </w:r>
      <w:r w:rsidR="00D82BC9" w:rsidRPr="000E21D9">
        <w:rPr>
          <w:rFonts w:ascii="Times New Roman" w:eastAsia="Times New Roman" w:hAnsi="Times New Roman" w:cs="Times New Roman"/>
          <w:kern w:val="0"/>
          <w:sz w:val="24"/>
          <w:szCs w:val="24"/>
          <w14:ligatures w14:val="none"/>
        </w:rPr>
        <w:t>direktoriaus pavaduotoja ugdymui Rima Misiūnienė</w:t>
      </w:r>
      <w:r w:rsidR="00EF330A" w:rsidRPr="000E21D9">
        <w:rPr>
          <w:rFonts w:ascii="Times New Roman" w:eastAsia="Times New Roman" w:hAnsi="Times New Roman" w:cs="Times New Roman"/>
          <w:kern w:val="0"/>
          <w:sz w:val="24"/>
          <w:szCs w:val="24"/>
          <w14:ligatures w14:val="none"/>
        </w:rPr>
        <w:t xml:space="preserve">, tel. Nr. </w:t>
      </w:r>
      <w:r w:rsidR="000E21D9">
        <w:rPr>
          <w:rFonts w:ascii="Times New Roman" w:eastAsia="Times New Roman" w:hAnsi="Times New Roman" w:cs="Times New Roman"/>
          <w:kern w:val="0"/>
          <w:sz w:val="24"/>
          <w:szCs w:val="24"/>
          <w14:ligatures w14:val="none"/>
        </w:rPr>
        <w:t>+370 611 50275</w:t>
      </w:r>
      <w:r w:rsidR="00EF330A" w:rsidRPr="000E21D9">
        <w:rPr>
          <w:rFonts w:ascii="Times New Roman" w:eastAsia="Times New Roman" w:hAnsi="Times New Roman" w:cs="Times New Roman"/>
          <w:kern w:val="0"/>
          <w:sz w:val="24"/>
          <w:szCs w:val="24"/>
          <w14:ligatures w14:val="none"/>
        </w:rPr>
        <w:t xml:space="preserve">, </w:t>
      </w:r>
      <w:r w:rsidR="00635BB3" w:rsidRPr="000E21D9">
        <w:rPr>
          <w:rFonts w:ascii="Times New Roman" w:eastAsia="Times New Roman" w:hAnsi="Times New Roman" w:cs="Times New Roman"/>
          <w:kern w:val="0"/>
          <w:sz w:val="24"/>
          <w:szCs w:val="24"/>
          <w14:ligatures w14:val="none"/>
        </w:rPr>
        <w:t xml:space="preserve"> el. paštas </w:t>
      </w:r>
      <w:hyperlink r:id="rId8" w:history="1">
        <w:r w:rsidR="00FA003B" w:rsidRPr="005D0D3B">
          <w:rPr>
            <w:rStyle w:val="Hipersaitas"/>
            <w:rFonts w:ascii="Times New Roman" w:eastAsia="Times New Roman" w:hAnsi="Times New Roman" w:cs="Times New Roman"/>
            <w:kern w:val="0"/>
            <w:sz w:val="24"/>
            <w:szCs w:val="24"/>
            <w14:ligatures w14:val="none"/>
          </w:rPr>
          <w:t>rima.misiuniene@svencioniugimnazija.lt</w:t>
        </w:r>
      </w:hyperlink>
      <w:r w:rsidR="00FA003B">
        <w:rPr>
          <w:rFonts w:ascii="Times New Roman" w:eastAsia="Times New Roman" w:hAnsi="Times New Roman" w:cs="Times New Roman"/>
          <w:kern w:val="0"/>
          <w:sz w:val="24"/>
          <w:szCs w:val="24"/>
          <w14:ligatures w14:val="none"/>
        </w:rPr>
        <w:t xml:space="preserve"> </w:t>
      </w:r>
      <w:r w:rsidRPr="000E21D9">
        <w:rPr>
          <w:rFonts w:ascii="Times New Roman" w:eastAsia="Times New Roman" w:hAnsi="Times New Roman" w:cs="Times New Roman"/>
          <w:kern w:val="0"/>
          <w:sz w:val="24"/>
          <w:szCs w:val="24"/>
          <w14:ligatures w14:val="none"/>
        </w:rPr>
        <w:t xml:space="preserve"> Šiame punkte nurodytas Užsakovo atstovas Sutartyje nustatyta tvarka turi teisę pasirašyti Paslaugų perdavimo–priėmimo aktus</w:t>
      </w:r>
      <w:r w:rsidR="00635BB3" w:rsidRPr="000E21D9">
        <w:rPr>
          <w:rFonts w:ascii="Times New Roman" w:eastAsia="Times New Roman" w:hAnsi="Times New Roman" w:cs="Times New Roman"/>
          <w:kern w:val="0"/>
          <w:sz w:val="24"/>
          <w:szCs w:val="24"/>
          <w14:ligatures w14:val="none"/>
        </w:rPr>
        <w:t xml:space="preserve"> </w:t>
      </w:r>
      <w:r w:rsidRPr="000E21D9">
        <w:rPr>
          <w:rFonts w:ascii="Times New Roman" w:eastAsia="Times New Roman" w:hAnsi="Times New Roman" w:cs="Times New Roman"/>
          <w:kern w:val="0"/>
          <w:sz w:val="24"/>
          <w:szCs w:val="24"/>
          <w14:ligatures w14:val="none"/>
        </w:rPr>
        <w:t xml:space="preserve"> ir kitus Sutartyje tiesiogiai aptartus Sutarties vykdymo dokumentus, </w:t>
      </w:r>
      <w:r w:rsidR="00635BB3" w:rsidRPr="000E21D9">
        <w:rPr>
          <w:rFonts w:ascii="Times New Roman" w:eastAsia="Times New Roman" w:hAnsi="Times New Roman" w:cs="Times New Roman"/>
          <w:kern w:val="0"/>
          <w:sz w:val="24"/>
          <w:szCs w:val="24"/>
          <w14:ligatures w14:val="none"/>
        </w:rPr>
        <w:t>atsakingas už Sutarties keitimų administravimą, Sutarties ir jos pakeitimų paskelbimą , paslaugų teikimo grafikų sudarymą ir/ar keitimą</w:t>
      </w:r>
      <w:r w:rsidRPr="000E21D9">
        <w:rPr>
          <w:rFonts w:ascii="Times New Roman" w:eastAsia="Times New Roman" w:hAnsi="Times New Roman" w:cs="Times New Roman"/>
          <w:kern w:val="0"/>
          <w:sz w:val="24"/>
          <w:szCs w:val="24"/>
          <w14:ligatures w14:val="none"/>
        </w:rPr>
        <w:t xml:space="preserve"> </w:t>
      </w:r>
    </w:p>
    <w:p w14:paraId="0FE77268" w14:textId="77777777" w:rsidR="00761265" w:rsidRPr="000E21D9" w:rsidRDefault="00761265" w:rsidP="00480373">
      <w:pPr>
        <w:numPr>
          <w:ilvl w:val="2"/>
          <w:numId w:val="3"/>
        </w:numPr>
        <w:tabs>
          <w:tab w:val="left" w:pos="709"/>
          <w:tab w:val="left" w:pos="1134"/>
          <w:tab w:val="left" w:pos="1701"/>
        </w:tabs>
        <w:spacing w:after="0" w:line="240" w:lineRule="auto"/>
        <w:ind w:left="0" w:firstLine="567"/>
        <w:contextualSpacing/>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lastRenderedPageBreak/>
        <w:t>Paslaugų teikėjo atstovas – __________, tel. Nr., el. paštas _________________.</w:t>
      </w:r>
    </w:p>
    <w:p w14:paraId="3D1CBD4C" w14:textId="77777777" w:rsidR="00761265" w:rsidRPr="000E21D9" w:rsidRDefault="00761265" w:rsidP="00480373">
      <w:pPr>
        <w:numPr>
          <w:ilvl w:val="1"/>
          <w:numId w:val="3"/>
        </w:numPr>
        <w:spacing w:after="0" w:line="240" w:lineRule="auto"/>
        <w:ind w:left="0" w:firstLine="567"/>
        <w:jc w:val="both"/>
        <w:rPr>
          <w:rFonts w:ascii="Times New Roman" w:eastAsia="Times New Roman" w:hAnsi="Times New Roman" w:cs="Times New Roman"/>
          <w:kern w:val="0"/>
          <w:sz w:val="24"/>
          <w:szCs w:val="24"/>
          <w14:ligatures w14:val="none"/>
        </w:rPr>
      </w:pPr>
      <w:r w:rsidRPr="000E21D9">
        <w:rPr>
          <w:rFonts w:ascii="Times New Roman" w:eastAsia="Times New Roman" w:hAnsi="Times New Roman" w:cs="Times New Roman"/>
          <w:kern w:val="0"/>
          <w:sz w:val="24"/>
          <w:szCs w:val="24"/>
          <w14:ligatures w14:val="none"/>
        </w:rPr>
        <w:t>Ši Sutartis yra sudaryta lietuvių kalba 2 (dviem) egzemplioriais, kiekvienai Šaliai po vieną. Kiekvienas egzempliorius bus laikomas originalu ir turės vienodą teisinę galią. Šalys neapsikeičia Sutarties egzemplioriais, kai Sutartis pasirašoma kvalifikuotu elektroniniu parašu.</w:t>
      </w:r>
    </w:p>
    <w:p w14:paraId="1296EB52" w14:textId="77777777" w:rsidR="00761265" w:rsidRPr="000E21D9" w:rsidRDefault="00761265" w:rsidP="00480373">
      <w:pPr>
        <w:spacing w:after="0" w:line="240" w:lineRule="auto"/>
        <w:ind w:firstLine="567"/>
        <w:jc w:val="both"/>
        <w:rPr>
          <w:rFonts w:ascii="Times New Roman" w:eastAsia="Times New Roman" w:hAnsi="Times New Roman" w:cs="Times New Roman"/>
          <w:kern w:val="0"/>
          <w:sz w:val="24"/>
          <w:szCs w:val="24"/>
          <w14:ligatures w14:val="none"/>
        </w:rPr>
      </w:pPr>
    </w:p>
    <w:p w14:paraId="42CE730B" w14:textId="77777777" w:rsidR="00761265" w:rsidRPr="000E21D9" w:rsidRDefault="00761265" w:rsidP="00480373">
      <w:pPr>
        <w:numPr>
          <w:ilvl w:val="0"/>
          <w:numId w:val="3"/>
        </w:numPr>
        <w:pBdr>
          <w:top w:val="nil"/>
          <w:left w:val="nil"/>
          <w:bottom w:val="nil"/>
          <w:right w:val="nil"/>
          <w:between w:val="nil"/>
        </w:pBdr>
        <w:tabs>
          <w:tab w:val="left" w:pos="426"/>
        </w:tabs>
        <w:spacing w:after="0" w:line="240" w:lineRule="auto"/>
        <w:ind w:left="0" w:firstLine="567"/>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SUTARTIES PRIEDAI:</w:t>
      </w:r>
    </w:p>
    <w:p w14:paraId="05204710" w14:textId="7647D195" w:rsidR="00761265" w:rsidRPr="000E21D9" w:rsidRDefault="00A04564" w:rsidP="00D82BC9">
      <w:pPr>
        <w:numPr>
          <w:ilvl w:val="1"/>
          <w:numId w:val="3"/>
        </w:numPr>
        <w:pBdr>
          <w:top w:val="nil"/>
          <w:left w:val="nil"/>
          <w:bottom w:val="nil"/>
          <w:right w:val="nil"/>
          <w:between w:val="nil"/>
        </w:pBdr>
        <w:tabs>
          <w:tab w:val="left" w:pos="993"/>
        </w:tabs>
        <w:spacing w:after="0" w:line="240" w:lineRule="auto"/>
        <w:ind w:left="0" w:firstLine="567"/>
        <w:contextualSpacing/>
        <w:jc w:val="both"/>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kern w:val="0"/>
          <w:sz w:val="24"/>
          <w:szCs w:val="24"/>
          <w14:ligatures w14:val="none"/>
        </w:rPr>
        <w:t>Techninė specifikacija (</w:t>
      </w:r>
      <w:r w:rsidR="00635BB3" w:rsidRPr="000E21D9">
        <w:rPr>
          <w:rFonts w:ascii="Times New Roman" w:eastAsia="Times New Roman" w:hAnsi="Times New Roman" w:cs="Times New Roman"/>
          <w:kern w:val="0"/>
          <w:sz w:val="24"/>
          <w:szCs w:val="24"/>
          <w14:ligatures w14:val="none"/>
        </w:rPr>
        <w:t xml:space="preserve">1 priedas); </w:t>
      </w:r>
    </w:p>
    <w:p w14:paraId="5D33F568" w14:textId="77777777" w:rsidR="00635BB3" w:rsidRPr="000E21D9" w:rsidRDefault="00761265" w:rsidP="00D82BC9">
      <w:pPr>
        <w:numPr>
          <w:ilvl w:val="1"/>
          <w:numId w:val="3"/>
        </w:numPr>
        <w:pBdr>
          <w:top w:val="nil"/>
          <w:left w:val="nil"/>
          <w:bottom w:val="nil"/>
          <w:right w:val="nil"/>
          <w:between w:val="nil"/>
        </w:pBdr>
        <w:tabs>
          <w:tab w:val="left" w:pos="993"/>
        </w:tabs>
        <w:spacing w:after="0" w:line="240" w:lineRule="auto"/>
        <w:ind w:left="0" w:firstLine="567"/>
        <w:contextualSpacing/>
        <w:jc w:val="both"/>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kern w:val="0"/>
          <w:sz w:val="24"/>
          <w:szCs w:val="24"/>
          <w14:ligatures w14:val="none"/>
        </w:rPr>
        <w:t>Paslaugų perdavimo–priėmimo  akto forma</w:t>
      </w:r>
      <w:r w:rsidR="00635BB3" w:rsidRPr="000E21D9">
        <w:rPr>
          <w:rFonts w:ascii="Times New Roman" w:eastAsia="Times New Roman" w:hAnsi="Times New Roman" w:cs="Times New Roman"/>
          <w:kern w:val="0"/>
          <w:sz w:val="24"/>
          <w:szCs w:val="24"/>
          <w14:ligatures w14:val="none"/>
        </w:rPr>
        <w:t xml:space="preserve"> (2 priedas);</w:t>
      </w:r>
    </w:p>
    <w:p w14:paraId="02F56693" w14:textId="77777777" w:rsidR="00761265" w:rsidRPr="000E21D9" w:rsidRDefault="00761265" w:rsidP="00480373">
      <w:pPr>
        <w:pBdr>
          <w:top w:val="nil"/>
          <w:left w:val="nil"/>
          <w:bottom w:val="nil"/>
          <w:right w:val="nil"/>
          <w:between w:val="nil"/>
        </w:pBdr>
        <w:tabs>
          <w:tab w:val="left" w:pos="993"/>
          <w:tab w:val="left" w:pos="3828"/>
        </w:tabs>
        <w:spacing w:after="0" w:line="240" w:lineRule="auto"/>
        <w:ind w:firstLine="567"/>
        <w:jc w:val="both"/>
        <w:rPr>
          <w:rFonts w:ascii="Times New Roman" w:eastAsia="Times New Roman" w:hAnsi="Times New Roman" w:cs="Times New Roman"/>
          <w:b/>
          <w:kern w:val="0"/>
          <w:sz w:val="24"/>
          <w:szCs w:val="24"/>
          <w14:ligatures w14:val="none"/>
        </w:rPr>
      </w:pPr>
    </w:p>
    <w:p w14:paraId="35D0C385" w14:textId="77777777" w:rsidR="00761265" w:rsidRPr="000E21D9" w:rsidRDefault="00761265" w:rsidP="00480373">
      <w:pPr>
        <w:spacing w:after="0" w:line="240" w:lineRule="auto"/>
        <w:ind w:firstLine="567"/>
        <w:rPr>
          <w:rFonts w:ascii="Times New Roman" w:eastAsia="Times New Roman" w:hAnsi="Times New Roman" w:cs="Times New Roman"/>
          <w:i/>
          <w:kern w:val="0"/>
          <w:sz w:val="24"/>
          <w:szCs w:val="24"/>
          <w14:ligatures w14:val="none"/>
        </w:rPr>
      </w:pPr>
    </w:p>
    <w:p w14:paraId="24E990D9" w14:textId="4B009D5C" w:rsidR="00761265" w:rsidRPr="000E21D9" w:rsidRDefault="00761265" w:rsidP="00480373">
      <w:pPr>
        <w:numPr>
          <w:ilvl w:val="0"/>
          <w:numId w:val="3"/>
        </w:numPr>
        <w:pBdr>
          <w:top w:val="nil"/>
          <w:left w:val="nil"/>
          <w:bottom w:val="nil"/>
          <w:right w:val="nil"/>
          <w:between w:val="nil"/>
        </w:pBdr>
        <w:spacing w:after="0" w:line="240" w:lineRule="auto"/>
        <w:ind w:left="0" w:firstLine="567"/>
        <w:jc w:val="center"/>
        <w:rPr>
          <w:rFonts w:ascii="Times New Roman" w:eastAsia="Times New Roman" w:hAnsi="Times New Roman" w:cs="Times New Roman"/>
          <w:b/>
          <w:kern w:val="0"/>
          <w:sz w:val="24"/>
          <w:szCs w:val="24"/>
          <w14:ligatures w14:val="none"/>
        </w:rPr>
      </w:pPr>
      <w:r w:rsidRPr="000E21D9">
        <w:rPr>
          <w:rFonts w:ascii="Times New Roman" w:eastAsia="Times New Roman" w:hAnsi="Times New Roman" w:cs="Times New Roman"/>
          <w:b/>
          <w:kern w:val="0"/>
          <w:sz w:val="24"/>
          <w:szCs w:val="24"/>
          <w14:ligatures w14:val="none"/>
        </w:rPr>
        <w:t>ŠALIŲ REKVIZITAI</w:t>
      </w:r>
    </w:p>
    <w:p w14:paraId="71A1A55D" w14:textId="77777777" w:rsidR="005C02FE" w:rsidRPr="000E21D9" w:rsidRDefault="005C02FE"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tbl>
      <w:tblPr>
        <w:tblStyle w:val="Lentelstinklelis"/>
        <w:tblW w:w="0" w:type="auto"/>
        <w:tblInd w:w="567"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4390"/>
        <w:gridCol w:w="567"/>
        <w:gridCol w:w="4105"/>
      </w:tblGrid>
      <w:tr w:rsidR="000E21D9" w:rsidRPr="000E21D9" w14:paraId="70F0683C" w14:textId="77777777" w:rsidTr="00E9346E">
        <w:trPr>
          <w:trHeight w:val="397"/>
        </w:trPr>
        <w:tc>
          <w:tcPr>
            <w:tcW w:w="4390" w:type="dxa"/>
            <w:vAlign w:val="bottom"/>
          </w:tcPr>
          <w:p w14:paraId="3C06D647" w14:textId="1691B6D1" w:rsidR="005C02FE" w:rsidRPr="000E21D9" w:rsidRDefault="005C02FE" w:rsidP="00E9346E">
            <w:pPr>
              <w:rPr>
                <w:rFonts w:eastAsia="Times New Roman"/>
                <w:b/>
                <w:sz w:val="24"/>
                <w:szCs w:val="24"/>
              </w:rPr>
            </w:pPr>
            <w:r w:rsidRPr="000E21D9">
              <w:rPr>
                <w:rFonts w:eastAsia="Times New Roman"/>
                <w:noProof/>
                <w:sz w:val="24"/>
                <w:szCs w:val="24"/>
              </w:rPr>
              <mc:AlternateContent>
                <mc:Choice Requires="wps">
                  <w:drawing>
                    <wp:anchor distT="4294967292" distB="4294967292" distL="114299" distR="114299" simplePos="0" relativeHeight="251662336" behindDoc="0" locked="0" layoutInCell="1" allowOverlap="1" wp14:anchorId="6F1F1D41" wp14:editId="17B242B3">
                      <wp:simplePos x="0" y="0"/>
                      <wp:positionH relativeFrom="column">
                        <wp:posOffset>25399</wp:posOffset>
                      </wp:positionH>
                      <wp:positionV relativeFrom="paragraph">
                        <wp:posOffset>144780</wp:posOffset>
                      </wp:positionV>
                      <wp:extent cx="0" cy="12700"/>
                      <wp:effectExtent l="0" t="0" r="38100" b="25400"/>
                      <wp:wrapNone/>
                      <wp:docPr id="1" name="Tiesioji rodyklės jungtis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rgbClr val="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w:pict>
                    <v:shapetype w14:anchorId="19925FAD" id="_x0000_t32" coordsize="21600,21600" o:spt="32" o:oned="t" path="m,l21600,21600e" filled="f">
                      <v:path arrowok="t" fillok="f" o:connecttype="none"/>
                      <o:lock v:ext="edit" shapetype="t"/>
                    </v:shapetype>
                    <v:shape id="Tiesioji rodyklės jungtis 4" o:spid="_x0000_s1026" type="#_x0000_t32" style="position:absolute;margin-left:2pt;margin-top:11.4pt;width:0;height:1pt;z-index:251662336;visibility:visible;mso-wrap-style:square;mso-width-percent:0;mso-height-percent:0;mso-wrap-distance-left:3.17497mm;mso-wrap-distance-top:-1e-4mm;mso-wrap-distance-right:3.17497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">
                      <v:stroke startarrowwidth="narrow" startarrowlength="short" endarrowwidth="narrow" endarrowlength="short"/>
                      <o:lock v:ext="edit" shapetype="f"/>
                    </v:shape>
                  </w:pict>
                </mc:Fallback>
              </mc:AlternateContent>
            </w:r>
            <w:r w:rsidRPr="000E21D9">
              <w:rPr>
                <w:rFonts w:eastAsia="Arial"/>
                <w:b/>
                <w:sz w:val="24"/>
                <w:szCs w:val="24"/>
              </w:rPr>
              <w:t>UŽSAKOVAS</w:t>
            </w:r>
          </w:p>
        </w:tc>
        <w:tc>
          <w:tcPr>
            <w:tcW w:w="567" w:type="dxa"/>
            <w:tcBorders>
              <w:top w:val="nil"/>
              <w:bottom w:val="nil"/>
            </w:tcBorders>
            <w:vAlign w:val="bottom"/>
          </w:tcPr>
          <w:p w14:paraId="6D57449F" w14:textId="77777777" w:rsidR="005C02FE" w:rsidRPr="000E21D9" w:rsidRDefault="005C02FE" w:rsidP="00E9346E">
            <w:pPr>
              <w:rPr>
                <w:rFonts w:eastAsia="Times New Roman"/>
                <w:b/>
                <w:sz w:val="24"/>
                <w:szCs w:val="24"/>
              </w:rPr>
            </w:pPr>
          </w:p>
        </w:tc>
        <w:tc>
          <w:tcPr>
            <w:tcW w:w="4105" w:type="dxa"/>
            <w:vAlign w:val="bottom"/>
          </w:tcPr>
          <w:p w14:paraId="47F08378" w14:textId="63D7E512" w:rsidR="005C02FE" w:rsidRPr="000E21D9" w:rsidRDefault="005C02FE" w:rsidP="00E9346E">
            <w:pPr>
              <w:rPr>
                <w:rFonts w:eastAsia="Times New Roman"/>
                <w:b/>
                <w:sz w:val="24"/>
                <w:szCs w:val="24"/>
              </w:rPr>
            </w:pPr>
            <w:r w:rsidRPr="000E21D9">
              <w:rPr>
                <w:rFonts w:eastAsia="Arial"/>
                <w:b/>
                <w:sz w:val="24"/>
                <w:szCs w:val="24"/>
              </w:rPr>
              <w:t>PASLAUGŲ TEIKĖJAS</w:t>
            </w:r>
          </w:p>
        </w:tc>
      </w:tr>
      <w:tr w:rsidR="000E21D9" w:rsidRPr="000E21D9" w14:paraId="26FB3597" w14:textId="77777777" w:rsidTr="00E9346E">
        <w:trPr>
          <w:trHeight w:val="397"/>
        </w:trPr>
        <w:tc>
          <w:tcPr>
            <w:tcW w:w="4390" w:type="dxa"/>
            <w:vAlign w:val="bottom"/>
          </w:tcPr>
          <w:p w14:paraId="51DBB73D" w14:textId="508ADAA2" w:rsidR="005C02FE" w:rsidRPr="000E21D9" w:rsidRDefault="005C02FE" w:rsidP="00E9346E">
            <w:pPr>
              <w:rPr>
                <w:rFonts w:eastAsia="Times New Roman"/>
                <w:b/>
                <w:sz w:val="24"/>
                <w:szCs w:val="24"/>
              </w:rPr>
            </w:pPr>
            <w:r w:rsidRPr="000E21D9">
              <w:rPr>
                <w:rFonts w:eastAsia="Arial"/>
                <w:b/>
                <w:sz w:val="24"/>
                <w:szCs w:val="24"/>
              </w:rPr>
              <w:t>Švenčionių Zigmo Žemaičio gimnazija</w:t>
            </w:r>
          </w:p>
        </w:tc>
        <w:tc>
          <w:tcPr>
            <w:tcW w:w="567" w:type="dxa"/>
            <w:tcBorders>
              <w:top w:val="nil"/>
              <w:bottom w:val="nil"/>
            </w:tcBorders>
            <w:vAlign w:val="bottom"/>
          </w:tcPr>
          <w:p w14:paraId="7511794C" w14:textId="77777777" w:rsidR="005C02FE" w:rsidRPr="000E21D9" w:rsidRDefault="005C02FE" w:rsidP="00E9346E">
            <w:pPr>
              <w:rPr>
                <w:rFonts w:eastAsia="Times New Roman"/>
                <w:b/>
                <w:sz w:val="24"/>
                <w:szCs w:val="24"/>
              </w:rPr>
            </w:pPr>
          </w:p>
        </w:tc>
        <w:tc>
          <w:tcPr>
            <w:tcW w:w="4105" w:type="dxa"/>
            <w:vAlign w:val="bottom"/>
          </w:tcPr>
          <w:p w14:paraId="3A674628" w14:textId="77777777" w:rsidR="005C02FE" w:rsidRPr="000E21D9" w:rsidRDefault="005C02FE" w:rsidP="00E9346E">
            <w:pPr>
              <w:rPr>
                <w:rFonts w:eastAsia="Times New Roman"/>
                <w:b/>
                <w:sz w:val="24"/>
                <w:szCs w:val="24"/>
              </w:rPr>
            </w:pPr>
          </w:p>
        </w:tc>
      </w:tr>
      <w:tr w:rsidR="000E21D9" w:rsidRPr="000E21D9" w14:paraId="236C889A" w14:textId="77777777" w:rsidTr="00E9346E">
        <w:trPr>
          <w:trHeight w:val="397"/>
        </w:trPr>
        <w:tc>
          <w:tcPr>
            <w:tcW w:w="4390" w:type="dxa"/>
            <w:vAlign w:val="bottom"/>
          </w:tcPr>
          <w:p w14:paraId="0E439928" w14:textId="48E4B3FC" w:rsidR="005C02FE" w:rsidRPr="000E21D9" w:rsidRDefault="005C02FE" w:rsidP="00E9346E">
            <w:pPr>
              <w:rPr>
                <w:rFonts w:eastAsia="Times New Roman"/>
                <w:b/>
                <w:sz w:val="24"/>
                <w:szCs w:val="24"/>
              </w:rPr>
            </w:pPr>
            <w:r w:rsidRPr="000E21D9">
              <w:rPr>
                <w:sz w:val="24"/>
                <w:szCs w:val="24"/>
              </w:rPr>
              <w:t>Juridinio asmens kodas 190505829</w:t>
            </w:r>
          </w:p>
        </w:tc>
        <w:tc>
          <w:tcPr>
            <w:tcW w:w="567" w:type="dxa"/>
            <w:tcBorders>
              <w:top w:val="nil"/>
              <w:bottom w:val="nil"/>
            </w:tcBorders>
            <w:vAlign w:val="bottom"/>
          </w:tcPr>
          <w:p w14:paraId="525748F4" w14:textId="77777777" w:rsidR="005C02FE" w:rsidRPr="000E21D9" w:rsidRDefault="005C02FE" w:rsidP="00E9346E">
            <w:pPr>
              <w:rPr>
                <w:rFonts w:eastAsia="Times New Roman"/>
                <w:b/>
                <w:sz w:val="24"/>
                <w:szCs w:val="24"/>
              </w:rPr>
            </w:pPr>
          </w:p>
        </w:tc>
        <w:tc>
          <w:tcPr>
            <w:tcW w:w="4105" w:type="dxa"/>
            <w:vAlign w:val="bottom"/>
          </w:tcPr>
          <w:p w14:paraId="7996A608" w14:textId="77777777" w:rsidR="005C02FE" w:rsidRPr="000E21D9" w:rsidRDefault="005C02FE" w:rsidP="00E9346E">
            <w:pPr>
              <w:rPr>
                <w:rFonts w:eastAsia="Times New Roman"/>
                <w:b/>
                <w:sz w:val="24"/>
                <w:szCs w:val="24"/>
              </w:rPr>
            </w:pPr>
          </w:p>
        </w:tc>
      </w:tr>
      <w:tr w:rsidR="000E21D9" w:rsidRPr="000E21D9" w14:paraId="1F7C6BA9" w14:textId="77777777" w:rsidTr="00E9346E">
        <w:trPr>
          <w:trHeight w:val="397"/>
        </w:trPr>
        <w:tc>
          <w:tcPr>
            <w:tcW w:w="4390" w:type="dxa"/>
            <w:vAlign w:val="bottom"/>
          </w:tcPr>
          <w:p w14:paraId="15C153FD" w14:textId="79F25802" w:rsidR="005C02FE" w:rsidRPr="000E21D9" w:rsidRDefault="005C02FE" w:rsidP="00E9346E">
            <w:pPr>
              <w:rPr>
                <w:rFonts w:eastAsia="Times New Roman"/>
                <w:b/>
                <w:sz w:val="24"/>
                <w:szCs w:val="24"/>
              </w:rPr>
            </w:pPr>
            <w:r w:rsidRPr="000E21D9">
              <w:rPr>
                <w:sz w:val="24"/>
                <w:szCs w:val="24"/>
              </w:rPr>
              <w:t>Adutiškio g. 18, LT-18109 Švenčionys</w:t>
            </w:r>
          </w:p>
        </w:tc>
        <w:tc>
          <w:tcPr>
            <w:tcW w:w="567" w:type="dxa"/>
            <w:tcBorders>
              <w:top w:val="nil"/>
              <w:bottom w:val="nil"/>
            </w:tcBorders>
            <w:vAlign w:val="bottom"/>
          </w:tcPr>
          <w:p w14:paraId="34BFD4CC" w14:textId="77777777" w:rsidR="005C02FE" w:rsidRPr="000E21D9" w:rsidRDefault="005C02FE" w:rsidP="00E9346E">
            <w:pPr>
              <w:rPr>
                <w:rFonts w:eastAsia="Times New Roman"/>
                <w:b/>
                <w:sz w:val="24"/>
                <w:szCs w:val="24"/>
              </w:rPr>
            </w:pPr>
          </w:p>
        </w:tc>
        <w:tc>
          <w:tcPr>
            <w:tcW w:w="4105" w:type="dxa"/>
            <w:vAlign w:val="bottom"/>
          </w:tcPr>
          <w:p w14:paraId="3E535F51" w14:textId="77777777" w:rsidR="005C02FE" w:rsidRPr="000E21D9" w:rsidRDefault="005C02FE" w:rsidP="00E9346E">
            <w:pPr>
              <w:rPr>
                <w:rFonts w:eastAsia="Times New Roman"/>
                <w:b/>
                <w:sz w:val="24"/>
                <w:szCs w:val="24"/>
              </w:rPr>
            </w:pPr>
          </w:p>
        </w:tc>
      </w:tr>
      <w:tr w:rsidR="000E21D9" w:rsidRPr="000E21D9" w14:paraId="2AF5B1AC" w14:textId="77777777" w:rsidTr="00E9346E">
        <w:trPr>
          <w:trHeight w:val="397"/>
        </w:trPr>
        <w:tc>
          <w:tcPr>
            <w:tcW w:w="4390" w:type="dxa"/>
            <w:vAlign w:val="bottom"/>
          </w:tcPr>
          <w:p w14:paraId="7BFF665D" w14:textId="3C06348D" w:rsidR="005C02FE" w:rsidRPr="000E21D9" w:rsidRDefault="005C02FE" w:rsidP="00E9346E">
            <w:pPr>
              <w:rPr>
                <w:rFonts w:eastAsia="Times New Roman"/>
                <w:b/>
                <w:sz w:val="24"/>
                <w:szCs w:val="24"/>
              </w:rPr>
            </w:pPr>
            <w:r w:rsidRPr="000E21D9">
              <w:rPr>
                <w:rFonts w:eastAsia="Arial"/>
                <w:sz w:val="24"/>
                <w:szCs w:val="24"/>
              </w:rPr>
              <w:t>Tel.</w:t>
            </w:r>
            <w:r w:rsidR="00E9346E" w:rsidRPr="000E21D9">
              <w:rPr>
                <w:rFonts w:eastAsia="Arial"/>
                <w:sz w:val="24"/>
                <w:szCs w:val="24"/>
              </w:rPr>
              <w:t xml:space="preserve"> </w:t>
            </w:r>
            <w:r w:rsidR="000E21D9">
              <w:rPr>
                <w:rFonts w:eastAsia="Arial"/>
                <w:sz w:val="24"/>
                <w:szCs w:val="24"/>
              </w:rPr>
              <w:t>+370 387</w:t>
            </w:r>
            <w:r w:rsidR="00E9346E" w:rsidRPr="000E21D9">
              <w:rPr>
                <w:rFonts w:eastAsia="Arial"/>
                <w:sz w:val="24"/>
                <w:szCs w:val="24"/>
              </w:rPr>
              <w:t xml:space="preserve"> 51 112</w:t>
            </w:r>
          </w:p>
        </w:tc>
        <w:tc>
          <w:tcPr>
            <w:tcW w:w="567" w:type="dxa"/>
            <w:tcBorders>
              <w:top w:val="nil"/>
              <w:bottom w:val="nil"/>
            </w:tcBorders>
            <w:vAlign w:val="bottom"/>
          </w:tcPr>
          <w:p w14:paraId="1007008A" w14:textId="77777777" w:rsidR="005C02FE" w:rsidRPr="000E21D9" w:rsidRDefault="005C02FE" w:rsidP="00E9346E">
            <w:pPr>
              <w:rPr>
                <w:rFonts w:eastAsia="Times New Roman"/>
                <w:b/>
                <w:sz w:val="24"/>
                <w:szCs w:val="24"/>
              </w:rPr>
            </w:pPr>
          </w:p>
        </w:tc>
        <w:tc>
          <w:tcPr>
            <w:tcW w:w="4105" w:type="dxa"/>
            <w:vAlign w:val="bottom"/>
          </w:tcPr>
          <w:p w14:paraId="77AC6042" w14:textId="77777777" w:rsidR="005C02FE" w:rsidRPr="000E21D9" w:rsidRDefault="005C02FE" w:rsidP="00E9346E">
            <w:pPr>
              <w:rPr>
                <w:rFonts w:eastAsia="Times New Roman"/>
                <w:b/>
                <w:sz w:val="24"/>
                <w:szCs w:val="24"/>
              </w:rPr>
            </w:pPr>
          </w:p>
        </w:tc>
      </w:tr>
      <w:tr w:rsidR="000E21D9" w:rsidRPr="000E21D9" w14:paraId="1C782E1D" w14:textId="77777777" w:rsidTr="00E9346E">
        <w:trPr>
          <w:trHeight w:val="397"/>
        </w:trPr>
        <w:tc>
          <w:tcPr>
            <w:tcW w:w="4390" w:type="dxa"/>
            <w:vAlign w:val="bottom"/>
          </w:tcPr>
          <w:p w14:paraId="2EADEA54" w14:textId="10B038DB" w:rsidR="005C02FE" w:rsidRPr="000E21D9" w:rsidRDefault="00E9346E" w:rsidP="00E9346E">
            <w:pPr>
              <w:rPr>
                <w:rFonts w:eastAsia="Times New Roman"/>
                <w:b/>
                <w:sz w:val="24"/>
                <w:szCs w:val="24"/>
              </w:rPr>
            </w:pPr>
            <w:r w:rsidRPr="000E21D9">
              <w:rPr>
                <w:sz w:val="24"/>
                <w:szCs w:val="24"/>
              </w:rPr>
              <w:t>El. p:</w:t>
            </w:r>
            <w:r w:rsidRPr="000E21D9">
              <w:rPr>
                <w:rFonts w:eastAsia="Arial"/>
                <w:sz w:val="24"/>
                <w:szCs w:val="24"/>
              </w:rPr>
              <w:t xml:space="preserve"> rastine@svencioniugimnazija.lt</w:t>
            </w:r>
          </w:p>
        </w:tc>
        <w:tc>
          <w:tcPr>
            <w:tcW w:w="567" w:type="dxa"/>
            <w:tcBorders>
              <w:top w:val="nil"/>
              <w:bottom w:val="nil"/>
            </w:tcBorders>
            <w:vAlign w:val="bottom"/>
          </w:tcPr>
          <w:p w14:paraId="61035FFF" w14:textId="77777777" w:rsidR="005C02FE" w:rsidRPr="000E21D9" w:rsidRDefault="005C02FE" w:rsidP="00E9346E">
            <w:pPr>
              <w:rPr>
                <w:rFonts w:eastAsia="Times New Roman"/>
                <w:b/>
                <w:sz w:val="24"/>
                <w:szCs w:val="24"/>
              </w:rPr>
            </w:pPr>
          </w:p>
        </w:tc>
        <w:tc>
          <w:tcPr>
            <w:tcW w:w="4105" w:type="dxa"/>
            <w:vAlign w:val="bottom"/>
          </w:tcPr>
          <w:p w14:paraId="59869E6A" w14:textId="77777777" w:rsidR="005C02FE" w:rsidRPr="000E21D9" w:rsidRDefault="005C02FE" w:rsidP="00E9346E">
            <w:pPr>
              <w:rPr>
                <w:rFonts w:eastAsia="Times New Roman"/>
                <w:b/>
                <w:sz w:val="24"/>
                <w:szCs w:val="24"/>
              </w:rPr>
            </w:pPr>
          </w:p>
        </w:tc>
      </w:tr>
      <w:tr w:rsidR="000E21D9" w:rsidRPr="000E21D9" w14:paraId="147E3D4B" w14:textId="77777777" w:rsidTr="00E9346E">
        <w:trPr>
          <w:trHeight w:val="397"/>
        </w:trPr>
        <w:tc>
          <w:tcPr>
            <w:tcW w:w="4390" w:type="dxa"/>
            <w:vAlign w:val="bottom"/>
          </w:tcPr>
          <w:p w14:paraId="498DCDB3" w14:textId="2DA25A1B" w:rsidR="005C02FE" w:rsidRPr="000E21D9" w:rsidRDefault="005C02FE" w:rsidP="00E9346E">
            <w:pPr>
              <w:rPr>
                <w:rFonts w:eastAsia="Times New Roman"/>
                <w:b/>
                <w:sz w:val="24"/>
                <w:szCs w:val="24"/>
              </w:rPr>
            </w:pPr>
            <w:r w:rsidRPr="000E21D9">
              <w:rPr>
                <w:sz w:val="24"/>
                <w:szCs w:val="24"/>
              </w:rPr>
              <w:t xml:space="preserve">Direktorė </w:t>
            </w:r>
          </w:p>
        </w:tc>
        <w:tc>
          <w:tcPr>
            <w:tcW w:w="567" w:type="dxa"/>
            <w:tcBorders>
              <w:top w:val="nil"/>
              <w:bottom w:val="nil"/>
            </w:tcBorders>
            <w:vAlign w:val="bottom"/>
          </w:tcPr>
          <w:p w14:paraId="60192A96" w14:textId="77777777" w:rsidR="005C02FE" w:rsidRPr="000E21D9" w:rsidRDefault="005C02FE" w:rsidP="00E9346E">
            <w:pPr>
              <w:rPr>
                <w:rFonts w:eastAsia="Times New Roman"/>
                <w:b/>
                <w:sz w:val="24"/>
                <w:szCs w:val="24"/>
              </w:rPr>
            </w:pPr>
          </w:p>
        </w:tc>
        <w:tc>
          <w:tcPr>
            <w:tcW w:w="4105" w:type="dxa"/>
            <w:vAlign w:val="bottom"/>
          </w:tcPr>
          <w:p w14:paraId="40839F2C" w14:textId="77777777" w:rsidR="005C02FE" w:rsidRPr="000E21D9" w:rsidRDefault="005C02FE" w:rsidP="00E9346E">
            <w:pPr>
              <w:rPr>
                <w:rFonts w:eastAsia="Times New Roman"/>
                <w:b/>
                <w:sz w:val="24"/>
                <w:szCs w:val="24"/>
              </w:rPr>
            </w:pPr>
          </w:p>
        </w:tc>
      </w:tr>
      <w:tr w:rsidR="000E21D9" w:rsidRPr="000E21D9" w14:paraId="584D1EBB" w14:textId="77777777" w:rsidTr="00E9346E">
        <w:trPr>
          <w:trHeight w:val="397"/>
        </w:trPr>
        <w:tc>
          <w:tcPr>
            <w:tcW w:w="4390" w:type="dxa"/>
            <w:vAlign w:val="bottom"/>
          </w:tcPr>
          <w:p w14:paraId="033B05F2" w14:textId="77777777" w:rsidR="005C02FE" w:rsidRPr="000E21D9" w:rsidRDefault="005C02FE" w:rsidP="00E9346E">
            <w:pPr>
              <w:rPr>
                <w:rFonts w:eastAsia="Times New Roman"/>
                <w:b/>
                <w:sz w:val="24"/>
                <w:szCs w:val="24"/>
              </w:rPr>
            </w:pPr>
          </w:p>
        </w:tc>
        <w:tc>
          <w:tcPr>
            <w:tcW w:w="567" w:type="dxa"/>
            <w:tcBorders>
              <w:top w:val="nil"/>
              <w:bottom w:val="nil"/>
            </w:tcBorders>
            <w:vAlign w:val="bottom"/>
          </w:tcPr>
          <w:p w14:paraId="0A5FB656" w14:textId="77777777" w:rsidR="005C02FE" w:rsidRPr="000E21D9" w:rsidRDefault="005C02FE" w:rsidP="00E9346E">
            <w:pPr>
              <w:rPr>
                <w:rFonts w:eastAsia="Times New Roman"/>
                <w:b/>
                <w:sz w:val="24"/>
                <w:szCs w:val="24"/>
              </w:rPr>
            </w:pPr>
          </w:p>
        </w:tc>
        <w:tc>
          <w:tcPr>
            <w:tcW w:w="4105" w:type="dxa"/>
            <w:vAlign w:val="bottom"/>
          </w:tcPr>
          <w:p w14:paraId="14E2B52C" w14:textId="77777777" w:rsidR="005C02FE" w:rsidRPr="000E21D9" w:rsidRDefault="005C02FE" w:rsidP="00E9346E">
            <w:pPr>
              <w:rPr>
                <w:rFonts w:eastAsia="Times New Roman"/>
                <w:b/>
                <w:sz w:val="24"/>
                <w:szCs w:val="24"/>
              </w:rPr>
            </w:pPr>
          </w:p>
        </w:tc>
      </w:tr>
      <w:tr w:rsidR="000E21D9" w:rsidRPr="000E21D9" w14:paraId="6B0D8AAD" w14:textId="77777777" w:rsidTr="00E9346E">
        <w:trPr>
          <w:trHeight w:val="397"/>
        </w:trPr>
        <w:tc>
          <w:tcPr>
            <w:tcW w:w="4390" w:type="dxa"/>
            <w:vAlign w:val="bottom"/>
          </w:tcPr>
          <w:p w14:paraId="1AF0663B" w14:textId="48677CAC" w:rsidR="005C02FE" w:rsidRPr="000E21D9" w:rsidRDefault="00E9346E" w:rsidP="00E9346E">
            <w:pPr>
              <w:rPr>
                <w:rFonts w:eastAsia="Times New Roman"/>
                <w:b/>
                <w:sz w:val="24"/>
                <w:szCs w:val="24"/>
              </w:rPr>
            </w:pPr>
            <w:r w:rsidRPr="000E21D9">
              <w:rPr>
                <w:sz w:val="24"/>
                <w:szCs w:val="24"/>
              </w:rPr>
              <w:t>Rima Razmienė</w:t>
            </w:r>
          </w:p>
        </w:tc>
        <w:tc>
          <w:tcPr>
            <w:tcW w:w="567" w:type="dxa"/>
            <w:tcBorders>
              <w:top w:val="nil"/>
              <w:bottom w:val="nil"/>
            </w:tcBorders>
            <w:vAlign w:val="bottom"/>
          </w:tcPr>
          <w:p w14:paraId="138EA13B" w14:textId="77777777" w:rsidR="005C02FE" w:rsidRPr="000E21D9" w:rsidRDefault="005C02FE" w:rsidP="00E9346E">
            <w:pPr>
              <w:rPr>
                <w:rFonts w:eastAsia="Times New Roman"/>
                <w:b/>
                <w:sz w:val="24"/>
                <w:szCs w:val="24"/>
              </w:rPr>
            </w:pPr>
          </w:p>
        </w:tc>
        <w:tc>
          <w:tcPr>
            <w:tcW w:w="4105" w:type="dxa"/>
            <w:vAlign w:val="bottom"/>
          </w:tcPr>
          <w:p w14:paraId="61CC05F6" w14:textId="77777777" w:rsidR="005C02FE" w:rsidRPr="000E21D9" w:rsidRDefault="005C02FE" w:rsidP="00E9346E">
            <w:pPr>
              <w:rPr>
                <w:rFonts w:eastAsia="Times New Roman"/>
                <w:b/>
                <w:sz w:val="24"/>
                <w:szCs w:val="24"/>
              </w:rPr>
            </w:pPr>
          </w:p>
        </w:tc>
      </w:tr>
      <w:tr w:rsidR="000E21D9" w:rsidRPr="000E21D9" w14:paraId="5A500D7F" w14:textId="77777777" w:rsidTr="00E9346E">
        <w:trPr>
          <w:trHeight w:val="397"/>
        </w:trPr>
        <w:tc>
          <w:tcPr>
            <w:tcW w:w="4390" w:type="dxa"/>
            <w:vAlign w:val="bottom"/>
          </w:tcPr>
          <w:p w14:paraId="018E06AA" w14:textId="77777777" w:rsidR="005C02FE" w:rsidRPr="000E21D9" w:rsidRDefault="005C02FE" w:rsidP="00E9346E">
            <w:pPr>
              <w:rPr>
                <w:rFonts w:eastAsia="Times New Roman"/>
                <w:b/>
                <w:sz w:val="24"/>
                <w:szCs w:val="24"/>
              </w:rPr>
            </w:pPr>
          </w:p>
        </w:tc>
        <w:tc>
          <w:tcPr>
            <w:tcW w:w="567" w:type="dxa"/>
            <w:tcBorders>
              <w:top w:val="nil"/>
              <w:bottom w:val="nil"/>
            </w:tcBorders>
            <w:vAlign w:val="bottom"/>
          </w:tcPr>
          <w:p w14:paraId="40A245F4" w14:textId="77777777" w:rsidR="005C02FE" w:rsidRPr="000E21D9" w:rsidRDefault="005C02FE" w:rsidP="00E9346E">
            <w:pPr>
              <w:rPr>
                <w:rFonts w:eastAsia="Times New Roman"/>
                <w:b/>
                <w:sz w:val="24"/>
                <w:szCs w:val="24"/>
              </w:rPr>
            </w:pPr>
          </w:p>
        </w:tc>
        <w:tc>
          <w:tcPr>
            <w:tcW w:w="4105" w:type="dxa"/>
            <w:vAlign w:val="bottom"/>
          </w:tcPr>
          <w:p w14:paraId="2C628333" w14:textId="77777777" w:rsidR="005C02FE" w:rsidRPr="000E21D9" w:rsidRDefault="005C02FE" w:rsidP="00E9346E">
            <w:pPr>
              <w:rPr>
                <w:rFonts w:eastAsia="Times New Roman"/>
                <w:b/>
                <w:sz w:val="24"/>
                <w:szCs w:val="24"/>
              </w:rPr>
            </w:pPr>
          </w:p>
        </w:tc>
      </w:tr>
    </w:tbl>
    <w:p w14:paraId="7158C1D1" w14:textId="77777777" w:rsidR="005C02FE" w:rsidRPr="000E21D9" w:rsidRDefault="005C02FE"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p w14:paraId="71F21539" w14:textId="77777777" w:rsidR="006F3968" w:rsidRPr="000E21D9" w:rsidRDefault="006F3968"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p w14:paraId="73A660EB" w14:textId="77777777" w:rsidR="006F3968" w:rsidRPr="000E21D9" w:rsidRDefault="006F3968"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p w14:paraId="73547AB7" w14:textId="77777777" w:rsidR="006F3968" w:rsidRPr="000E21D9" w:rsidRDefault="006F3968"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p w14:paraId="0CE979CD" w14:textId="77777777" w:rsidR="006F3968" w:rsidRPr="000E21D9" w:rsidRDefault="006F3968"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p w14:paraId="16803E62" w14:textId="77777777" w:rsidR="006F3968" w:rsidRPr="000E21D9" w:rsidRDefault="006F3968"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p w14:paraId="61994532" w14:textId="77777777" w:rsidR="006F3968" w:rsidRPr="000E21D9" w:rsidRDefault="006F3968"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p w14:paraId="7BEF9030" w14:textId="264B706F" w:rsidR="006F3968" w:rsidRPr="000E21D9" w:rsidRDefault="000E21D9" w:rsidP="006F3968">
      <w:pPr>
        <w:tabs>
          <w:tab w:val="left" w:pos="-2977"/>
          <w:tab w:val="left" w:pos="1560"/>
        </w:tabs>
        <w:spacing w:before="200" w:after="0" w:line="240" w:lineRule="auto"/>
        <w:ind w:left="426" w:hanging="426"/>
        <w:jc w:val="right"/>
        <w:rPr>
          <w:rFonts w:ascii="Times New Roman" w:eastAsia="Times New Roman" w:hAnsi="Times New Roman" w:cs="Times New Roman"/>
          <w:kern w:val="0"/>
          <w14:ligatures w14:val="none"/>
        </w:rPr>
      </w:pPr>
      <w:r w:rsidRPr="000E21D9">
        <w:rPr>
          <w:rFonts w:ascii="Times New Roman" w:eastAsia="Times New Roman" w:hAnsi="Times New Roman" w:cs="Times New Roman"/>
          <w:kern w:val="0"/>
          <w14:ligatures w14:val="none"/>
        </w:rPr>
        <w:br w:type="column"/>
      </w:r>
      <w:r w:rsidR="006F3968" w:rsidRPr="000E21D9">
        <w:rPr>
          <w:rFonts w:ascii="Times New Roman" w:eastAsia="Times New Roman" w:hAnsi="Times New Roman" w:cs="Times New Roman"/>
          <w:kern w:val="0"/>
          <w14:ligatures w14:val="none"/>
        </w:rPr>
        <w:lastRenderedPageBreak/>
        <w:t xml:space="preserve">Sutarties priedas Nr. </w:t>
      </w:r>
      <w:r w:rsidR="00A04564">
        <w:rPr>
          <w:rFonts w:ascii="Times New Roman" w:eastAsia="Times New Roman" w:hAnsi="Times New Roman" w:cs="Times New Roman"/>
          <w:kern w:val="0"/>
          <w14:ligatures w14:val="none"/>
        </w:rPr>
        <w:t>2</w:t>
      </w:r>
    </w:p>
    <w:p w14:paraId="307B805E" w14:textId="77777777" w:rsidR="006F3968" w:rsidRPr="000E21D9" w:rsidRDefault="006F3968" w:rsidP="006F3968">
      <w:pPr>
        <w:spacing w:after="0" w:line="240" w:lineRule="auto"/>
        <w:ind w:left="426" w:hanging="426"/>
        <w:jc w:val="center"/>
        <w:rPr>
          <w:rFonts w:ascii="Times New Roman" w:eastAsia="Times New Roman" w:hAnsi="Times New Roman" w:cs="Times New Roman"/>
          <w:b/>
          <w:kern w:val="0"/>
          <w14:ligatures w14:val="none"/>
        </w:rPr>
      </w:pPr>
    </w:p>
    <w:p w14:paraId="0CF8649A" w14:textId="77777777" w:rsidR="006F3968" w:rsidRPr="000E21D9" w:rsidRDefault="006F3968" w:rsidP="006F3968">
      <w:pPr>
        <w:spacing w:after="0" w:line="240" w:lineRule="auto"/>
        <w:ind w:left="426" w:hanging="426"/>
        <w:jc w:val="center"/>
        <w:rPr>
          <w:rFonts w:ascii="Times New Roman" w:eastAsia="Times New Roman" w:hAnsi="Times New Roman" w:cs="Times New Roman"/>
          <w:b/>
          <w:kern w:val="0"/>
          <w14:ligatures w14:val="none"/>
        </w:rPr>
      </w:pPr>
      <w:r w:rsidRPr="000E21D9">
        <w:rPr>
          <w:rFonts w:ascii="Times New Roman" w:eastAsia="Times New Roman" w:hAnsi="Times New Roman" w:cs="Times New Roman"/>
          <w:b/>
          <w:kern w:val="0"/>
          <w14:ligatures w14:val="none"/>
        </w:rPr>
        <w:t xml:space="preserve">PASLAUGŲ PERDAVIMO–PRIĖMIMO </w:t>
      </w:r>
    </w:p>
    <w:p w14:paraId="3038223E" w14:textId="77777777" w:rsidR="006F3968" w:rsidRPr="000E21D9" w:rsidRDefault="006F3968" w:rsidP="006F3968">
      <w:pPr>
        <w:spacing w:after="0" w:line="240" w:lineRule="auto"/>
        <w:ind w:left="426" w:hanging="426"/>
        <w:jc w:val="center"/>
        <w:rPr>
          <w:rFonts w:ascii="Times New Roman" w:eastAsia="Times New Roman" w:hAnsi="Times New Roman" w:cs="Times New Roman"/>
          <w:b/>
          <w:kern w:val="0"/>
          <w14:ligatures w14:val="none"/>
        </w:rPr>
      </w:pPr>
      <w:r w:rsidRPr="000E21D9">
        <w:rPr>
          <w:rFonts w:ascii="Times New Roman" w:eastAsia="Times New Roman" w:hAnsi="Times New Roman" w:cs="Times New Roman"/>
          <w:b/>
          <w:kern w:val="0"/>
          <w14:ligatures w14:val="none"/>
        </w:rPr>
        <w:t>AKTAS</w:t>
      </w:r>
    </w:p>
    <w:p w14:paraId="74866422" w14:textId="77777777" w:rsidR="006F3968" w:rsidRPr="000E21D9" w:rsidRDefault="006F3968" w:rsidP="006F3968">
      <w:pPr>
        <w:spacing w:after="0" w:line="240" w:lineRule="auto"/>
        <w:ind w:left="426" w:hanging="426"/>
        <w:jc w:val="center"/>
        <w:rPr>
          <w:rFonts w:ascii="Times New Roman" w:eastAsia="Times New Roman" w:hAnsi="Times New Roman" w:cs="Times New Roman"/>
          <w:b/>
          <w:kern w:val="0"/>
          <w14:ligatures w14:val="none"/>
        </w:rPr>
      </w:pPr>
    </w:p>
    <w:tbl>
      <w:tblPr>
        <w:tblStyle w:val="Lentelstinklelis"/>
        <w:tblW w:w="0" w:type="auto"/>
        <w:tblInd w:w="339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27"/>
      </w:tblGrid>
      <w:tr w:rsidR="000E21D9" w:rsidRPr="000E21D9" w14:paraId="72D6A729" w14:textId="77777777" w:rsidTr="006F3968">
        <w:tc>
          <w:tcPr>
            <w:tcW w:w="2127" w:type="dxa"/>
            <w:tcBorders>
              <w:top w:val="nil"/>
              <w:left w:val="nil"/>
              <w:bottom w:val="single" w:sz="4" w:space="0" w:color="auto"/>
              <w:right w:val="nil"/>
            </w:tcBorders>
          </w:tcPr>
          <w:p w14:paraId="62BC74B8" w14:textId="77777777" w:rsidR="006F3968" w:rsidRPr="000E21D9" w:rsidRDefault="006F3968">
            <w:pPr>
              <w:jc w:val="center"/>
              <w:rPr>
                <w:rFonts w:eastAsia="Times New Roman"/>
              </w:rPr>
            </w:pPr>
          </w:p>
        </w:tc>
      </w:tr>
      <w:tr w:rsidR="000E21D9" w:rsidRPr="000E21D9" w14:paraId="2C200D0D" w14:textId="77777777" w:rsidTr="006F3968">
        <w:tc>
          <w:tcPr>
            <w:tcW w:w="2127" w:type="dxa"/>
            <w:tcBorders>
              <w:top w:val="single" w:sz="4" w:space="0" w:color="auto"/>
              <w:left w:val="nil"/>
              <w:bottom w:val="nil"/>
              <w:right w:val="nil"/>
            </w:tcBorders>
          </w:tcPr>
          <w:p w14:paraId="2FD7B473" w14:textId="77777777" w:rsidR="006F3968" w:rsidRPr="000E21D9" w:rsidRDefault="006F3968">
            <w:pPr>
              <w:jc w:val="center"/>
              <w:rPr>
                <w:rFonts w:eastAsia="Times New Roman"/>
              </w:rPr>
            </w:pPr>
            <w:r w:rsidRPr="000E21D9">
              <w:rPr>
                <w:rFonts w:eastAsia="Times New Roman"/>
              </w:rPr>
              <w:t>(vieta)</w:t>
            </w:r>
          </w:p>
          <w:p w14:paraId="013270A1" w14:textId="77777777" w:rsidR="006F3968" w:rsidRPr="000E21D9" w:rsidRDefault="006F3968">
            <w:pPr>
              <w:jc w:val="center"/>
              <w:rPr>
                <w:rFonts w:eastAsia="Times New Roman"/>
              </w:rPr>
            </w:pPr>
          </w:p>
          <w:p w14:paraId="07178398" w14:textId="77777777" w:rsidR="006F3968" w:rsidRPr="000E21D9" w:rsidRDefault="006F3968">
            <w:pPr>
              <w:jc w:val="center"/>
              <w:rPr>
                <w:rFonts w:eastAsia="Times New Roman"/>
              </w:rPr>
            </w:pPr>
          </w:p>
        </w:tc>
      </w:tr>
      <w:tr w:rsidR="000E21D9" w:rsidRPr="000E21D9" w14:paraId="228C7290" w14:textId="77777777" w:rsidTr="006F3968">
        <w:tc>
          <w:tcPr>
            <w:tcW w:w="2127" w:type="dxa"/>
            <w:tcBorders>
              <w:top w:val="nil"/>
              <w:left w:val="nil"/>
              <w:bottom w:val="single" w:sz="4" w:space="0" w:color="auto"/>
              <w:right w:val="nil"/>
            </w:tcBorders>
          </w:tcPr>
          <w:p w14:paraId="64A17EDB" w14:textId="77777777" w:rsidR="006F3968" w:rsidRPr="000E21D9" w:rsidRDefault="006F3968">
            <w:pPr>
              <w:jc w:val="center"/>
              <w:rPr>
                <w:rFonts w:eastAsia="Times New Roman"/>
              </w:rPr>
            </w:pPr>
          </w:p>
        </w:tc>
      </w:tr>
      <w:tr w:rsidR="006F3968" w:rsidRPr="000E21D9" w14:paraId="6C30BD33" w14:textId="77777777" w:rsidTr="006F3968">
        <w:tc>
          <w:tcPr>
            <w:tcW w:w="2127" w:type="dxa"/>
            <w:tcBorders>
              <w:top w:val="single" w:sz="4" w:space="0" w:color="auto"/>
              <w:left w:val="nil"/>
              <w:bottom w:val="nil"/>
              <w:right w:val="nil"/>
            </w:tcBorders>
            <w:hideMark/>
          </w:tcPr>
          <w:p w14:paraId="0113B5C3" w14:textId="77777777" w:rsidR="006F3968" w:rsidRPr="000E21D9" w:rsidRDefault="006F3968">
            <w:pPr>
              <w:jc w:val="center"/>
              <w:rPr>
                <w:rFonts w:eastAsia="Times New Roman"/>
              </w:rPr>
            </w:pPr>
            <w:r w:rsidRPr="000E21D9">
              <w:rPr>
                <w:rFonts w:eastAsia="Times New Roman"/>
              </w:rPr>
              <w:t>(data)</w:t>
            </w:r>
          </w:p>
        </w:tc>
      </w:tr>
    </w:tbl>
    <w:p w14:paraId="24D732AF" w14:textId="77777777" w:rsidR="006F3968" w:rsidRPr="000E21D9" w:rsidRDefault="006F3968" w:rsidP="006F3968">
      <w:pPr>
        <w:spacing w:after="0" w:line="360" w:lineRule="auto"/>
        <w:ind w:firstLine="567"/>
        <w:rPr>
          <w:rFonts w:ascii="Times New Roman" w:eastAsia="Times New Roman" w:hAnsi="Times New Roman" w:cs="Times New Roman"/>
          <w:b/>
          <w:kern w:val="0"/>
          <w:sz w:val="24"/>
          <w:szCs w:val="24"/>
          <w14:ligatures w14:val="none"/>
        </w:rPr>
      </w:pPr>
    </w:p>
    <w:p w14:paraId="6EC02AD4" w14:textId="3FBF3298" w:rsidR="006F3968" w:rsidRPr="000E21D9" w:rsidRDefault="006F3968" w:rsidP="006F3968">
      <w:pPr>
        <w:spacing w:after="0" w:line="360" w:lineRule="auto"/>
        <w:ind w:firstLine="567"/>
        <w:rPr>
          <w:rFonts w:ascii="Times New Roman" w:eastAsia="Times New Roman" w:hAnsi="Times New Roman" w:cs="Times New Roman"/>
          <w:kern w:val="0"/>
          <w14:ligatures w14:val="none"/>
        </w:rPr>
      </w:pPr>
      <w:r w:rsidRPr="000E21D9">
        <w:rPr>
          <w:rFonts w:ascii="Times New Roman" w:eastAsia="Times New Roman" w:hAnsi="Times New Roman" w:cs="Times New Roman"/>
          <w:kern w:val="0"/>
          <w:sz w:val="24"/>
          <w:szCs w:val="24"/>
          <w14:ligatures w14:val="none"/>
        </w:rPr>
        <w:t xml:space="preserve">________________________________(toliau – </w:t>
      </w:r>
      <w:r w:rsidRPr="000E21D9">
        <w:rPr>
          <w:rFonts w:ascii="Times New Roman" w:eastAsia="Times New Roman" w:hAnsi="Times New Roman" w:cs="Times New Roman"/>
          <w:b/>
          <w:kern w:val="0"/>
          <w:sz w:val="24"/>
          <w:szCs w:val="24"/>
          <w14:ligatures w14:val="none"/>
        </w:rPr>
        <w:t>Paslaugų teikėjas</w:t>
      </w:r>
      <w:r w:rsidRPr="000E21D9">
        <w:rPr>
          <w:rFonts w:ascii="Times New Roman" w:eastAsia="Times New Roman" w:hAnsi="Times New Roman" w:cs="Times New Roman"/>
          <w:kern w:val="0"/>
          <w:sz w:val="24"/>
          <w:szCs w:val="24"/>
          <w14:ligatures w14:val="none"/>
        </w:rPr>
        <w:t xml:space="preserve">), juridinio asmens kodas __________, kuriai atstovauja ______________________, veikiantis pagal _________________ d. tarp Užsakovo ir Paslaugų teikėjo sudarytą paslaugų teikimo sutartį Nr. _____ (toliau – </w:t>
      </w:r>
      <w:r w:rsidRPr="000E21D9">
        <w:rPr>
          <w:rFonts w:ascii="Times New Roman" w:eastAsia="Times New Roman" w:hAnsi="Times New Roman" w:cs="Times New Roman"/>
          <w:b/>
          <w:kern w:val="0"/>
          <w:sz w:val="24"/>
          <w:szCs w:val="24"/>
          <w14:ligatures w14:val="none"/>
        </w:rPr>
        <w:t>Sutartis</w:t>
      </w:r>
      <w:r w:rsidRPr="000E21D9">
        <w:rPr>
          <w:rFonts w:ascii="Times New Roman" w:eastAsia="Times New Roman" w:hAnsi="Times New Roman" w:cs="Times New Roman"/>
          <w:kern w:val="0"/>
          <w:sz w:val="24"/>
          <w:szCs w:val="24"/>
          <w14:ligatures w14:val="none"/>
        </w:rPr>
        <w:t xml:space="preserve">), Paslaugų perdavimo–priėmimo aktu (toliau – </w:t>
      </w:r>
      <w:r w:rsidRPr="000E21D9">
        <w:rPr>
          <w:rFonts w:ascii="Times New Roman" w:eastAsia="Times New Roman" w:hAnsi="Times New Roman" w:cs="Times New Roman"/>
          <w:b/>
          <w:kern w:val="0"/>
          <w:sz w:val="24"/>
          <w:szCs w:val="24"/>
          <w14:ligatures w14:val="none"/>
        </w:rPr>
        <w:t>Aktas</w:t>
      </w:r>
      <w:r w:rsidRPr="000E21D9">
        <w:rPr>
          <w:rFonts w:ascii="Times New Roman" w:eastAsia="Times New Roman" w:hAnsi="Times New Roman" w:cs="Times New Roman"/>
          <w:kern w:val="0"/>
          <w:sz w:val="24"/>
          <w:szCs w:val="24"/>
          <w14:ligatures w14:val="none"/>
        </w:rPr>
        <w:t xml:space="preserve">) perduoda, o </w:t>
      </w:r>
      <w:r w:rsidRPr="000E21D9">
        <w:rPr>
          <w:rFonts w:ascii="Times New Roman" w:eastAsia="Times New Roman" w:hAnsi="Times New Roman" w:cs="Times New Roman"/>
          <w:b/>
          <w:kern w:val="0"/>
          <w:sz w:val="24"/>
          <w:szCs w:val="24"/>
          <w14:ligatures w14:val="none"/>
        </w:rPr>
        <w:t>Švenčionių Zigmo Žemaičio gimnazija</w:t>
      </w:r>
      <w:r w:rsidRPr="000E21D9">
        <w:rPr>
          <w:rFonts w:ascii="Times New Roman" w:eastAsia="Times New Roman" w:hAnsi="Times New Roman" w:cs="Times New Roman"/>
          <w:kern w:val="0"/>
          <w:sz w:val="24"/>
          <w:szCs w:val="24"/>
          <w14:ligatures w14:val="none"/>
        </w:rPr>
        <w:t xml:space="preserve"> </w:t>
      </w:r>
      <w:r w:rsidRPr="000E21D9">
        <w:rPr>
          <w:rFonts w:ascii="Times New Roman" w:eastAsia="Times New Roman" w:hAnsi="Times New Roman" w:cs="Times New Roman"/>
          <w:b/>
          <w:kern w:val="0"/>
          <w:sz w:val="24"/>
          <w:szCs w:val="24"/>
          <w14:ligatures w14:val="none"/>
        </w:rPr>
        <w:t xml:space="preserve"> </w:t>
      </w:r>
      <w:r w:rsidRPr="000E21D9">
        <w:rPr>
          <w:rFonts w:ascii="Times New Roman" w:eastAsia="Times New Roman" w:hAnsi="Times New Roman" w:cs="Times New Roman"/>
          <w:kern w:val="0"/>
          <w:sz w:val="24"/>
          <w:szCs w:val="24"/>
          <w14:ligatures w14:val="none"/>
        </w:rPr>
        <w:t xml:space="preserve">(toliau – </w:t>
      </w:r>
      <w:r w:rsidRPr="000E21D9">
        <w:rPr>
          <w:rFonts w:ascii="Times New Roman" w:eastAsia="Times New Roman" w:hAnsi="Times New Roman" w:cs="Times New Roman"/>
          <w:b/>
          <w:kern w:val="0"/>
          <w:sz w:val="24"/>
          <w:szCs w:val="24"/>
          <w14:ligatures w14:val="none"/>
        </w:rPr>
        <w:t>Užsakovas</w:t>
      </w:r>
      <w:r w:rsidRPr="000E21D9">
        <w:rPr>
          <w:rFonts w:ascii="Times New Roman" w:eastAsia="Times New Roman" w:hAnsi="Times New Roman" w:cs="Times New Roman"/>
          <w:kern w:val="0"/>
          <w:sz w:val="24"/>
          <w:szCs w:val="24"/>
          <w14:ligatures w14:val="none"/>
        </w:rPr>
        <w:t>), juridinio asmens kodas</w:t>
      </w:r>
      <w:r w:rsidR="00A04564">
        <w:rPr>
          <w:rFonts w:ascii="Times New Roman" w:eastAsia="Times New Roman" w:hAnsi="Times New Roman" w:cs="Times New Roman"/>
          <w:kern w:val="0"/>
          <w:sz w:val="24"/>
          <w:szCs w:val="24"/>
          <w14:ligatures w14:val="none"/>
        </w:rPr>
        <w:t xml:space="preserve"> </w:t>
      </w:r>
      <w:r w:rsidRPr="000E21D9">
        <w:rPr>
          <w:rFonts w:ascii="Times New Roman" w:eastAsia="Times New Roman" w:hAnsi="Times New Roman" w:cs="Times New Roman"/>
          <w:kern w:val="0"/>
          <w:sz w:val="24"/>
          <w:szCs w:val="24"/>
          <w14:ligatures w14:val="none"/>
        </w:rPr>
        <w:t xml:space="preserve">190505829, kuriai atstovauja _____________________________, veikiantis ______________________ pagal Sutartį, šiuo Aktu priima </w:t>
      </w:r>
      <w:r w:rsidRPr="000E21D9">
        <w:rPr>
          <w:rFonts w:ascii="Times New Roman" w:eastAsia="Times New Roman" w:hAnsi="Times New Roman" w:cs="Times New Roman"/>
          <w:kern w:val="0"/>
          <w14:ligatures w14:val="none"/>
        </w:rPr>
        <w:t>šias pagal Sutartį suteiktas Paslaugas:</w:t>
      </w:r>
    </w:p>
    <w:tbl>
      <w:tblPr>
        <w:tblStyle w:val="Lentelstinklelis"/>
        <w:tblW w:w="9570" w:type="dxa"/>
        <w:tblLook w:val="04A0" w:firstRow="1" w:lastRow="0" w:firstColumn="1" w:lastColumn="0" w:noHBand="0" w:noVBand="1"/>
      </w:tblPr>
      <w:tblGrid>
        <w:gridCol w:w="556"/>
        <w:gridCol w:w="5393"/>
        <w:gridCol w:w="3621"/>
      </w:tblGrid>
      <w:tr w:rsidR="000E21D9" w:rsidRPr="000E21D9" w14:paraId="26F84882" w14:textId="77777777" w:rsidTr="006F3968">
        <w:trPr>
          <w:trHeight w:val="397"/>
        </w:trPr>
        <w:tc>
          <w:tcPr>
            <w:tcW w:w="556" w:type="dxa"/>
            <w:tcBorders>
              <w:top w:val="single" w:sz="4" w:space="0" w:color="auto"/>
              <w:left w:val="single" w:sz="4" w:space="0" w:color="auto"/>
              <w:bottom w:val="single" w:sz="4" w:space="0" w:color="auto"/>
              <w:right w:val="single" w:sz="4" w:space="0" w:color="auto"/>
            </w:tcBorders>
            <w:vAlign w:val="center"/>
            <w:hideMark/>
          </w:tcPr>
          <w:p w14:paraId="5D37FD40" w14:textId="77777777" w:rsidR="006F3968" w:rsidRPr="000E21D9" w:rsidRDefault="006F3968">
            <w:pPr>
              <w:ind w:left="426" w:hanging="426"/>
              <w:jc w:val="center"/>
              <w:rPr>
                <w:rFonts w:eastAsia="Times New Roman"/>
                <w:b/>
                <w:sz w:val="24"/>
                <w:szCs w:val="24"/>
              </w:rPr>
            </w:pPr>
            <w:r w:rsidRPr="000E21D9">
              <w:rPr>
                <w:rFonts w:eastAsia="Times New Roman"/>
                <w:b/>
                <w:sz w:val="24"/>
                <w:szCs w:val="24"/>
              </w:rPr>
              <w:t>Nr.</w:t>
            </w:r>
          </w:p>
        </w:tc>
        <w:tc>
          <w:tcPr>
            <w:tcW w:w="5393" w:type="dxa"/>
            <w:tcBorders>
              <w:top w:val="single" w:sz="4" w:space="0" w:color="auto"/>
              <w:left w:val="single" w:sz="4" w:space="0" w:color="auto"/>
              <w:bottom w:val="single" w:sz="4" w:space="0" w:color="auto"/>
              <w:right w:val="single" w:sz="4" w:space="0" w:color="auto"/>
            </w:tcBorders>
            <w:vAlign w:val="center"/>
            <w:hideMark/>
          </w:tcPr>
          <w:p w14:paraId="47FB725E" w14:textId="77777777" w:rsidR="006F3968" w:rsidRPr="000E21D9" w:rsidRDefault="006F3968">
            <w:pPr>
              <w:ind w:left="426" w:hanging="426"/>
              <w:jc w:val="center"/>
              <w:rPr>
                <w:rFonts w:eastAsia="Times New Roman"/>
                <w:b/>
                <w:sz w:val="24"/>
                <w:szCs w:val="24"/>
              </w:rPr>
            </w:pPr>
            <w:r w:rsidRPr="000E21D9">
              <w:rPr>
                <w:rFonts w:eastAsia="Times New Roman"/>
                <w:b/>
                <w:sz w:val="24"/>
                <w:szCs w:val="24"/>
              </w:rPr>
              <w:t>Paslaugos pavadinimas</w:t>
            </w:r>
          </w:p>
        </w:tc>
        <w:tc>
          <w:tcPr>
            <w:tcW w:w="3621" w:type="dxa"/>
            <w:tcBorders>
              <w:top w:val="single" w:sz="4" w:space="0" w:color="auto"/>
              <w:left w:val="single" w:sz="4" w:space="0" w:color="auto"/>
              <w:bottom w:val="single" w:sz="4" w:space="0" w:color="auto"/>
              <w:right w:val="single" w:sz="4" w:space="0" w:color="auto"/>
            </w:tcBorders>
            <w:vAlign w:val="center"/>
            <w:hideMark/>
          </w:tcPr>
          <w:p w14:paraId="145F4C21" w14:textId="77777777" w:rsidR="006F3968" w:rsidRPr="000E21D9" w:rsidRDefault="006F3968">
            <w:pPr>
              <w:ind w:left="426" w:hanging="426"/>
              <w:jc w:val="center"/>
              <w:rPr>
                <w:rFonts w:eastAsia="Times New Roman"/>
                <w:b/>
                <w:sz w:val="24"/>
                <w:szCs w:val="24"/>
              </w:rPr>
            </w:pPr>
            <w:r w:rsidRPr="000E21D9">
              <w:rPr>
                <w:rFonts w:eastAsia="Times New Roman"/>
                <w:b/>
                <w:sz w:val="24"/>
                <w:szCs w:val="24"/>
              </w:rPr>
              <w:t xml:space="preserve">Paslaugų suteikimo data, laikas </w:t>
            </w:r>
          </w:p>
        </w:tc>
      </w:tr>
      <w:tr w:rsidR="000E21D9" w:rsidRPr="000E21D9" w14:paraId="54C7B689" w14:textId="77777777" w:rsidTr="006F3968">
        <w:trPr>
          <w:trHeight w:val="397"/>
        </w:trPr>
        <w:tc>
          <w:tcPr>
            <w:tcW w:w="556" w:type="dxa"/>
            <w:tcBorders>
              <w:top w:val="single" w:sz="4" w:space="0" w:color="auto"/>
              <w:left w:val="single" w:sz="4" w:space="0" w:color="auto"/>
              <w:bottom w:val="single" w:sz="4" w:space="0" w:color="auto"/>
              <w:right w:val="single" w:sz="4" w:space="0" w:color="auto"/>
            </w:tcBorders>
          </w:tcPr>
          <w:p w14:paraId="1E0277C0" w14:textId="77777777" w:rsidR="006F3968" w:rsidRPr="000E21D9" w:rsidRDefault="006F3968" w:rsidP="006F3968">
            <w:pPr>
              <w:numPr>
                <w:ilvl w:val="0"/>
                <w:numId w:val="7"/>
              </w:numPr>
              <w:ind w:left="426" w:hanging="426"/>
              <w:jc w:val="both"/>
              <w:rPr>
                <w:rFonts w:eastAsia="Times New Roman"/>
                <w:sz w:val="24"/>
                <w:szCs w:val="24"/>
              </w:rPr>
            </w:pPr>
          </w:p>
        </w:tc>
        <w:tc>
          <w:tcPr>
            <w:tcW w:w="5393" w:type="dxa"/>
            <w:tcBorders>
              <w:top w:val="single" w:sz="4" w:space="0" w:color="auto"/>
              <w:left w:val="single" w:sz="4" w:space="0" w:color="auto"/>
              <w:bottom w:val="single" w:sz="4" w:space="0" w:color="auto"/>
              <w:right w:val="single" w:sz="4" w:space="0" w:color="auto"/>
            </w:tcBorders>
          </w:tcPr>
          <w:p w14:paraId="5FB8B007" w14:textId="77777777" w:rsidR="006F3968" w:rsidRPr="000E21D9" w:rsidRDefault="006F3968">
            <w:pPr>
              <w:ind w:left="426" w:hanging="426"/>
              <w:rPr>
                <w:rFonts w:eastAsia="Times New Roman"/>
                <w:sz w:val="24"/>
                <w:szCs w:val="24"/>
              </w:rPr>
            </w:pPr>
          </w:p>
        </w:tc>
        <w:tc>
          <w:tcPr>
            <w:tcW w:w="3621" w:type="dxa"/>
            <w:tcBorders>
              <w:top w:val="single" w:sz="4" w:space="0" w:color="auto"/>
              <w:left w:val="single" w:sz="4" w:space="0" w:color="auto"/>
              <w:bottom w:val="single" w:sz="4" w:space="0" w:color="auto"/>
              <w:right w:val="single" w:sz="4" w:space="0" w:color="auto"/>
            </w:tcBorders>
          </w:tcPr>
          <w:p w14:paraId="4B45EDFC" w14:textId="77777777" w:rsidR="006F3968" w:rsidRPr="000E21D9" w:rsidRDefault="006F3968">
            <w:pPr>
              <w:ind w:left="426" w:hanging="426"/>
              <w:jc w:val="center"/>
              <w:rPr>
                <w:rFonts w:eastAsia="Times New Roman"/>
                <w:sz w:val="24"/>
                <w:szCs w:val="24"/>
              </w:rPr>
            </w:pPr>
          </w:p>
        </w:tc>
      </w:tr>
      <w:tr w:rsidR="000E21D9" w:rsidRPr="000E21D9" w14:paraId="04E3B944" w14:textId="77777777" w:rsidTr="006F3968">
        <w:trPr>
          <w:trHeight w:val="397"/>
        </w:trPr>
        <w:tc>
          <w:tcPr>
            <w:tcW w:w="556" w:type="dxa"/>
            <w:tcBorders>
              <w:top w:val="single" w:sz="4" w:space="0" w:color="auto"/>
              <w:left w:val="single" w:sz="4" w:space="0" w:color="auto"/>
              <w:bottom w:val="single" w:sz="4" w:space="0" w:color="auto"/>
              <w:right w:val="single" w:sz="4" w:space="0" w:color="auto"/>
            </w:tcBorders>
          </w:tcPr>
          <w:p w14:paraId="0CB28562" w14:textId="77777777" w:rsidR="006F3968" w:rsidRPr="000E21D9" w:rsidRDefault="006F3968" w:rsidP="006F3968">
            <w:pPr>
              <w:numPr>
                <w:ilvl w:val="0"/>
                <w:numId w:val="7"/>
              </w:numPr>
              <w:ind w:left="426" w:hanging="426"/>
              <w:jc w:val="both"/>
              <w:rPr>
                <w:rFonts w:eastAsia="Times New Roman"/>
                <w:sz w:val="24"/>
                <w:szCs w:val="24"/>
              </w:rPr>
            </w:pPr>
          </w:p>
        </w:tc>
        <w:tc>
          <w:tcPr>
            <w:tcW w:w="5393" w:type="dxa"/>
            <w:tcBorders>
              <w:top w:val="single" w:sz="4" w:space="0" w:color="auto"/>
              <w:left w:val="single" w:sz="4" w:space="0" w:color="auto"/>
              <w:bottom w:val="single" w:sz="4" w:space="0" w:color="auto"/>
              <w:right w:val="single" w:sz="4" w:space="0" w:color="auto"/>
            </w:tcBorders>
          </w:tcPr>
          <w:p w14:paraId="37B3AB63" w14:textId="77777777" w:rsidR="006F3968" w:rsidRPr="000E21D9" w:rsidRDefault="006F3968">
            <w:pPr>
              <w:ind w:left="426" w:hanging="426"/>
              <w:rPr>
                <w:rFonts w:eastAsia="Times New Roman"/>
                <w:sz w:val="24"/>
                <w:szCs w:val="24"/>
              </w:rPr>
            </w:pPr>
          </w:p>
        </w:tc>
        <w:tc>
          <w:tcPr>
            <w:tcW w:w="3621" w:type="dxa"/>
            <w:tcBorders>
              <w:top w:val="single" w:sz="4" w:space="0" w:color="auto"/>
              <w:left w:val="single" w:sz="4" w:space="0" w:color="auto"/>
              <w:bottom w:val="single" w:sz="4" w:space="0" w:color="auto"/>
              <w:right w:val="single" w:sz="4" w:space="0" w:color="auto"/>
            </w:tcBorders>
          </w:tcPr>
          <w:p w14:paraId="02C2C3F1" w14:textId="77777777" w:rsidR="006F3968" w:rsidRPr="000E21D9" w:rsidRDefault="006F3968">
            <w:pPr>
              <w:ind w:left="426" w:hanging="426"/>
              <w:jc w:val="center"/>
              <w:rPr>
                <w:rFonts w:eastAsia="Times New Roman"/>
                <w:sz w:val="24"/>
                <w:szCs w:val="24"/>
              </w:rPr>
            </w:pPr>
          </w:p>
        </w:tc>
      </w:tr>
      <w:tr w:rsidR="000E21D9" w:rsidRPr="000E21D9" w14:paraId="0855576E" w14:textId="77777777" w:rsidTr="006F3968">
        <w:trPr>
          <w:trHeight w:val="397"/>
        </w:trPr>
        <w:tc>
          <w:tcPr>
            <w:tcW w:w="556" w:type="dxa"/>
            <w:tcBorders>
              <w:top w:val="single" w:sz="4" w:space="0" w:color="auto"/>
              <w:left w:val="single" w:sz="4" w:space="0" w:color="auto"/>
              <w:bottom w:val="single" w:sz="4" w:space="0" w:color="auto"/>
              <w:right w:val="single" w:sz="4" w:space="0" w:color="auto"/>
            </w:tcBorders>
          </w:tcPr>
          <w:p w14:paraId="2F470879" w14:textId="77777777" w:rsidR="006F3968" w:rsidRPr="000E21D9" w:rsidRDefault="006F3968" w:rsidP="006F3968">
            <w:pPr>
              <w:numPr>
                <w:ilvl w:val="0"/>
                <w:numId w:val="7"/>
              </w:numPr>
              <w:ind w:left="426" w:hanging="426"/>
              <w:jc w:val="both"/>
              <w:rPr>
                <w:rFonts w:eastAsia="Times New Roman"/>
                <w:sz w:val="24"/>
                <w:szCs w:val="24"/>
              </w:rPr>
            </w:pPr>
          </w:p>
        </w:tc>
        <w:tc>
          <w:tcPr>
            <w:tcW w:w="5393" w:type="dxa"/>
            <w:tcBorders>
              <w:top w:val="single" w:sz="4" w:space="0" w:color="auto"/>
              <w:left w:val="single" w:sz="4" w:space="0" w:color="auto"/>
              <w:bottom w:val="single" w:sz="4" w:space="0" w:color="auto"/>
              <w:right w:val="single" w:sz="4" w:space="0" w:color="auto"/>
            </w:tcBorders>
          </w:tcPr>
          <w:p w14:paraId="531CDF37" w14:textId="77777777" w:rsidR="006F3968" w:rsidRPr="000E21D9" w:rsidRDefault="006F3968">
            <w:pPr>
              <w:ind w:left="426" w:hanging="426"/>
              <w:rPr>
                <w:rFonts w:eastAsia="Times New Roman"/>
                <w:sz w:val="24"/>
                <w:szCs w:val="24"/>
              </w:rPr>
            </w:pPr>
          </w:p>
        </w:tc>
        <w:tc>
          <w:tcPr>
            <w:tcW w:w="3621" w:type="dxa"/>
            <w:tcBorders>
              <w:top w:val="single" w:sz="4" w:space="0" w:color="auto"/>
              <w:left w:val="single" w:sz="4" w:space="0" w:color="auto"/>
              <w:bottom w:val="single" w:sz="4" w:space="0" w:color="auto"/>
              <w:right w:val="single" w:sz="4" w:space="0" w:color="auto"/>
            </w:tcBorders>
          </w:tcPr>
          <w:p w14:paraId="15AC26B3" w14:textId="77777777" w:rsidR="006F3968" w:rsidRPr="000E21D9" w:rsidRDefault="006F3968">
            <w:pPr>
              <w:ind w:left="426" w:hanging="426"/>
              <w:jc w:val="center"/>
              <w:rPr>
                <w:rFonts w:eastAsia="Times New Roman"/>
                <w:sz w:val="24"/>
                <w:szCs w:val="24"/>
              </w:rPr>
            </w:pPr>
          </w:p>
        </w:tc>
      </w:tr>
      <w:tr w:rsidR="006F3968" w:rsidRPr="000E21D9" w14:paraId="2E1F0268" w14:textId="77777777" w:rsidTr="006F3968">
        <w:trPr>
          <w:trHeight w:val="397"/>
        </w:trPr>
        <w:tc>
          <w:tcPr>
            <w:tcW w:w="556" w:type="dxa"/>
            <w:tcBorders>
              <w:top w:val="single" w:sz="4" w:space="0" w:color="auto"/>
              <w:left w:val="single" w:sz="4" w:space="0" w:color="auto"/>
              <w:bottom w:val="single" w:sz="4" w:space="0" w:color="auto"/>
              <w:right w:val="single" w:sz="4" w:space="0" w:color="auto"/>
            </w:tcBorders>
          </w:tcPr>
          <w:p w14:paraId="4D07C57E" w14:textId="77777777" w:rsidR="006F3968" w:rsidRPr="000E21D9" w:rsidRDefault="006F3968" w:rsidP="006F3968">
            <w:pPr>
              <w:numPr>
                <w:ilvl w:val="0"/>
                <w:numId w:val="7"/>
              </w:numPr>
              <w:ind w:left="426" w:hanging="426"/>
              <w:jc w:val="both"/>
              <w:rPr>
                <w:rFonts w:eastAsia="Times New Roman"/>
                <w:sz w:val="24"/>
                <w:szCs w:val="24"/>
              </w:rPr>
            </w:pPr>
          </w:p>
        </w:tc>
        <w:tc>
          <w:tcPr>
            <w:tcW w:w="5393" w:type="dxa"/>
            <w:tcBorders>
              <w:top w:val="single" w:sz="4" w:space="0" w:color="auto"/>
              <w:left w:val="single" w:sz="4" w:space="0" w:color="auto"/>
              <w:bottom w:val="single" w:sz="4" w:space="0" w:color="auto"/>
              <w:right w:val="single" w:sz="4" w:space="0" w:color="auto"/>
            </w:tcBorders>
          </w:tcPr>
          <w:p w14:paraId="3E3044E5" w14:textId="77777777" w:rsidR="006F3968" w:rsidRPr="000E21D9" w:rsidRDefault="006F3968">
            <w:pPr>
              <w:ind w:left="426" w:hanging="426"/>
              <w:rPr>
                <w:rFonts w:eastAsia="Times New Roman"/>
                <w:sz w:val="24"/>
                <w:szCs w:val="24"/>
              </w:rPr>
            </w:pPr>
          </w:p>
        </w:tc>
        <w:tc>
          <w:tcPr>
            <w:tcW w:w="3621" w:type="dxa"/>
            <w:tcBorders>
              <w:top w:val="single" w:sz="4" w:space="0" w:color="auto"/>
              <w:left w:val="single" w:sz="4" w:space="0" w:color="auto"/>
              <w:bottom w:val="single" w:sz="4" w:space="0" w:color="auto"/>
              <w:right w:val="single" w:sz="4" w:space="0" w:color="auto"/>
            </w:tcBorders>
          </w:tcPr>
          <w:p w14:paraId="5CCFE207" w14:textId="77777777" w:rsidR="006F3968" w:rsidRPr="000E21D9" w:rsidRDefault="006F3968">
            <w:pPr>
              <w:ind w:left="426" w:hanging="426"/>
              <w:jc w:val="center"/>
              <w:rPr>
                <w:rFonts w:eastAsia="Times New Roman"/>
                <w:sz w:val="24"/>
                <w:szCs w:val="24"/>
              </w:rPr>
            </w:pPr>
          </w:p>
        </w:tc>
      </w:tr>
    </w:tbl>
    <w:p w14:paraId="76AC1DC7" w14:textId="77777777" w:rsidR="006F3968" w:rsidRPr="000E21D9" w:rsidRDefault="006F3968" w:rsidP="006F3968">
      <w:pPr>
        <w:spacing w:after="0" w:line="240" w:lineRule="auto"/>
        <w:ind w:left="426" w:hanging="426"/>
        <w:rPr>
          <w:rFonts w:ascii="Times New Roman" w:eastAsia="Times New Roman" w:hAnsi="Times New Roman" w:cs="Times New Roman"/>
          <w:kern w:val="0"/>
          <w14:ligatures w14:val="none"/>
        </w:rPr>
      </w:pPr>
    </w:p>
    <w:p w14:paraId="43FF5EDE" w14:textId="77777777" w:rsidR="006F3968" w:rsidRPr="000E21D9" w:rsidRDefault="006F3968" w:rsidP="006F3968">
      <w:pPr>
        <w:spacing w:after="0" w:line="240" w:lineRule="auto"/>
        <w:ind w:left="426" w:hanging="426"/>
        <w:rPr>
          <w:rFonts w:ascii="Times New Roman" w:eastAsia="Times New Roman" w:hAnsi="Times New Roman" w:cs="Times New Roman"/>
          <w:kern w:val="0"/>
          <w14:ligatures w14:val="none"/>
        </w:rPr>
      </w:pPr>
      <w:r w:rsidRPr="000E21D9">
        <w:rPr>
          <w:rFonts w:ascii="Times New Roman" w:eastAsia="Times New Roman" w:hAnsi="Times New Roman" w:cs="Times New Roman"/>
          <w:kern w:val="0"/>
          <w14:ligatures w14:val="none"/>
        </w:rPr>
        <w:t>Šiame Akte vartojamos sąvokos, jei jame nenurodyta kitaip, turi tokią pačią reikšmę, kaip ir Sutartyje.</w:t>
      </w:r>
    </w:p>
    <w:p w14:paraId="36E742FD" w14:textId="77777777" w:rsidR="006F3968" w:rsidRPr="000E21D9" w:rsidRDefault="006F3968" w:rsidP="006F3968">
      <w:pPr>
        <w:spacing w:after="0" w:line="240" w:lineRule="auto"/>
        <w:ind w:left="426" w:hanging="426"/>
        <w:rPr>
          <w:rFonts w:ascii="Times New Roman" w:eastAsia="Times New Roman" w:hAnsi="Times New Roman" w:cs="Times New Roman"/>
          <w:kern w:val="0"/>
          <w14:ligatures w14:val="none"/>
        </w:rPr>
      </w:pPr>
    </w:p>
    <w:p w14:paraId="6101C3AB" w14:textId="77777777" w:rsidR="006F3968" w:rsidRPr="000E21D9" w:rsidRDefault="006F3968" w:rsidP="006F3968">
      <w:pPr>
        <w:spacing w:after="0" w:line="240" w:lineRule="auto"/>
        <w:ind w:left="426" w:hanging="426"/>
        <w:rPr>
          <w:rFonts w:ascii="Times New Roman" w:eastAsia="Times New Roman" w:hAnsi="Times New Roman" w:cs="Times New Roman"/>
          <w:kern w:val="0"/>
          <w14:ligatures w14:val="none"/>
        </w:rPr>
      </w:pPr>
    </w:p>
    <w:p w14:paraId="1BBC5635" w14:textId="77777777" w:rsidR="006F3968" w:rsidRPr="000E21D9" w:rsidRDefault="006F3968" w:rsidP="006F3968">
      <w:pPr>
        <w:spacing w:after="0" w:line="240" w:lineRule="auto"/>
        <w:ind w:left="426" w:hanging="426"/>
        <w:rPr>
          <w:rFonts w:ascii="Times New Roman" w:eastAsia="Times New Roman" w:hAnsi="Times New Roman" w:cs="Times New Roman"/>
          <w:kern w:val="0"/>
          <w14:ligatures w14:val="none"/>
        </w:rPr>
      </w:pPr>
    </w:p>
    <w:tbl>
      <w:tblPr>
        <w:tblStyle w:val="Lentelstinklelis"/>
        <w:tblW w:w="0" w:type="auto"/>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99"/>
        <w:gridCol w:w="728"/>
        <w:gridCol w:w="992"/>
        <w:gridCol w:w="1309"/>
        <w:gridCol w:w="3085"/>
      </w:tblGrid>
      <w:tr w:rsidR="000E21D9" w:rsidRPr="000E21D9" w14:paraId="2432973B" w14:textId="77777777" w:rsidTr="00515FA3">
        <w:trPr>
          <w:trHeight w:val="454"/>
        </w:trPr>
        <w:tc>
          <w:tcPr>
            <w:tcW w:w="3099" w:type="dxa"/>
            <w:tcBorders>
              <w:top w:val="nil"/>
              <w:left w:val="nil"/>
              <w:bottom w:val="single" w:sz="4" w:space="0" w:color="auto"/>
              <w:right w:val="nil"/>
            </w:tcBorders>
          </w:tcPr>
          <w:p w14:paraId="2343F5FD" w14:textId="77777777" w:rsidR="006F3968" w:rsidRPr="000E21D9" w:rsidRDefault="006F3968">
            <w:pPr>
              <w:jc w:val="center"/>
              <w:rPr>
                <w:rFonts w:eastAsia="Times New Roman"/>
                <w:b/>
                <w:sz w:val="24"/>
                <w:szCs w:val="24"/>
              </w:rPr>
            </w:pPr>
            <w:r w:rsidRPr="000E21D9">
              <w:rPr>
                <w:rFonts w:eastAsia="Times New Roman"/>
                <w:b/>
                <w:sz w:val="24"/>
                <w:szCs w:val="24"/>
              </w:rPr>
              <w:t>Užsakovas:</w:t>
            </w:r>
          </w:p>
          <w:p w14:paraId="0140B05F" w14:textId="77777777" w:rsidR="006F3968" w:rsidRPr="000E21D9" w:rsidRDefault="006F3968">
            <w:pPr>
              <w:jc w:val="center"/>
              <w:rPr>
                <w:rFonts w:eastAsia="Times New Roman"/>
                <w:b/>
                <w:sz w:val="24"/>
                <w:szCs w:val="24"/>
              </w:rPr>
            </w:pPr>
          </w:p>
          <w:p w14:paraId="29BAEE9A" w14:textId="77777777" w:rsidR="006F3968" w:rsidRPr="000E21D9" w:rsidRDefault="006F3968">
            <w:pPr>
              <w:jc w:val="center"/>
              <w:rPr>
                <w:rFonts w:eastAsia="Times New Roman"/>
                <w:sz w:val="24"/>
                <w:szCs w:val="24"/>
              </w:rPr>
            </w:pPr>
          </w:p>
        </w:tc>
        <w:tc>
          <w:tcPr>
            <w:tcW w:w="3029" w:type="dxa"/>
            <w:gridSpan w:val="3"/>
            <w:tcBorders>
              <w:top w:val="nil"/>
              <w:bottom w:val="nil"/>
            </w:tcBorders>
          </w:tcPr>
          <w:p w14:paraId="0360455E" w14:textId="1FB0138C" w:rsidR="006F3968" w:rsidRPr="000E21D9" w:rsidRDefault="00515FA3">
            <w:pPr>
              <w:jc w:val="center"/>
              <w:rPr>
                <w:rFonts w:eastAsia="Times New Roman"/>
                <w:sz w:val="24"/>
                <w:szCs w:val="24"/>
              </w:rPr>
            </w:pPr>
            <w:r>
              <w:rPr>
                <w:rFonts w:eastAsia="Times New Roman"/>
                <w:sz w:val="24"/>
                <w:szCs w:val="24"/>
              </w:rPr>
              <w:t xml:space="preserve"> </w:t>
            </w:r>
          </w:p>
        </w:tc>
        <w:tc>
          <w:tcPr>
            <w:tcW w:w="3085" w:type="dxa"/>
            <w:tcBorders>
              <w:top w:val="nil"/>
              <w:left w:val="nil"/>
              <w:bottom w:val="single" w:sz="4" w:space="0" w:color="auto"/>
              <w:right w:val="nil"/>
            </w:tcBorders>
            <w:hideMark/>
          </w:tcPr>
          <w:p w14:paraId="1F51E7B4" w14:textId="77777777" w:rsidR="006F3968" w:rsidRPr="000E21D9" w:rsidRDefault="006F3968">
            <w:pPr>
              <w:rPr>
                <w:rFonts w:eastAsia="Times New Roman"/>
                <w:sz w:val="24"/>
                <w:szCs w:val="24"/>
              </w:rPr>
            </w:pPr>
            <w:r w:rsidRPr="000E21D9">
              <w:rPr>
                <w:rFonts w:eastAsia="Times New Roman"/>
                <w:b/>
                <w:sz w:val="24"/>
                <w:szCs w:val="24"/>
              </w:rPr>
              <w:t>Paslaugų teikėjas:</w:t>
            </w:r>
          </w:p>
        </w:tc>
      </w:tr>
      <w:tr w:rsidR="000E21D9" w:rsidRPr="000E21D9" w14:paraId="0B26E63E" w14:textId="77777777" w:rsidTr="00515FA3">
        <w:trPr>
          <w:trHeight w:val="454"/>
        </w:trPr>
        <w:tc>
          <w:tcPr>
            <w:tcW w:w="3827" w:type="dxa"/>
            <w:gridSpan w:val="2"/>
            <w:tcBorders>
              <w:top w:val="single" w:sz="4" w:space="0" w:color="auto"/>
              <w:left w:val="nil"/>
              <w:bottom w:val="nil"/>
              <w:right w:val="nil"/>
            </w:tcBorders>
            <w:hideMark/>
          </w:tcPr>
          <w:p w14:paraId="43E0826B" w14:textId="77777777" w:rsidR="006F3968" w:rsidRPr="000E21D9" w:rsidRDefault="006F3968">
            <w:pPr>
              <w:jc w:val="center"/>
              <w:rPr>
                <w:rFonts w:eastAsia="Times New Roman"/>
                <w:sz w:val="24"/>
                <w:szCs w:val="24"/>
              </w:rPr>
            </w:pPr>
            <w:r w:rsidRPr="000E21D9">
              <w:rPr>
                <w:rFonts w:eastAsia="Times New Roman"/>
                <w:i/>
                <w:sz w:val="24"/>
                <w:szCs w:val="24"/>
              </w:rPr>
              <w:t>(vardas, pavardė)</w:t>
            </w:r>
          </w:p>
        </w:tc>
        <w:tc>
          <w:tcPr>
            <w:tcW w:w="992" w:type="dxa"/>
            <w:tcBorders>
              <w:top w:val="nil"/>
              <w:bottom w:val="nil"/>
            </w:tcBorders>
          </w:tcPr>
          <w:p w14:paraId="16F82C1C" w14:textId="77777777" w:rsidR="006F3968" w:rsidRPr="000E21D9" w:rsidRDefault="006F3968">
            <w:pPr>
              <w:rPr>
                <w:rFonts w:eastAsia="Times New Roman"/>
                <w:sz w:val="24"/>
                <w:szCs w:val="24"/>
              </w:rPr>
            </w:pPr>
          </w:p>
        </w:tc>
        <w:tc>
          <w:tcPr>
            <w:tcW w:w="4394" w:type="dxa"/>
            <w:gridSpan w:val="2"/>
            <w:tcBorders>
              <w:top w:val="single" w:sz="4" w:space="0" w:color="auto"/>
              <w:left w:val="nil"/>
              <w:bottom w:val="nil"/>
              <w:right w:val="nil"/>
            </w:tcBorders>
            <w:hideMark/>
          </w:tcPr>
          <w:p w14:paraId="49C0F940" w14:textId="06A904E7" w:rsidR="006F3968" w:rsidRPr="000E21D9" w:rsidRDefault="00515FA3" w:rsidP="00515FA3">
            <w:pPr>
              <w:rPr>
                <w:rFonts w:eastAsia="Times New Roman"/>
                <w:sz w:val="24"/>
                <w:szCs w:val="24"/>
              </w:rPr>
            </w:pPr>
            <w:r>
              <w:rPr>
                <w:rFonts w:eastAsia="Times New Roman"/>
                <w:i/>
                <w:sz w:val="24"/>
                <w:szCs w:val="24"/>
              </w:rPr>
              <w:t xml:space="preserve">                     </w:t>
            </w:r>
            <w:r w:rsidR="006F3968" w:rsidRPr="000E21D9">
              <w:rPr>
                <w:rFonts w:eastAsia="Times New Roman"/>
                <w:i/>
                <w:sz w:val="24"/>
                <w:szCs w:val="24"/>
              </w:rPr>
              <w:t>(vardas, pavardė)</w:t>
            </w:r>
          </w:p>
        </w:tc>
      </w:tr>
      <w:tr w:rsidR="000E21D9" w:rsidRPr="000E21D9" w14:paraId="654DF715" w14:textId="77777777" w:rsidTr="00515FA3">
        <w:trPr>
          <w:trHeight w:val="454"/>
        </w:trPr>
        <w:tc>
          <w:tcPr>
            <w:tcW w:w="3827" w:type="dxa"/>
            <w:gridSpan w:val="2"/>
            <w:tcBorders>
              <w:top w:val="nil"/>
              <w:left w:val="nil"/>
              <w:bottom w:val="single" w:sz="4" w:space="0" w:color="auto"/>
              <w:right w:val="nil"/>
            </w:tcBorders>
            <w:vAlign w:val="bottom"/>
          </w:tcPr>
          <w:p w14:paraId="6E5B91C4" w14:textId="77777777" w:rsidR="006F3968" w:rsidRPr="000E21D9" w:rsidRDefault="006F3968">
            <w:pPr>
              <w:jc w:val="center"/>
              <w:rPr>
                <w:rFonts w:eastAsia="Times New Roman"/>
                <w:i/>
                <w:sz w:val="24"/>
                <w:szCs w:val="24"/>
              </w:rPr>
            </w:pPr>
          </w:p>
        </w:tc>
        <w:tc>
          <w:tcPr>
            <w:tcW w:w="992" w:type="dxa"/>
            <w:tcBorders>
              <w:top w:val="nil"/>
              <w:bottom w:val="nil"/>
            </w:tcBorders>
            <w:vAlign w:val="bottom"/>
          </w:tcPr>
          <w:p w14:paraId="49F403B7" w14:textId="77777777" w:rsidR="006F3968" w:rsidRPr="000E21D9" w:rsidRDefault="006F3968">
            <w:pPr>
              <w:jc w:val="center"/>
              <w:rPr>
                <w:rFonts w:eastAsia="Times New Roman"/>
                <w:i/>
                <w:sz w:val="24"/>
                <w:szCs w:val="24"/>
              </w:rPr>
            </w:pPr>
          </w:p>
        </w:tc>
        <w:tc>
          <w:tcPr>
            <w:tcW w:w="4394" w:type="dxa"/>
            <w:gridSpan w:val="2"/>
            <w:tcBorders>
              <w:top w:val="nil"/>
              <w:left w:val="nil"/>
              <w:bottom w:val="single" w:sz="4" w:space="0" w:color="auto"/>
              <w:right w:val="nil"/>
            </w:tcBorders>
            <w:vAlign w:val="bottom"/>
          </w:tcPr>
          <w:p w14:paraId="313F5288" w14:textId="77777777" w:rsidR="006F3968" w:rsidRPr="000E21D9" w:rsidRDefault="006F3968">
            <w:pPr>
              <w:jc w:val="center"/>
              <w:rPr>
                <w:rFonts w:eastAsia="Times New Roman"/>
                <w:i/>
                <w:sz w:val="24"/>
                <w:szCs w:val="24"/>
              </w:rPr>
            </w:pPr>
          </w:p>
        </w:tc>
      </w:tr>
      <w:tr w:rsidR="000E21D9" w:rsidRPr="000E21D9" w14:paraId="03C3EF65" w14:textId="77777777" w:rsidTr="00515FA3">
        <w:trPr>
          <w:trHeight w:val="454"/>
        </w:trPr>
        <w:tc>
          <w:tcPr>
            <w:tcW w:w="3827" w:type="dxa"/>
            <w:gridSpan w:val="2"/>
            <w:tcBorders>
              <w:top w:val="single" w:sz="4" w:space="0" w:color="auto"/>
              <w:left w:val="nil"/>
              <w:bottom w:val="nil"/>
              <w:right w:val="nil"/>
            </w:tcBorders>
            <w:vAlign w:val="bottom"/>
            <w:hideMark/>
          </w:tcPr>
          <w:p w14:paraId="7B0CCBFF" w14:textId="77777777" w:rsidR="006F3968" w:rsidRPr="000E21D9" w:rsidRDefault="006F3968">
            <w:pPr>
              <w:jc w:val="center"/>
              <w:rPr>
                <w:rFonts w:eastAsia="Times New Roman"/>
                <w:i/>
                <w:sz w:val="24"/>
                <w:szCs w:val="24"/>
              </w:rPr>
            </w:pPr>
            <w:r w:rsidRPr="000E21D9">
              <w:rPr>
                <w:rFonts w:eastAsia="Times New Roman"/>
                <w:i/>
                <w:sz w:val="24"/>
                <w:szCs w:val="24"/>
              </w:rPr>
              <w:t>(parašas)</w:t>
            </w:r>
          </w:p>
        </w:tc>
        <w:tc>
          <w:tcPr>
            <w:tcW w:w="992" w:type="dxa"/>
            <w:tcBorders>
              <w:top w:val="nil"/>
              <w:bottom w:val="nil"/>
            </w:tcBorders>
            <w:vAlign w:val="bottom"/>
          </w:tcPr>
          <w:p w14:paraId="34FB0101" w14:textId="77777777" w:rsidR="006F3968" w:rsidRPr="000E21D9" w:rsidRDefault="006F3968">
            <w:pPr>
              <w:jc w:val="center"/>
              <w:rPr>
                <w:rFonts w:eastAsia="Times New Roman"/>
                <w:i/>
                <w:sz w:val="24"/>
                <w:szCs w:val="24"/>
              </w:rPr>
            </w:pPr>
          </w:p>
        </w:tc>
        <w:tc>
          <w:tcPr>
            <w:tcW w:w="4394" w:type="dxa"/>
            <w:gridSpan w:val="2"/>
            <w:tcBorders>
              <w:top w:val="single" w:sz="4" w:space="0" w:color="auto"/>
              <w:left w:val="nil"/>
              <w:bottom w:val="nil"/>
              <w:right w:val="nil"/>
            </w:tcBorders>
            <w:vAlign w:val="bottom"/>
            <w:hideMark/>
          </w:tcPr>
          <w:p w14:paraId="1C625783" w14:textId="77777777" w:rsidR="006F3968" w:rsidRPr="000E21D9" w:rsidRDefault="006F3968">
            <w:pPr>
              <w:jc w:val="center"/>
              <w:rPr>
                <w:rFonts w:eastAsia="Times New Roman"/>
                <w:i/>
                <w:sz w:val="24"/>
                <w:szCs w:val="24"/>
              </w:rPr>
            </w:pPr>
            <w:r w:rsidRPr="000E21D9">
              <w:rPr>
                <w:rFonts w:eastAsia="Times New Roman"/>
                <w:i/>
                <w:sz w:val="24"/>
                <w:szCs w:val="24"/>
              </w:rPr>
              <w:t>(parašas)</w:t>
            </w:r>
          </w:p>
        </w:tc>
      </w:tr>
      <w:tr w:rsidR="006F3968" w:rsidRPr="000E21D9" w14:paraId="6FDA9141" w14:textId="77777777" w:rsidTr="00515FA3">
        <w:trPr>
          <w:trHeight w:val="454"/>
        </w:trPr>
        <w:tc>
          <w:tcPr>
            <w:tcW w:w="3827" w:type="dxa"/>
            <w:gridSpan w:val="2"/>
            <w:tcBorders>
              <w:top w:val="nil"/>
              <w:bottom w:val="nil"/>
            </w:tcBorders>
          </w:tcPr>
          <w:p w14:paraId="0EC3AF04" w14:textId="77777777" w:rsidR="006F3968" w:rsidRPr="000E21D9" w:rsidRDefault="006F3968">
            <w:pPr>
              <w:rPr>
                <w:rFonts w:eastAsia="Times New Roman"/>
                <w:sz w:val="24"/>
                <w:szCs w:val="24"/>
              </w:rPr>
            </w:pPr>
          </w:p>
        </w:tc>
        <w:tc>
          <w:tcPr>
            <w:tcW w:w="992" w:type="dxa"/>
            <w:tcBorders>
              <w:top w:val="nil"/>
              <w:bottom w:val="nil"/>
            </w:tcBorders>
          </w:tcPr>
          <w:p w14:paraId="041DDE36" w14:textId="77777777" w:rsidR="006F3968" w:rsidRPr="000E21D9" w:rsidRDefault="006F3968">
            <w:pPr>
              <w:rPr>
                <w:rFonts w:eastAsia="Times New Roman"/>
                <w:sz w:val="24"/>
                <w:szCs w:val="24"/>
              </w:rPr>
            </w:pPr>
          </w:p>
        </w:tc>
        <w:tc>
          <w:tcPr>
            <w:tcW w:w="4394" w:type="dxa"/>
            <w:gridSpan w:val="2"/>
            <w:tcBorders>
              <w:top w:val="nil"/>
              <w:bottom w:val="nil"/>
            </w:tcBorders>
          </w:tcPr>
          <w:p w14:paraId="08E2621C" w14:textId="77777777" w:rsidR="006F3968" w:rsidRPr="000E21D9" w:rsidRDefault="006F3968">
            <w:pPr>
              <w:rPr>
                <w:rFonts w:eastAsia="Times New Roman"/>
                <w:sz w:val="24"/>
                <w:szCs w:val="24"/>
              </w:rPr>
            </w:pPr>
          </w:p>
        </w:tc>
      </w:tr>
    </w:tbl>
    <w:p w14:paraId="2F035696" w14:textId="77777777" w:rsidR="006F3968" w:rsidRPr="000E21D9" w:rsidRDefault="006F3968" w:rsidP="006F3968">
      <w:pPr>
        <w:spacing w:after="0" w:line="240" w:lineRule="auto"/>
        <w:ind w:left="426" w:hanging="426"/>
        <w:rPr>
          <w:rFonts w:ascii="Times New Roman" w:eastAsia="Times New Roman" w:hAnsi="Times New Roman" w:cs="Times New Roman"/>
          <w:spacing w:val="-4"/>
          <w:kern w:val="0"/>
          <w14:ligatures w14:val="none"/>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0E21D9" w:rsidRPr="000E21D9" w14:paraId="36BE6CD4" w14:textId="77777777" w:rsidTr="006F3968">
        <w:tc>
          <w:tcPr>
            <w:tcW w:w="4785" w:type="dxa"/>
          </w:tcPr>
          <w:p w14:paraId="2E1D8898" w14:textId="77777777" w:rsidR="006F3968" w:rsidRPr="000E21D9" w:rsidRDefault="006F3968">
            <w:pPr>
              <w:ind w:left="426" w:hanging="426"/>
              <w:rPr>
                <w:rFonts w:eastAsia="Times New Roman"/>
                <w:b/>
              </w:rPr>
            </w:pPr>
          </w:p>
        </w:tc>
        <w:tc>
          <w:tcPr>
            <w:tcW w:w="4785" w:type="dxa"/>
          </w:tcPr>
          <w:p w14:paraId="3E0DE95D" w14:textId="77777777" w:rsidR="006F3968" w:rsidRPr="000E21D9" w:rsidRDefault="006F3968">
            <w:pPr>
              <w:ind w:left="426" w:hanging="426"/>
              <w:rPr>
                <w:rFonts w:eastAsia="Times New Roman"/>
                <w:b/>
              </w:rPr>
            </w:pPr>
          </w:p>
        </w:tc>
      </w:tr>
      <w:tr w:rsidR="006F3968" w:rsidRPr="000E21D9" w14:paraId="2D7BD251" w14:textId="77777777" w:rsidTr="006F3968">
        <w:tc>
          <w:tcPr>
            <w:tcW w:w="4785" w:type="dxa"/>
          </w:tcPr>
          <w:p w14:paraId="4261C4E7" w14:textId="77777777" w:rsidR="006F3968" w:rsidRPr="000E21D9" w:rsidRDefault="006F3968">
            <w:pPr>
              <w:widowControl w:val="0"/>
              <w:tabs>
                <w:tab w:val="left" w:leader="underscore" w:pos="2837"/>
              </w:tabs>
              <w:ind w:left="426" w:hanging="426"/>
              <w:rPr>
                <w:rFonts w:eastAsia="Times New Roman"/>
              </w:rPr>
            </w:pPr>
          </w:p>
          <w:p w14:paraId="3BCB9B20" w14:textId="77777777" w:rsidR="006F3968" w:rsidRPr="000E21D9" w:rsidRDefault="006F3968">
            <w:pPr>
              <w:widowControl w:val="0"/>
              <w:tabs>
                <w:tab w:val="left" w:leader="underscore" w:pos="2837"/>
              </w:tabs>
              <w:ind w:left="426" w:hanging="426"/>
              <w:rPr>
                <w:rFonts w:eastAsia="Times New Roman"/>
              </w:rPr>
            </w:pPr>
          </w:p>
          <w:p w14:paraId="0D0ADFDD" w14:textId="77777777" w:rsidR="006F3968" w:rsidRPr="000E21D9" w:rsidRDefault="006F3968">
            <w:pPr>
              <w:widowControl w:val="0"/>
              <w:tabs>
                <w:tab w:val="left" w:leader="underscore" w:pos="2837"/>
              </w:tabs>
              <w:ind w:left="426" w:hanging="426"/>
              <w:rPr>
                <w:rFonts w:eastAsia="Times New Roman"/>
              </w:rPr>
            </w:pPr>
            <w:r w:rsidRPr="000E21D9">
              <w:rPr>
                <w:rFonts w:eastAsia="Times New Roman"/>
              </w:rPr>
              <w:tab/>
            </w:r>
          </w:p>
          <w:p w14:paraId="753ACE77" w14:textId="77777777" w:rsidR="006F3968" w:rsidRPr="000E21D9" w:rsidRDefault="006F3968">
            <w:pPr>
              <w:tabs>
                <w:tab w:val="center" w:pos="1418"/>
              </w:tabs>
              <w:ind w:left="426" w:hanging="426"/>
              <w:rPr>
                <w:rFonts w:eastAsia="Times New Roman"/>
              </w:rPr>
            </w:pPr>
            <w:r w:rsidRPr="000E21D9">
              <w:rPr>
                <w:rFonts w:eastAsia="Times New Roman"/>
              </w:rPr>
              <w:tab/>
            </w:r>
          </w:p>
        </w:tc>
        <w:tc>
          <w:tcPr>
            <w:tcW w:w="4785" w:type="dxa"/>
          </w:tcPr>
          <w:p w14:paraId="6C0F995F" w14:textId="77777777" w:rsidR="006F3968" w:rsidRPr="000E21D9" w:rsidRDefault="006F3968">
            <w:pPr>
              <w:tabs>
                <w:tab w:val="center" w:pos="1311"/>
              </w:tabs>
              <w:ind w:left="426" w:hanging="426"/>
              <w:rPr>
                <w:rFonts w:eastAsia="Times New Roman"/>
              </w:rPr>
            </w:pPr>
          </w:p>
        </w:tc>
      </w:tr>
    </w:tbl>
    <w:p w14:paraId="02402A32" w14:textId="77777777" w:rsidR="006F3968" w:rsidRPr="000E21D9" w:rsidRDefault="006F3968" w:rsidP="006F3968"/>
    <w:p w14:paraId="05554440" w14:textId="77777777" w:rsidR="006F3968" w:rsidRPr="000E21D9" w:rsidRDefault="006F3968" w:rsidP="005C02FE">
      <w:pPr>
        <w:pBdr>
          <w:top w:val="nil"/>
          <w:left w:val="nil"/>
          <w:bottom w:val="nil"/>
          <w:right w:val="nil"/>
          <w:between w:val="nil"/>
        </w:pBdr>
        <w:spacing w:after="0" w:line="240" w:lineRule="auto"/>
        <w:ind w:left="567"/>
        <w:rPr>
          <w:rFonts w:ascii="Times New Roman" w:eastAsia="Times New Roman" w:hAnsi="Times New Roman" w:cs="Times New Roman"/>
          <w:b/>
          <w:kern w:val="0"/>
          <w:sz w:val="24"/>
          <w:szCs w:val="24"/>
          <w14:ligatures w14:val="none"/>
        </w:rPr>
      </w:pPr>
    </w:p>
    <w:sectPr w:rsidR="006F3968" w:rsidRPr="000E21D9" w:rsidSect="00761265">
      <w:footerReference w:type="default" r:id="rId9"/>
      <w:pgSz w:w="11906" w:h="16838"/>
      <w:pgMar w:top="993" w:right="707" w:bottom="993"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0E09E" w14:textId="77777777" w:rsidR="00A50A0E" w:rsidRDefault="00A50A0E">
      <w:pPr>
        <w:spacing w:after="0" w:line="240" w:lineRule="auto"/>
      </w:pPr>
      <w:r>
        <w:separator/>
      </w:r>
    </w:p>
  </w:endnote>
  <w:endnote w:type="continuationSeparator" w:id="0">
    <w:p w14:paraId="14A4ED23" w14:textId="77777777" w:rsidR="00A50A0E" w:rsidRDefault="00A50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973202"/>
      <w:docPartObj>
        <w:docPartGallery w:val="Page Numbers (Bottom of Page)"/>
        <w:docPartUnique/>
      </w:docPartObj>
    </w:sdtPr>
    <w:sdtEndPr/>
    <w:sdtContent>
      <w:p w14:paraId="6CECE734" w14:textId="77777777" w:rsidR="00761265" w:rsidRDefault="00761265">
        <w:pPr>
          <w:pStyle w:val="Porat"/>
          <w:jc w:val="center"/>
        </w:pPr>
      </w:p>
      <w:p w14:paraId="576EAE26" w14:textId="4D816180" w:rsidR="00761265" w:rsidRDefault="00761265" w:rsidP="00BF10AA">
        <w:pPr>
          <w:pStyle w:val="Porat"/>
          <w:jc w:val="center"/>
        </w:pPr>
        <w:r>
          <w:fldChar w:fldCharType="begin"/>
        </w:r>
        <w:r>
          <w:instrText>PAGE   \* MERGEFORMAT</w:instrText>
        </w:r>
        <w:r>
          <w:fldChar w:fldCharType="separate"/>
        </w:r>
        <w:r w:rsidR="003E3F31">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72941" w14:textId="77777777" w:rsidR="00A50A0E" w:rsidRDefault="00A50A0E">
      <w:pPr>
        <w:spacing w:after="0" w:line="240" w:lineRule="auto"/>
      </w:pPr>
      <w:r>
        <w:separator/>
      </w:r>
    </w:p>
  </w:footnote>
  <w:footnote w:type="continuationSeparator" w:id="0">
    <w:p w14:paraId="27195CE5" w14:textId="77777777" w:rsidR="00A50A0E" w:rsidRDefault="00A50A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00B1A"/>
    <w:multiLevelType w:val="hybridMultilevel"/>
    <w:tmpl w:val="2B666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8341D70"/>
    <w:multiLevelType w:val="multilevel"/>
    <w:tmpl w:val="2124DF78"/>
    <w:lvl w:ilvl="0">
      <w:start w:val="6"/>
      <w:numFmt w:val="decimal"/>
      <w:lvlText w:val="%1."/>
      <w:lvlJc w:val="left"/>
      <w:pPr>
        <w:ind w:left="360" w:hanging="360"/>
      </w:pPr>
      <w:rPr>
        <w:rFonts w:hint="default"/>
        <w:b/>
        <w:bCs/>
      </w:rPr>
    </w:lvl>
    <w:lvl w:ilvl="1">
      <w:start w:val="1"/>
      <w:numFmt w:val="decimal"/>
      <w:lvlText w:val="%1.%2."/>
      <w:lvlJc w:val="left"/>
      <w:pPr>
        <w:ind w:left="4188"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06A04E0"/>
    <w:multiLevelType w:val="multilevel"/>
    <w:tmpl w:val="C5B0A894"/>
    <w:lvl w:ilvl="0">
      <w:start w:val="1"/>
      <w:numFmt w:val="decimal"/>
      <w:lvlText w:val="%1."/>
      <w:lvlJc w:val="left"/>
      <w:pPr>
        <w:ind w:left="1069" w:hanging="360"/>
      </w:pPr>
      <w:rPr>
        <w:rFonts w:ascii="Times New Roman" w:hAnsi="Times New Roman" w:cs="Times New Roman" w:hint="default"/>
        <w:sz w:val="24"/>
        <w:szCs w:val="24"/>
      </w:rPr>
    </w:lvl>
    <w:lvl w:ilvl="1">
      <w:start w:val="1"/>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1494" w:hanging="720"/>
      </w:pPr>
      <w:rPr>
        <w:rFonts w:hint="default"/>
        <w:b w:val="0"/>
        <w:color w:val="auto"/>
      </w:rPr>
    </w:lvl>
    <w:lvl w:ilvl="3">
      <w:start w:val="1"/>
      <w:numFmt w:val="decimal"/>
      <w:isLgl/>
      <w:lvlText w:val="%1.%2.%3.%4."/>
      <w:lvlJc w:val="left"/>
      <w:pPr>
        <w:ind w:left="1701" w:hanging="720"/>
      </w:pPr>
      <w:rPr>
        <w:rFonts w:hint="default"/>
        <w:color w:val="auto"/>
      </w:rPr>
    </w:lvl>
    <w:lvl w:ilvl="4">
      <w:start w:val="1"/>
      <w:numFmt w:val="decimal"/>
      <w:isLgl/>
      <w:lvlText w:val="%1.%2.%3.%4.%5."/>
      <w:lvlJc w:val="left"/>
      <w:pPr>
        <w:ind w:left="2268" w:hanging="1080"/>
      </w:pPr>
      <w:rPr>
        <w:rFonts w:hint="default"/>
        <w:color w:val="auto"/>
      </w:rPr>
    </w:lvl>
    <w:lvl w:ilvl="5">
      <w:start w:val="1"/>
      <w:numFmt w:val="decimal"/>
      <w:isLgl/>
      <w:lvlText w:val="%1.%2.%3.%4.%5.%6."/>
      <w:lvlJc w:val="left"/>
      <w:pPr>
        <w:ind w:left="2475" w:hanging="1080"/>
      </w:pPr>
      <w:rPr>
        <w:rFonts w:hint="default"/>
        <w:color w:val="auto"/>
      </w:rPr>
    </w:lvl>
    <w:lvl w:ilvl="6">
      <w:start w:val="1"/>
      <w:numFmt w:val="decimal"/>
      <w:isLgl/>
      <w:lvlText w:val="%1.%2.%3.%4.%5.%6.%7."/>
      <w:lvlJc w:val="left"/>
      <w:pPr>
        <w:ind w:left="3042" w:hanging="1440"/>
      </w:pPr>
      <w:rPr>
        <w:rFonts w:hint="default"/>
        <w:color w:val="auto"/>
      </w:rPr>
    </w:lvl>
    <w:lvl w:ilvl="7">
      <w:start w:val="1"/>
      <w:numFmt w:val="decimal"/>
      <w:isLgl/>
      <w:lvlText w:val="%1.%2.%3.%4.%5.%6.%7.%8."/>
      <w:lvlJc w:val="left"/>
      <w:pPr>
        <w:ind w:left="3249" w:hanging="1440"/>
      </w:pPr>
      <w:rPr>
        <w:rFonts w:hint="default"/>
        <w:color w:val="auto"/>
      </w:rPr>
    </w:lvl>
    <w:lvl w:ilvl="8">
      <w:start w:val="1"/>
      <w:numFmt w:val="decimal"/>
      <w:isLgl/>
      <w:lvlText w:val="%1.%2.%3.%4.%5.%6.%7.%8.%9."/>
      <w:lvlJc w:val="left"/>
      <w:pPr>
        <w:ind w:left="3816" w:hanging="1800"/>
      </w:pPr>
      <w:rPr>
        <w:rFonts w:hint="default"/>
        <w:color w:val="auto"/>
      </w:rPr>
    </w:lvl>
  </w:abstractNum>
  <w:abstractNum w:abstractNumId="3">
    <w:nsid w:val="3FEB6382"/>
    <w:multiLevelType w:val="multilevel"/>
    <w:tmpl w:val="984C4420"/>
    <w:lvl w:ilvl="0">
      <w:start w:val="1"/>
      <w:numFmt w:val="decimal"/>
      <w:lvlText w:val="%1."/>
      <w:lvlJc w:val="left"/>
      <w:pPr>
        <w:ind w:left="720" w:hanging="360"/>
      </w:pPr>
    </w:lvl>
    <w:lvl w:ilvl="1">
      <w:start w:val="1"/>
      <w:numFmt w:val="decimal"/>
      <w:lvlText w:val="%1.%2."/>
      <w:lvlJc w:val="left"/>
      <w:pPr>
        <w:ind w:left="2738" w:hanging="1320"/>
      </w:pPr>
      <w:rPr>
        <w:b w:val="0"/>
        <w:i w:val="0"/>
        <w:color w:val="000000"/>
      </w:rPr>
    </w:lvl>
    <w:lvl w:ilvl="2">
      <w:start w:val="1"/>
      <w:numFmt w:val="decimal"/>
      <w:lvlText w:val="%1.%2.%3."/>
      <w:lvlJc w:val="left"/>
      <w:pPr>
        <w:ind w:left="1320" w:hanging="1320"/>
      </w:pPr>
      <w:rPr>
        <w:b w:val="0"/>
      </w:rPr>
    </w:lvl>
    <w:lvl w:ilvl="3">
      <w:start w:val="1"/>
      <w:numFmt w:val="decimal"/>
      <w:lvlText w:val="%1.%2.%3.%4."/>
      <w:lvlJc w:val="left"/>
      <w:pPr>
        <w:ind w:left="2727" w:hanging="1320"/>
      </w:pPr>
    </w:lvl>
    <w:lvl w:ilvl="4">
      <w:start w:val="1"/>
      <w:numFmt w:val="decimal"/>
      <w:lvlText w:val="%1.%2.%3.%4.%5."/>
      <w:lvlJc w:val="left"/>
      <w:pPr>
        <w:ind w:left="3076" w:hanging="1319"/>
      </w:pPr>
    </w:lvl>
    <w:lvl w:ilvl="5">
      <w:start w:val="1"/>
      <w:numFmt w:val="decimal"/>
      <w:lvlText w:val="%1.%2.%3.%4.%5.%6."/>
      <w:lvlJc w:val="left"/>
      <w:pPr>
        <w:ind w:left="3425" w:hanging="132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4">
    <w:nsid w:val="670455DF"/>
    <w:multiLevelType w:val="multilevel"/>
    <w:tmpl w:val="33329646"/>
    <w:lvl w:ilvl="0">
      <w:start w:val="5"/>
      <w:numFmt w:val="decimal"/>
      <w:lvlText w:val="%1."/>
      <w:lvlJc w:val="left"/>
      <w:pPr>
        <w:ind w:left="360" w:hanging="360"/>
      </w:pPr>
    </w:lvl>
    <w:lvl w:ilvl="1">
      <w:start w:val="1"/>
      <w:numFmt w:val="decimal"/>
      <w:lvlText w:val="%1.%2."/>
      <w:lvlJc w:val="left"/>
      <w:pPr>
        <w:ind w:left="360" w:hanging="360"/>
      </w:pPr>
      <w:rPr>
        <w:b w:val="0"/>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7D600D6E"/>
    <w:multiLevelType w:val="hybridMultilevel"/>
    <w:tmpl w:val="9EDA96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3E1"/>
    <w:rsid w:val="000E21D9"/>
    <w:rsid w:val="00111F00"/>
    <w:rsid w:val="00144379"/>
    <w:rsid w:val="00155D12"/>
    <w:rsid w:val="00265F7B"/>
    <w:rsid w:val="002D4CDC"/>
    <w:rsid w:val="003565EE"/>
    <w:rsid w:val="003E3F31"/>
    <w:rsid w:val="00427759"/>
    <w:rsid w:val="004703C8"/>
    <w:rsid w:val="00480373"/>
    <w:rsid w:val="004841DF"/>
    <w:rsid w:val="00515FA3"/>
    <w:rsid w:val="0052164D"/>
    <w:rsid w:val="00585A27"/>
    <w:rsid w:val="005C02FE"/>
    <w:rsid w:val="006125AC"/>
    <w:rsid w:val="00613C34"/>
    <w:rsid w:val="00635BB3"/>
    <w:rsid w:val="006D671D"/>
    <w:rsid w:val="006F3968"/>
    <w:rsid w:val="00722567"/>
    <w:rsid w:val="00761265"/>
    <w:rsid w:val="007D56A9"/>
    <w:rsid w:val="00802095"/>
    <w:rsid w:val="008271DD"/>
    <w:rsid w:val="008319FC"/>
    <w:rsid w:val="008654D6"/>
    <w:rsid w:val="00875E32"/>
    <w:rsid w:val="008E6ABB"/>
    <w:rsid w:val="009224A8"/>
    <w:rsid w:val="009717A1"/>
    <w:rsid w:val="00984BF3"/>
    <w:rsid w:val="00A04564"/>
    <w:rsid w:val="00A217BC"/>
    <w:rsid w:val="00A244E0"/>
    <w:rsid w:val="00A50A0E"/>
    <w:rsid w:val="00AD7538"/>
    <w:rsid w:val="00B0677D"/>
    <w:rsid w:val="00B15ED0"/>
    <w:rsid w:val="00B8140D"/>
    <w:rsid w:val="00CA2029"/>
    <w:rsid w:val="00CE6A34"/>
    <w:rsid w:val="00CF20CC"/>
    <w:rsid w:val="00D47E9A"/>
    <w:rsid w:val="00D82BC9"/>
    <w:rsid w:val="00E723E1"/>
    <w:rsid w:val="00E9346E"/>
    <w:rsid w:val="00EF330A"/>
    <w:rsid w:val="00F56474"/>
    <w:rsid w:val="00FA00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B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E72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72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723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723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723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723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23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23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23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23E1"/>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E723E1"/>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E723E1"/>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E723E1"/>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E723E1"/>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E723E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723E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723E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723E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E72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23E1"/>
    <w:rPr>
      <w:rFonts w:asciiTheme="majorHAnsi" w:eastAsiaTheme="majorEastAsia" w:hAnsiTheme="majorHAnsi" w:cstheme="majorBidi"/>
      <w:spacing w:val="-10"/>
      <w:kern w:val="28"/>
      <w:sz w:val="56"/>
      <w:szCs w:val="56"/>
      <w:lang w:val="lt-LT"/>
    </w:rPr>
  </w:style>
  <w:style w:type="paragraph" w:styleId="Antrinispavadinimas">
    <w:name w:val="Subtitle"/>
    <w:basedOn w:val="prastasis"/>
    <w:next w:val="prastasis"/>
    <w:link w:val="AntrinispavadinimasDiagrama"/>
    <w:uiPriority w:val="11"/>
    <w:qFormat/>
    <w:rsid w:val="00E723E1"/>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E723E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723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23E1"/>
    <w:rPr>
      <w:i/>
      <w:iCs/>
      <w:color w:val="404040" w:themeColor="text1" w:themeTint="BF"/>
      <w:lang w:val="lt-LT"/>
    </w:rPr>
  </w:style>
  <w:style w:type="paragraph" w:styleId="Sraopastraipa">
    <w:name w:val="List Paragraph"/>
    <w:basedOn w:val="prastasis"/>
    <w:uiPriority w:val="34"/>
    <w:qFormat/>
    <w:rsid w:val="00E723E1"/>
    <w:pPr>
      <w:ind w:left="720"/>
      <w:contextualSpacing/>
    </w:pPr>
  </w:style>
  <w:style w:type="character" w:styleId="Rykuspabraukimas">
    <w:name w:val="Intense Emphasis"/>
    <w:basedOn w:val="Numatytasispastraiposriftas"/>
    <w:uiPriority w:val="21"/>
    <w:qFormat/>
    <w:rsid w:val="00E723E1"/>
    <w:rPr>
      <w:i/>
      <w:iCs/>
      <w:color w:val="0F4761" w:themeColor="accent1" w:themeShade="BF"/>
    </w:rPr>
  </w:style>
  <w:style w:type="paragraph" w:styleId="Iskirtacitata">
    <w:name w:val="Intense Quote"/>
    <w:basedOn w:val="prastasis"/>
    <w:next w:val="prastasis"/>
    <w:link w:val="IskirtacitataDiagrama"/>
    <w:uiPriority w:val="30"/>
    <w:qFormat/>
    <w:rsid w:val="00E72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723E1"/>
    <w:rPr>
      <w:i/>
      <w:iCs/>
      <w:color w:val="0F4761" w:themeColor="accent1" w:themeShade="BF"/>
      <w:lang w:val="lt-LT"/>
    </w:rPr>
  </w:style>
  <w:style w:type="character" w:styleId="Rykinuoroda">
    <w:name w:val="Intense Reference"/>
    <w:basedOn w:val="Numatytasispastraiposriftas"/>
    <w:uiPriority w:val="32"/>
    <w:qFormat/>
    <w:rsid w:val="00E723E1"/>
    <w:rPr>
      <w:b/>
      <w:bCs/>
      <w:smallCaps/>
      <w:color w:val="0F4761" w:themeColor="accent1" w:themeShade="BF"/>
      <w:spacing w:val="5"/>
    </w:rPr>
  </w:style>
  <w:style w:type="paragraph" w:styleId="Porat">
    <w:name w:val="footer"/>
    <w:basedOn w:val="prastasis"/>
    <w:link w:val="PoratDiagrama"/>
    <w:uiPriority w:val="99"/>
    <w:semiHidden/>
    <w:unhideWhenUsed/>
    <w:rsid w:val="0076126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761265"/>
    <w:rPr>
      <w:lang w:val="lt-LT"/>
    </w:rPr>
  </w:style>
  <w:style w:type="table" w:styleId="Lentelstinklelis">
    <w:name w:val="Table Grid"/>
    <w:basedOn w:val="prastojilentel"/>
    <w:uiPriority w:val="99"/>
    <w:rsid w:val="00761265"/>
    <w:pPr>
      <w:spacing w:after="0" w:line="240" w:lineRule="auto"/>
    </w:pPr>
    <w:rPr>
      <w:rFonts w:ascii="Times New Roman" w:eastAsia="Calibri" w:hAnsi="Times New Roman" w:cs="Times New Roman"/>
      <w:kern w:val="0"/>
      <w:sz w:val="20"/>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link w:val="BetarpDiagrama"/>
    <w:uiPriority w:val="1"/>
    <w:qFormat/>
    <w:rsid w:val="00A244E0"/>
    <w:pPr>
      <w:spacing w:after="0" w:line="240" w:lineRule="auto"/>
    </w:pPr>
    <w:rPr>
      <w:kern w:val="0"/>
      <w:lang w:val="lt-LT"/>
      <w14:ligatures w14:val="none"/>
    </w:rPr>
  </w:style>
  <w:style w:type="character" w:customStyle="1" w:styleId="BetarpDiagrama">
    <w:name w:val="Be tarpų Diagrama"/>
    <w:basedOn w:val="Numatytasispastraiposriftas"/>
    <w:link w:val="Betarp"/>
    <w:uiPriority w:val="1"/>
    <w:locked/>
    <w:rsid w:val="00A244E0"/>
    <w:rPr>
      <w:kern w:val="0"/>
      <w:lang w:val="lt-LT"/>
      <w14:ligatures w14:val="none"/>
    </w:rPr>
  </w:style>
  <w:style w:type="paragraph" w:customStyle="1" w:styleId="Standard">
    <w:name w:val="Standard"/>
    <w:rsid w:val="00635BB3"/>
    <w:pPr>
      <w:widowControl w:val="0"/>
      <w:suppressAutoHyphens/>
      <w:autoSpaceDN w:val="0"/>
      <w:spacing w:after="0" w:line="240" w:lineRule="auto"/>
      <w:textAlignment w:val="baseline"/>
    </w:pPr>
    <w:rPr>
      <w:rFonts w:ascii="Calibri" w:eastAsia="Arial Unicode MS" w:hAnsi="Calibri" w:cs="Tahoma"/>
      <w:color w:val="000000"/>
      <w:kern w:val="3"/>
      <w:sz w:val="24"/>
      <w:szCs w:val="24"/>
      <w:lang w:bidi="en-US"/>
      <w14:ligatures w14:val="none"/>
    </w:rPr>
  </w:style>
  <w:style w:type="paragraph" w:styleId="Pataisymai">
    <w:name w:val="Revision"/>
    <w:hidden/>
    <w:uiPriority w:val="99"/>
    <w:semiHidden/>
    <w:rsid w:val="0052164D"/>
    <w:pPr>
      <w:spacing w:after="0" w:line="240" w:lineRule="auto"/>
    </w:pPr>
    <w:rPr>
      <w:lang w:val="lt-LT"/>
    </w:rPr>
  </w:style>
  <w:style w:type="character" w:styleId="Komentaronuoroda">
    <w:name w:val="annotation reference"/>
    <w:basedOn w:val="Numatytasispastraiposriftas"/>
    <w:uiPriority w:val="99"/>
    <w:semiHidden/>
    <w:unhideWhenUsed/>
    <w:rsid w:val="0052164D"/>
    <w:rPr>
      <w:sz w:val="16"/>
      <w:szCs w:val="16"/>
    </w:rPr>
  </w:style>
  <w:style w:type="paragraph" w:styleId="Komentarotekstas">
    <w:name w:val="annotation text"/>
    <w:basedOn w:val="prastasis"/>
    <w:link w:val="KomentarotekstasDiagrama"/>
    <w:uiPriority w:val="99"/>
    <w:unhideWhenUsed/>
    <w:rsid w:val="005216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64D"/>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64D"/>
    <w:rPr>
      <w:b/>
      <w:bCs/>
    </w:rPr>
  </w:style>
  <w:style w:type="character" w:customStyle="1" w:styleId="KomentarotemaDiagrama">
    <w:name w:val="Komentaro tema Diagrama"/>
    <w:basedOn w:val="KomentarotekstasDiagrama"/>
    <w:link w:val="Komentarotema"/>
    <w:uiPriority w:val="99"/>
    <w:semiHidden/>
    <w:rsid w:val="0052164D"/>
    <w:rPr>
      <w:b/>
      <w:bCs/>
      <w:sz w:val="20"/>
      <w:szCs w:val="20"/>
      <w:lang w:val="lt-LT"/>
    </w:rPr>
  </w:style>
  <w:style w:type="paragraph" w:styleId="Debesliotekstas">
    <w:name w:val="Balloon Text"/>
    <w:basedOn w:val="prastasis"/>
    <w:link w:val="DebesliotekstasDiagrama"/>
    <w:uiPriority w:val="99"/>
    <w:semiHidden/>
    <w:unhideWhenUsed/>
    <w:rsid w:val="00F564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6474"/>
    <w:rPr>
      <w:rFonts w:ascii="Segoe UI" w:hAnsi="Segoe UI" w:cs="Segoe UI"/>
      <w:sz w:val="18"/>
      <w:szCs w:val="18"/>
      <w:lang w:val="lt-LT"/>
    </w:rPr>
  </w:style>
  <w:style w:type="character" w:styleId="Hipersaitas">
    <w:name w:val="Hyperlink"/>
    <w:basedOn w:val="Numatytasispastraiposriftas"/>
    <w:uiPriority w:val="99"/>
    <w:unhideWhenUsed/>
    <w:rsid w:val="00FA003B"/>
    <w:rPr>
      <w:color w:val="467886"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E72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72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723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723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723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723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723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723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723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23E1"/>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E723E1"/>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E723E1"/>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E723E1"/>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E723E1"/>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E723E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E723E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E723E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E723E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E72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723E1"/>
    <w:rPr>
      <w:rFonts w:asciiTheme="majorHAnsi" w:eastAsiaTheme="majorEastAsia" w:hAnsiTheme="majorHAnsi" w:cstheme="majorBidi"/>
      <w:spacing w:val="-10"/>
      <w:kern w:val="28"/>
      <w:sz w:val="56"/>
      <w:szCs w:val="56"/>
      <w:lang w:val="lt-LT"/>
    </w:rPr>
  </w:style>
  <w:style w:type="paragraph" w:styleId="Antrinispavadinimas">
    <w:name w:val="Subtitle"/>
    <w:basedOn w:val="prastasis"/>
    <w:next w:val="prastasis"/>
    <w:link w:val="AntrinispavadinimasDiagrama"/>
    <w:uiPriority w:val="11"/>
    <w:qFormat/>
    <w:rsid w:val="00E723E1"/>
    <w:pPr>
      <w:numPr>
        <w:ilvl w:val="1"/>
      </w:numPr>
    </w:pPr>
    <w:rPr>
      <w:rFonts w:eastAsiaTheme="majorEastAsia" w:cstheme="majorBidi"/>
      <w:color w:val="595959" w:themeColor="text1" w:themeTint="A6"/>
      <w:spacing w:val="15"/>
      <w:sz w:val="28"/>
      <w:szCs w:val="28"/>
    </w:rPr>
  </w:style>
  <w:style w:type="character" w:customStyle="1" w:styleId="AntrinispavadinimasDiagrama">
    <w:name w:val="Antrinis pavadinimas Diagrama"/>
    <w:basedOn w:val="Numatytasispastraiposriftas"/>
    <w:link w:val="Antrinispavadinimas"/>
    <w:uiPriority w:val="11"/>
    <w:rsid w:val="00E723E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E723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723E1"/>
    <w:rPr>
      <w:i/>
      <w:iCs/>
      <w:color w:val="404040" w:themeColor="text1" w:themeTint="BF"/>
      <w:lang w:val="lt-LT"/>
    </w:rPr>
  </w:style>
  <w:style w:type="paragraph" w:styleId="Sraopastraipa">
    <w:name w:val="List Paragraph"/>
    <w:basedOn w:val="prastasis"/>
    <w:uiPriority w:val="34"/>
    <w:qFormat/>
    <w:rsid w:val="00E723E1"/>
    <w:pPr>
      <w:ind w:left="720"/>
      <w:contextualSpacing/>
    </w:pPr>
  </w:style>
  <w:style w:type="character" w:styleId="Rykuspabraukimas">
    <w:name w:val="Intense Emphasis"/>
    <w:basedOn w:val="Numatytasispastraiposriftas"/>
    <w:uiPriority w:val="21"/>
    <w:qFormat/>
    <w:rsid w:val="00E723E1"/>
    <w:rPr>
      <w:i/>
      <w:iCs/>
      <w:color w:val="0F4761" w:themeColor="accent1" w:themeShade="BF"/>
    </w:rPr>
  </w:style>
  <w:style w:type="paragraph" w:styleId="Iskirtacitata">
    <w:name w:val="Intense Quote"/>
    <w:basedOn w:val="prastasis"/>
    <w:next w:val="prastasis"/>
    <w:link w:val="IskirtacitataDiagrama"/>
    <w:uiPriority w:val="30"/>
    <w:qFormat/>
    <w:rsid w:val="00E72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723E1"/>
    <w:rPr>
      <w:i/>
      <w:iCs/>
      <w:color w:val="0F4761" w:themeColor="accent1" w:themeShade="BF"/>
      <w:lang w:val="lt-LT"/>
    </w:rPr>
  </w:style>
  <w:style w:type="character" w:styleId="Rykinuoroda">
    <w:name w:val="Intense Reference"/>
    <w:basedOn w:val="Numatytasispastraiposriftas"/>
    <w:uiPriority w:val="32"/>
    <w:qFormat/>
    <w:rsid w:val="00E723E1"/>
    <w:rPr>
      <w:b/>
      <w:bCs/>
      <w:smallCaps/>
      <w:color w:val="0F4761" w:themeColor="accent1" w:themeShade="BF"/>
      <w:spacing w:val="5"/>
    </w:rPr>
  </w:style>
  <w:style w:type="paragraph" w:styleId="Porat">
    <w:name w:val="footer"/>
    <w:basedOn w:val="prastasis"/>
    <w:link w:val="PoratDiagrama"/>
    <w:uiPriority w:val="99"/>
    <w:semiHidden/>
    <w:unhideWhenUsed/>
    <w:rsid w:val="0076126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761265"/>
    <w:rPr>
      <w:lang w:val="lt-LT"/>
    </w:rPr>
  </w:style>
  <w:style w:type="table" w:styleId="Lentelstinklelis">
    <w:name w:val="Table Grid"/>
    <w:basedOn w:val="prastojilentel"/>
    <w:uiPriority w:val="99"/>
    <w:rsid w:val="00761265"/>
    <w:pPr>
      <w:spacing w:after="0" w:line="240" w:lineRule="auto"/>
    </w:pPr>
    <w:rPr>
      <w:rFonts w:ascii="Times New Roman" w:eastAsia="Calibri" w:hAnsi="Times New Roman" w:cs="Times New Roman"/>
      <w:kern w:val="0"/>
      <w:sz w:val="20"/>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link w:val="BetarpDiagrama"/>
    <w:uiPriority w:val="1"/>
    <w:qFormat/>
    <w:rsid w:val="00A244E0"/>
    <w:pPr>
      <w:spacing w:after="0" w:line="240" w:lineRule="auto"/>
    </w:pPr>
    <w:rPr>
      <w:kern w:val="0"/>
      <w:lang w:val="lt-LT"/>
      <w14:ligatures w14:val="none"/>
    </w:rPr>
  </w:style>
  <w:style w:type="character" w:customStyle="1" w:styleId="BetarpDiagrama">
    <w:name w:val="Be tarpų Diagrama"/>
    <w:basedOn w:val="Numatytasispastraiposriftas"/>
    <w:link w:val="Betarp"/>
    <w:uiPriority w:val="1"/>
    <w:locked/>
    <w:rsid w:val="00A244E0"/>
    <w:rPr>
      <w:kern w:val="0"/>
      <w:lang w:val="lt-LT"/>
      <w14:ligatures w14:val="none"/>
    </w:rPr>
  </w:style>
  <w:style w:type="paragraph" w:customStyle="1" w:styleId="Standard">
    <w:name w:val="Standard"/>
    <w:rsid w:val="00635BB3"/>
    <w:pPr>
      <w:widowControl w:val="0"/>
      <w:suppressAutoHyphens/>
      <w:autoSpaceDN w:val="0"/>
      <w:spacing w:after="0" w:line="240" w:lineRule="auto"/>
      <w:textAlignment w:val="baseline"/>
    </w:pPr>
    <w:rPr>
      <w:rFonts w:ascii="Calibri" w:eastAsia="Arial Unicode MS" w:hAnsi="Calibri" w:cs="Tahoma"/>
      <w:color w:val="000000"/>
      <w:kern w:val="3"/>
      <w:sz w:val="24"/>
      <w:szCs w:val="24"/>
      <w:lang w:bidi="en-US"/>
      <w14:ligatures w14:val="none"/>
    </w:rPr>
  </w:style>
  <w:style w:type="paragraph" w:styleId="Pataisymai">
    <w:name w:val="Revision"/>
    <w:hidden/>
    <w:uiPriority w:val="99"/>
    <w:semiHidden/>
    <w:rsid w:val="0052164D"/>
    <w:pPr>
      <w:spacing w:after="0" w:line="240" w:lineRule="auto"/>
    </w:pPr>
    <w:rPr>
      <w:lang w:val="lt-LT"/>
    </w:rPr>
  </w:style>
  <w:style w:type="character" w:styleId="Komentaronuoroda">
    <w:name w:val="annotation reference"/>
    <w:basedOn w:val="Numatytasispastraiposriftas"/>
    <w:uiPriority w:val="99"/>
    <w:semiHidden/>
    <w:unhideWhenUsed/>
    <w:rsid w:val="0052164D"/>
    <w:rPr>
      <w:sz w:val="16"/>
      <w:szCs w:val="16"/>
    </w:rPr>
  </w:style>
  <w:style w:type="paragraph" w:styleId="Komentarotekstas">
    <w:name w:val="annotation text"/>
    <w:basedOn w:val="prastasis"/>
    <w:link w:val="KomentarotekstasDiagrama"/>
    <w:uiPriority w:val="99"/>
    <w:unhideWhenUsed/>
    <w:rsid w:val="005216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164D"/>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164D"/>
    <w:rPr>
      <w:b/>
      <w:bCs/>
    </w:rPr>
  </w:style>
  <w:style w:type="character" w:customStyle="1" w:styleId="KomentarotemaDiagrama">
    <w:name w:val="Komentaro tema Diagrama"/>
    <w:basedOn w:val="KomentarotekstasDiagrama"/>
    <w:link w:val="Komentarotema"/>
    <w:uiPriority w:val="99"/>
    <w:semiHidden/>
    <w:rsid w:val="0052164D"/>
    <w:rPr>
      <w:b/>
      <w:bCs/>
      <w:sz w:val="20"/>
      <w:szCs w:val="20"/>
      <w:lang w:val="lt-LT"/>
    </w:rPr>
  </w:style>
  <w:style w:type="paragraph" w:styleId="Debesliotekstas">
    <w:name w:val="Balloon Text"/>
    <w:basedOn w:val="prastasis"/>
    <w:link w:val="DebesliotekstasDiagrama"/>
    <w:uiPriority w:val="99"/>
    <w:semiHidden/>
    <w:unhideWhenUsed/>
    <w:rsid w:val="00F564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6474"/>
    <w:rPr>
      <w:rFonts w:ascii="Segoe UI" w:hAnsi="Segoe UI" w:cs="Segoe UI"/>
      <w:sz w:val="18"/>
      <w:szCs w:val="18"/>
      <w:lang w:val="lt-LT"/>
    </w:rPr>
  </w:style>
  <w:style w:type="character" w:styleId="Hipersaitas">
    <w:name w:val="Hyperlink"/>
    <w:basedOn w:val="Numatytasispastraiposriftas"/>
    <w:uiPriority w:val="99"/>
    <w:unhideWhenUsed/>
    <w:rsid w:val="00FA003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057498">
      <w:bodyDiv w:val="1"/>
      <w:marLeft w:val="0"/>
      <w:marRight w:val="0"/>
      <w:marTop w:val="0"/>
      <w:marBottom w:val="0"/>
      <w:divBdr>
        <w:top w:val="none" w:sz="0" w:space="0" w:color="auto"/>
        <w:left w:val="none" w:sz="0" w:space="0" w:color="auto"/>
        <w:bottom w:val="none" w:sz="0" w:space="0" w:color="auto"/>
        <w:right w:val="none" w:sz="0" w:space="0" w:color="auto"/>
      </w:divBdr>
    </w:div>
    <w:div w:id="108773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misiuniene@svencioniugimnazija.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18076</Words>
  <Characters>10304</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UZIALA</dc:creator>
  <cp:lastModifiedBy>Valentina</cp:lastModifiedBy>
  <cp:revision>2</cp:revision>
  <cp:lastPrinted>2025-03-14T06:28:00Z</cp:lastPrinted>
  <dcterms:created xsi:type="dcterms:W3CDTF">2025-04-01T07:20:00Z</dcterms:created>
  <dcterms:modified xsi:type="dcterms:W3CDTF">2025-04-01T07:20:00Z</dcterms:modified>
</cp:coreProperties>
</file>