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F4FD6" w14:textId="7CDE30AC" w:rsidR="00FE1430" w:rsidRPr="00E36193" w:rsidRDefault="00FE1430" w:rsidP="00FE1430">
      <w:pPr>
        <w:jc w:val="right"/>
        <w:rPr>
          <w:sz w:val="24"/>
          <w:szCs w:val="24"/>
          <w:lang w:val="lt-LT"/>
        </w:rPr>
      </w:pPr>
      <w:r w:rsidRPr="00E36193">
        <w:rPr>
          <w:sz w:val="24"/>
          <w:szCs w:val="24"/>
          <w:lang w:val="lt-LT"/>
        </w:rPr>
        <w:t xml:space="preserve">Sąlygų priedas </w:t>
      </w:r>
      <w:proofErr w:type="spellStart"/>
      <w:r w:rsidRPr="00E36193">
        <w:rPr>
          <w:sz w:val="24"/>
          <w:szCs w:val="24"/>
          <w:lang w:val="lt-LT"/>
        </w:rPr>
        <w:t>Nr</w:t>
      </w:r>
      <w:proofErr w:type="spellEnd"/>
      <w:r w:rsidRPr="00E36193">
        <w:rPr>
          <w:sz w:val="24"/>
          <w:szCs w:val="24"/>
          <w:lang w:val="lt-LT"/>
        </w:rPr>
        <w:t>. 3</w:t>
      </w:r>
    </w:p>
    <w:p w14:paraId="0D8A2986" w14:textId="5C080EDE" w:rsidR="00A14521" w:rsidRPr="00E36193" w:rsidRDefault="009B34F0" w:rsidP="00A1738A">
      <w:pPr>
        <w:jc w:val="center"/>
        <w:rPr>
          <w:b/>
          <w:sz w:val="24"/>
          <w:szCs w:val="24"/>
          <w:lang w:val="lt-LT"/>
        </w:rPr>
      </w:pPr>
      <w:r w:rsidRPr="00E36193">
        <w:rPr>
          <w:b/>
          <w:sz w:val="24"/>
          <w:szCs w:val="24"/>
          <w:lang w:val="lt-LT"/>
        </w:rPr>
        <w:t xml:space="preserve">VIEŠOJO </w:t>
      </w:r>
      <w:r w:rsidR="00AC0E64" w:rsidRPr="00E36193">
        <w:rPr>
          <w:b/>
          <w:sz w:val="24"/>
          <w:szCs w:val="24"/>
          <w:lang w:val="lt-LT"/>
        </w:rPr>
        <w:t xml:space="preserve">PIRKIMO-PARDAVIMO </w:t>
      </w:r>
      <w:r w:rsidR="00A14521" w:rsidRPr="00E36193">
        <w:rPr>
          <w:b/>
          <w:sz w:val="24"/>
          <w:szCs w:val="24"/>
          <w:lang w:val="lt-LT"/>
        </w:rPr>
        <w:t>SUTARTI</w:t>
      </w:r>
      <w:r w:rsidR="00665F82" w:rsidRPr="00E36193">
        <w:rPr>
          <w:b/>
          <w:sz w:val="24"/>
          <w:szCs w:val="24"/>
          <w:lang w:val="lt-LT"/>
        </w:rPr>
        <w:t>S</w:t>
      </w:r>
    </w:p>
    <w:p w14:paraId="482AB161" w14:textId="7B99ADE4" w:rsidR="009B4DCC" w:rsidRPr="00E36193" w:rsidRDefault="009B4DCC" w:rsidP="00A1738A">
      <w:pPr>
        <w:jc w:val="center"/>
        <w:rPr>
          <w:b/>
          <w:sz w:val="24"/>
          <w:szCs w:val="24"/>
          <w:lang w:val="lt-LT"/>
        </w:rPr>
      </w:pPr>
      <w:r w:rsidRPr="00E36193">
        <w:rPr>
          <w:b/>
          <w:sz w:val="24"/>
          <w:szCs w:val="24"/>
          <w:lang w:val="lt-LT"/>
        </w:rPr>
        <w:t>PROJEKTAS</w:t>
      </w:r>
    </w:p>
    <w:p w14:paraId="0867C476" w14:textId="77777777" w:rsidR="00AC0E64" w:rsidRPr="00E36193" w:rsidRDefault="00AC0E64" w:rsidP="003E2EAE">
      <w:pPr>
        <w:rPr>
          <w:sz w:val="24"/>
          <w:szCs w:val="24"/>
          <w:lang w:val="lt-LT"/>
        </w:rPr>
      </w:pPr>
    </w:p>
    <w:p w14:paraId="0FE8A0FC" w14:textId="20D7E273" w:rsidR="00A14521" w:rsidRPr="00E36193" w:rsidRDefault="00727A48" w:rsidP="00A1738A">
      <w:pPr>
        <w:jc w:val="center"/>
        <w:rPr>
          <w:sz w:val="24"/>
          <w:szCs w:val="24"/>
          <w:lang w:val="lt-LT"/>
        </w:rPr>
      </w:pPr>
      <w:r w:rsidRPr="00E36193">
        <w:rPr>
          <w:sz w:val="24"/>
          <w:szCs w:val="24"/>
          <w:lang w:val="lt-LT"/>
        </w:rPr>
        <w:t>202</w:t>
      </w:r>
      <w:r w:rsidR="009341CC" w:rsidRPr="00E36193">
        <w:rPr>
          <w:sz w:val="24"/>
          <w:szCs w:val="24"/>
          <w:lang w:val="lt-LT"/>
        </w:rPr>
        <w:t>5</w:t>
      </w:r>
      <w:r w:rsidR="00AD00F3" w:rsidRPr="00E36193">
        <w:rPr>
          <w:sz w:val="24"/>
          <w:szCs w:val="24"/>
          <w:lang w:val="lt-LT"/>
        </w:rPr>
        <w:t xml:space="preserve"> </w:t>
      </w:r>
      <w:proofErr w:type="spellStart"/>
      <w:r w:rsidR="00AD00F3" w:rsidRPr="00E36193">
        <w:rPr>
          <w:sz w:val="24"/>
          <w:szCs w:val="24"/>
          <w:lang w:val="lt-LT"/>
        </w:rPr>
        <w:t>m</w:t>
      </w:r>
      <w:proofErr w:type="spellEnd"/>
      <w:r w:rsidR="00AD00F3" w:rsidRPr="00E36193">
        <w:rPr>
          <w:sz w:val="24"/>
          <w:szCs w:val="24"/>
          <w:lang w:val="lt-LT"/>
        </w:rPr>
        <w:t xml:space="preserve">. </w:t>
      </w:r>
      <w:r w:rsidR="00D878C0" w:rsidRPr="00E36193">
        <w:rPr>
          <w:sz w:val="24"/>
          <w:szCs w:val="24"/>
          <w:lang w:val="lt-LT"/>
        </w:rPr>
        <w:t>kovo</w:t>
      </w:r>
      <w:r w:rsidR="00AD00F3" w:rsidRPr="00E36193">
        <w:rPr>
          <w:sz w:val="24"/>
          <w:szCs w:val="24"/>
          <w:lang w:val="lt-LT"/>
        </w:rPr>
        <w:t xml:space="preserve">     d</w:t>
      </w:r>
      <w:r w:rsidR="00797BB1" w:rsidRPr="00E36193">
        <w:rPr>
          <w:sz w:val="24"/>
          <w:szCs w:val="24"/>
          <w:lang w:val="lt-LT"/>
        </w:rPr>
        <w:t xml:space="preserve">       </w:t>
      </w:r>
      <w:r w:rsidR="006E7EDF" w:rsidRPr="00E36193">
        <w:rPr>
          <w:sz w:val="24"/>
          <w:szCs w:val="24"/>
          <w:lang w:val="lt-LT"/>
        </w:rPr>
        <w:t xml:space="preserve"> </w:t>
      </w:r>
      <w:proofErr w:type="spellStart"/>
      <w:r w:rsidR="00A14521" w:rsidRPr="00E36193">
        <w:rPr>
          <w:sz w:val="24"/>
          <w:szCs w:val="24"/>
          <w:lang w:val="lt-LT"/>
        </w:rPr>
        <w:t>Nr</w:t>
      </w:r>
      <w:proofErr w:type="spellEnd"/>
      <w:r w:rsidR="00A14521" w:rsidRPr="00E36193">
        <w:rPr>
          <w:sz w:val="24"/>
          <w:szCs w:val="24"/>
          <w:lang w:val="lt-LT"/>
        </w:rPr>
        <w:t>. _____________</w:t>
      </w:r>
    </w:p>
    <w:p w14:paraId="6A74AD46" w14:textId="77777777" w:rsidR="00A14521" w:rsidRPr="00E36193" w:rsidRDefault="000B7812" w:rsidP="00A1738A">
      <w:pPr>
        <w:jc w:val="center"/>
        <w:rPr>
          <w:sz w:val="24"/>
          <w:szCs w:val="24"/>
          <w:lang w:val="lt-LT"/>
        </w:rPr>
      </w:pPr>
      <w:r w:rsidRPr="00E36193">
        <w:rPr>
          <w:sz w:val="24"/>
          <w:szCs w:val="24"/>
          <w:lang w:val="lt-LT"/>
        </w:rPr>
        <w:t>Telšiai</w:t>
      </w:r>
    </w:p>
    <w:p w14:paraId="19284C72" w14:textId="77777777" w:rsidR="00A14521" w:rsidRPr="00E36193" w:rsidRDefault="00A14521" w:rsidP="00A1738A">
      <w:pPr>
        <w:jc w:val="both"/>
        <w:rPr>
          <w:sz w:val="24"/>
          <w:szCs w:val="24"/>
          <w:lang w:val="lt-LT"/>
        </w:rPr>
      </w:pPr>
    </w:p>
    <w:p w14:paraId="3A09681D" w14:textId="77777777" w:rsidR="00C420F4" w:rsidRPr="00E36193" w:rsidRDefault="00C420F4" w:rsidP="00A1738A">
      <w:pPr>
        <w:jc w:val="both"/>
        <w:rPr>
          <w:sz w:val="24"/>
          <w:szCs w:val="24"/>
          <w:lang w:val="lt-LT"/>
        </w:rPr>
      </w:pPr>
    </w:p>
    <w:p w14:paraId="204F6B1D" w14:textId="1F369B5D" w:rsidR="00655A4E" w:rsidRPr="00E36193" w:rsidRDefault="00655A4E" w:rsidP="00655A4E">
      <w:pPr>
        <w:tabs>
          <w:tab w:val="left" w:pos="900"/>
        </w:tabs>
        <w:jc w:val="both"/>
        <w:rPr>
          <w:sz w:val="24"/>
          <w:szCs w:val="24"/>
          <w:lang w:val="lt-LT"/>
        </w:rPr>
      </w:pPr>
      <w:r w:rsidRPr="00E36193">
        <w:rPr>
          <w:b/>
          <w:spacing w:val="-4"/>
          <w:sz w:val="24"/>
          <w:szCs w:val="24"/>
          <w:lang w:val="lt-LT"/>
        </w:rPr>
        <w:tab/>
      </w:r>
      <w:r w:rsidR="00D878C0" w:rsidRPr="00E36193">
        <w:rPr>
          <w:b/>
          <w:spacing w:val="-4"/>
          <w:sz w:val="24"/>
          <w:szCs w:val="24"/>
          <w:lang w:val="lt-LT"/>
        </w:rPr>
        <w:t>Telšių rajono savivaldybės administracija</w:t>
      </w:r>
      <w:r w:rsidR="00D878C0" w:rsidRPr="00E36193">
        <w:rPr>
          <w:sz w:val="24"/>
          <w:szCs w:val="24"/>
          <w:lang w:val="lt-LT"/>
        </w:rPr>
        <w:t xml:space="preserve"> (toliau – Savivaldybė), atstovaujama </w:t>
      </w:r>
      <w:r w:rsidR="00D878C0" w:rsidRPr="00E36193">
        <w:rPr>
          <w:spacing w:val="-4"/>
          <w:sz w:val="24"/>
          <w:szCs w:val="24"/>
          <w:lang w:val="lt-LT"/>
        </w:rPr>
        <w:t xml:space="preserve">, juridinio asmens kodas 180878299, adresas Žemaitės </w:t>
      </w:r>
      <w:proofErr w:type="spellStart"/>
      <w:r w:rsidR="00D878C0" w:rsidRPr="00E36193">
        <w:rPr>
          <w:spacing w:val="-4"/>
          <w:sz w:val="24"/>
          <w:szCs w:val="24"/>
          <w:lang w:val="lt-LT"/>
        </w:rPr>
        <w:t>g</w:t>
      </w:r>
      <w:proofErr w:type="spellEnd"/>
      <w:r w:rsidR="00D878C0" w:rsidRPr="00E36193">
        <w:rPr>
          <w:spacing w:val="-4"/>
          <w:sz w:val="24"/>
          <w:szCs w:val="24"/>
          <w:lang w:val="lt-LT"/>
        </w:rPr>
        <w:t xml:space="preserve">. 14, LT-87133 Telšiai, </w:t>
      </w:r>
      <w:r w:rsidR="00D878C0" w:rsidRPr="00E36193">
        <w:rPr>
          <w:sz w:val="24"/>
          <w:szCs w:val="24"/>
          <w:lang w:val="lt-LT"/>
        </w:rPr>
        <w:t>atstovaujama  administracijos direktoriaus</w:t>
      </w:r>
      <w:r w:rsidR="009341CC" w:rsidRPr="00E36193">
        <w:rPr>
          <w:sz w:val="24"/>
          <w:szCs w:val="24"/>
          <w:lang w:val="lt-LT"/>
        </w:rPr>
        <w:t xml:space="preserve"> (ės)</w:t>
      </w:r>
      <w:r w:rsidR="00D878C0" w:rsidRPr="00E36193">
        <w:rPr>
          <w:sz w:val="24"/>
          <w:szCs w:val="24"/>
          <w:lang w:val="lt-LT"/>
        </w:rPr>
        <w:t xml:space="preserve"> </w:t>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r>
      <w:r w:rsidR="00D878C0" w:rsidRPr="00E36193">
        <w:rPr>
          <w:sz w:val="24"/>
          <w:szCs w:val="24"/>
          <w:lang w:val="lt-LT"/>
        </w:rPr>
        <w:softHyphen/>
        <w:t xml:space="preserve">_______________________________, veikiančio pagal </w:t>
      </w:r>
      <w:r w:rsidR="00D878C0" w:rsidRPr="00E36193">
        <w:rPr>
          <w:color w:val="000000"/>
          <w:sz w:val="24"/>
          <w:szCs w:val="24"/>
          <w:lang w:val="lt-LT"/>
        </w:rPr>
        <w:t>Telšių rajono savivaldybės administracijos nuostatus</w:t>
      </w:r>
      <w:r w:rsidR="00D878C0" w:rsidRPr="00E36193">
        <w:rPr>
          <w:sz w:val="24"/>
          <w:szCs w:val="24"/>
          <w:lang w:val="lt-LT"/>
        </w:rPr>
        <w:t xml:space="preserve"> ir </w:t>
      </w:r>
      <w:r w:rsidR="00D878C0" w:rsidRPr="00E36193">
        <w:rPr>
          <w:rFonts w:eastAsia="HG Mincho Light J"/>
          <w:sz w:val="24"/>
          <w:szCs w:val="24"/>
          <w:lang w:val="lt-LT" w:eastAsia="lt-LT"/>
        </w:rPr>
        <w:t>vadinama užsakovo,</w:t>
      </w:r>
      <w:r w:rsidR="00D878C0" w:rsidRPr="00E36193">
        <w:rPr>
          <w:sz w:val="24"/>
          <w:szCs w:val="24"/>
          <w:lang w:val="lt-LT"/>
        </w:rPr>
        <w:t xml:space="preserve"> (toliau – Užsakovas) ir ______________________________, atstovaujamas ________________________, veikiančio pagal įstaigos ________________________ (toliau – Tiekėjas), toliau kartu šioje Paslaugos teikimo sutartyje vadinami „Šalimis“, o kiekviena atskirai – „Šalimi“, </w:t>
      </w:r>
      <w:r w:rsidR="009341CC" w:rsidRPr="00E36193">
        <w:rPr>
          <w:sz w:val="24"/>
          <w:szCs w:val="24"/>
          <w:shd w:val="clear" w:color="auto" w:fill="FFFFFF" w:themeFill="background1"/>
          <w:lang w:val="lt-LT"/>
        </w:rPr>
        <w:t>vadovaudamosi</w:t>
      </w:r>
      <w:r w:rsidR="009341CC" w:rsidRPr="00E36193">
        <w:rPr>
          <w:b/>
          <w:sz w:val="24"/>
          <w:szCs w:val="24"/>
          <w:shd w:val="clear" w:color="auto" w:fill="FFFFFF" w:themeFill="background1"/>
          <w:lang w:val="lt-LT"/>
        </w:rPr>
        <w:t xml:space="preserve"> </w:t>
      </w:r>
      <w:r w:rsidR="009341CC" w:rsidRPr="00E36193">
        <w:rPr>
          <w:sz w:val="24"/>
          <w:szCs w:val="24"/>
          <w:shd w:val="clear" w:color="auto" w:fill="FFFFFF" w:themeFill="background1"/>
          <w:lang w:val="lt-LT"/>
        </w:rPr>
        <w:t xml:space="preserve">Užimtumo didinimo programos organizavimo Telšių rajono savivaldybėje tvarkos aprašu ir Užimtumo didinimo programos (toliau – Programa), patvirtintos Telšių rajono savivaldybės tarybos 2025 </w:t>
      </w:r>
      <w:proofErr w:type="spellStart"/>
      <w:r w:rsidR="009341CC" w:rsidRPr="00E36193">
        <w:rPr>
          <w:sz w:val="24"/>
          <w:szCs w:val="24"/>
          <w:shd w:val="clear" w:color="auto" w:fill="FFFFFF" w:themeFill="background1"/>
          <w:lang w:val="lt-LT"/>
        </w:rPr>
        <w:t>m</w:t>
      </w:r>
      <w:proofErr w:type="spellEnd"/>
      <w:r w:rsidR="009341CC" w:rsidRPr="00E36193">
        <w:rPr>
          <w:sz w:val="24"/>
          <w:szCs w:val="24"/>
          <w:shd w:val="clear" w:color="auto" w:fill="FFFFFF" w:themeFill="background1"/>
          <w:lang w:val="lt-LT"/>
        </w:rPr>
        <w:t xml:space="preserve">. vasario 27 </w:t>
      </w:r>
      <w:proofErr w:type="spellStart"/>
      <w:r w:rsidR="009341CC" w:rsidRPr="00E36193">
        <w:rPr>
          <w:sz w:val="24"/>
          <w:szCs w:val="24"/>
          <w:shd w:val="clear" w:color="auto" w:fill="FFFFFF" w:themeFill="background1"/>
          <w:lang w:val="lt-LT"/>
        </w:rPr>
        <w:t>d</w:t>
      </w:r>
      <w:proofErr w:type="spellEnd"/>
      <w:r w:rsidR="009341CC" w:rsidRPr="00E36193">
        <w:rPr>
          <w:sz w:val="24"/>
          <w:szCs w:val="24"/>
          <w:shd w:val="clear" w:color="auto" w:fill="FFFFFF" w:themeFill="background1"/>
          <w:lang w:val="lt-LT"/>
        </w:rPr>
        <w:t xml:space="preserve">. sprendimu </w:t>
      </w:r>
      <w:proofErr w:type="spellStart"/>
      <w:r w:rsidR="009341CC" w:rsidRPr="00E36193">
        <w:rPr>
          <w:sz w:val="24"/>
          <w:szCs w:val="24"/>
          <w:shd w:val="clear" w:color="auto" w:fill="FFFFFF" w:themeFill="background1"/>
          <w:lang w:val="lt-LT"/>
        </w:rPr>
        <w:t>Nr</w:t>
      </w:r>
      <w:proofErr w:type="spellEnd"/>
      <w:r w:rsidR="009341CC" w:rsidRPr="00E36193">
        <w:rPr>
          <w:sz w:val="24"/>
          <w:szCs w:val="24"/>
          <w:shd w:val="clear" w:color="auto" w:fill="FFFFFF" w:themeFill="background1"/>
          <w:lang w:val="lt-LT"/>
        </w:rPr>
        <w:t xml:space="preserve">. T1-80 „Dėl Telšių rajono savivaldybės 2025 metų užimtumo didinimo programos patvirtinimo“, 2025 metų viešųjų pirkimų planu, patvirtintu Telšių rajono savivaldybės administracijos direktoriaus 2025 </w:t>
      </w:r>
      <w:proofErr w:type="spellStart"/>
      <w:r w:rsidR="009341CC" w:rsidRPr="00E36193">
        <w:rPr>
          <w:sz w:val="24"/>
          <w:szCs w:val="24"/>
          <w:shd w:val="clear" w:color="auto" w:fill="FFFFFF" w:themeFill="background1"/>
          <w:lang w:val="lt-LT"/>
        </w:rPr>
        <w:t>m</w:t>
      </w:r>
      <w:proofErr w:type="spellEnd"/>
      <w:r w:rsidR="009341CC" w:rsidRPr="00E36193">
        <w:rPr>
          <w:sz w:val="24"/>
          <w:szCs w:val="24"/>
          <w:shd w:val="clear" w:color="auto" w:fill="FFFFFF" w:themeFill="background1"/>
          <w:lang w:val="lt-LT"/>
        </w:rPr>
        <w:t xml:space="preserve">. kovo 3 </w:t>
      </w:r>
      <w:proofErr w:type="spellStart"/>
      <w:r w:rsidR="009341CC" w:rsidRPr="00E36193">
        <w:rPr>
          <w:sz w:val="24"/>
          <w:szCs w:val="24"/>
          <w:shd w:val="clear" w:color="auto" w:fill="FFFFFF" w:themeFill="background1"/>
          <w:lang w:val="lt-LT"/>
        </w:rPr>
        <w:t>d</w:t>
      </w:r>
      <w:proofErr w:type="spellEnd"/>
      <w:r w:rsidR="009341CC" w:rsidRPr="00E36193">
        <w:rPr>
          <w:sz w:val="24"/>
          <w:szCs w:val="24"/>
          <w:shd w:val="clear" w:color="auto" w:fill="FFFFFF" w:themeFill="background1"/>
          <w:lang w:val="lt-LT"/>
        </w:rPr>
        <w:t xml:space="preserve">. įsakymu </w:t>
      </w:r>
      <w:proofErr w:type="spellStart"/>
      <w:r w:rsidR="009341CC" w:rsidRPr="00E36193">
        <w:rPr>
          <w:sz w:val="24"/>
          <w:szCs w:val="24"/>
          <w:shd w:val="clear" w:color="auto" w:fill="FFFFFF" w:themeFill="background1"/>
          <w:lang w:val="lt-LT"/>
        </w:rPr>
        <w:t>Nr</w:t>
      </w:r>
      <w:proofErr w:type="spellEnd"/>
      <w:r w:rsidR="009341CC" w:rsidRPr="00E36193">
        <w:rPr>
          <w:sz w:val="24"/>
          <w:szCs w:val="24"/>
          <w:shd w:val="clear" w:color="auto" w:fill="FFFFFF" w:themeFill="background1"/>
          <w:lang w:val="lt-LT"/>
        </w:rPr>
        <w:t>. A1-265 „</w:t>
      </w:r>
      <w:r w:rsidR="009341CC" w:rsidRPr="00E36193">
        <w:rPr>
          <w:sz w:val="24"/>
          <w:szCs w:val="24"/>
          <w:lang w:val="lt-LT"/>
        </w:rPr>
        <w:t xml:space="preserve">Dėl 2025 </w:t>
      </w:r>
      <w:proofErr w:type="spellStart"/>
      <w:r w:rsidR="009341CC" w:rsidRPr="00E36193">
        <w:rPr>
          <w:sz w:val="24"/>
          <w:szCs w:val="24"/>
          <w:lang w:val="lt-LT"/>
        </w:rPr>
        <w:t>m</w:t>
      </w:r>
      <w:proofErr w:type="spellEnd"/>
      <w:r w:rsidR="009341CC" w:rsidRPr="00E36193">
        <w:rPr>
          <w:sz w:val="24"/>
          <w:szCs w:val="24"/>
          <w:lang w:val="lt-LT"/>
        </w:rPr>
        <w:t xml:space="preserve">. viešųjų pirkimų plano patvirtinimo“, </w:t>
      </w:r>
      <w:r w:rsidR="009341CC" w:rsidRPr="00E36193">
        <w:rPr>
          <w:color w:val="000000" w:themeColor="text1"/>
          <w:sz w:val="24"/>
          <w:szCs w:val="24"/>
          <w:lang w:val="lt-LT"/>
        </w:rPr>
        <w:t>sudarė šią sutartį, toliau vadinamą „Sutartimi“ ir susitarė dėl išvardintų sąlygų.</w:t>
      </w:r>
    </w:p>
    <w:p w14:paraId="34EBCCC6" w14:textId="77777777" w:rsidR="00C420F4" w:rsidRPr="00E36193" w:rsidRDefault="00C420F4" w:rsidP="00A1738A">
      <w:pPr>
        <w:ind w:firstLine="709"/>
        <w:jc w:val="center"/>
        <w:rPr>
          <w:b/>
          <w:sz w:val="24"/>
          <w:szCs w:val="24"/>
          <w:lang w:val="lt-LT"/>
        </w:rPr>
      </w:pPr>
    </w:p>
    <w:p w14:paraId="551B95B4" w14:textId="77777777" w:rsidR="00A14521" w:rsidRPr="00E36193" w:rsidRDefault="00A14521" w:rsidP="00A1738A">
      <w:pPr>
        <w:ind w:firstLine="709"/>
        <w:jc w:val="center"/>
        <w:rPr>
          <w:b/>
          <w:sz w:val="24"/>
          <w:szCs w:val="24"/>
          <w:lang w:val="lt-LT"/>
        </w:rPr>
      </w:pPr>
      <w:r w:rsidRPr="00E36193">
        <w:rPr>
          <w:b/>
          <w:sz w:val="24"/>
          <w:szCs w:val="24"/>
          <w:lang w:val="lt-LT"/>
        </w:rPr>
        <w:t xml:space="preserve">I. SUTARTIES </w:t>
      </w:r>
      <w:r w:rsidR="00B2600F" w:rsidRPr="00E36193">
        <w:rPr>
          <w:b/>
          <w:sz w:val="24"/>
          <w:szCs w:val="24"/>
          <w:lang w:val="lt-LT"/>
        </w:rPr>
        <w:t>OBJEKTAS</w:t>
      </w:r>
    </w:p>
    <w:p w14:paraId="1E4B0910" w14:textId="77777777" w:rsidR="00A14521" w:rsidRPr="00E36193" w:rsidRDefault="00A14521" w:rsidP="00A1738A">
      <w:pPr>
        <w:ind w:firstLine="709"/>
        <w:jc w:val="both"/>
        <w:rPr>
          <w:sz w:val="24"/>
          <w:szCs w:val="24"/>
          <w:lang w:val="lt-LT"/>
        </w:rPr>
      </w:pPr>
    </w:p>
    <w:p w14:paraId="2F71B80A" w14:textId="3FC129B4" w:rsidR="00C51D9A" w:rsidRPr="00E36193" w:rsidRDefault="00C51D9A" w:rsidP="00C51D9A">
      <w:pPr>
        <w:jc w:val="both"/>
        <w:rPr>
          <w:color w:val="000000"/>
          <w:sz w:val="24"/>
          <w:szCs w:val="24"/>
          <w:lang w:val="lt-LT"/>
        </w:rPr>
      </w:pPr>
      <w:r w:rsidRPr="00E36193">
        <w:rPr>
          <w:sz w:val="24"/>
          <w:szCs w:val="24"/>
          <w:lang w:val="lt-LT"/>
        </w:rPr>
        <w:t xml:space="preserve">1. </w:t>
      </w:r>
      <w:r w:rsidR="00AA47D5" w:rsidRPr="00E36193">
        <w:rPr>
          <w:sz w:val="24"/>
          <w:szCs w:val="24"/>
          <w:lang w:val="lt-LT"/>
        </w:rPr>
        <w:t xml:space="preserve">Socialinis darbas. Socialinių įgūdžių ugdymas ir palaikymas </w:t>
      </w:r>
      <w:r w:rsidRPr="00E36193">
        <w:rPr>
          <w:color w:val="000000"/>
          <w:sz w:val="24"/>
          <w:szCs w:val="24"/>
          <w:lang w:val="lt-LT"/>
        </w:rPr>
        <w:t>(toliau – Paslaugos).</w:t>
      </w:r>
    </w:p>
    <w:p w14:paraId="38AE2EDA" w14:textId="67025E39" w:rsidR="00C51D9A" w:rsidRPr="00E36193" w:rsidRDefault="00C51D9A" w:rsidP="00C51D9A">
      <w:pPr>
        <w:jc w:val="both"/>
        <w:rPr>
          <w:sz w:val="24"/>
          <w:szCs w:val="24"/>
          <w:lang w:val="lt-LT"/>
        </w:rPr>
      </w:pPr>
      <w:r w:rsidRPr="00E36193">
        <w:rPr>
          <w:sz w:val="24"/>
          <w:szCs w:val="24"/>
          <w:lang w:val="lt-LT"/>
        </w:rPr>
        <w:t>2. Reikalavimai Paslaugoms nustatyti technin</w:t>
      </w:r>
      <w:r w:rsidR="004D17D5" w:rsidRPr="00E36193">
        <w:rPr>
          <w:sz w:val="24"/>
          <w:szCs w:val="24"/>
          <w:lang w:val="lt-LT"/>
        </w:rPr>
        <w:t>ėje specifikacijoje (Sutarties 2</w:t>
      </w:r>
      <w:r w:rsidRPr="00E36193">
        <w:rPr>
          <w:sz w:val="24"/>
          <w:szCs w:val="24"/>
          <w:lang w:val="lt-LT"/>
        </w:rPr>
        <w:t xml:space="preserve"> priedas).</w:t>
      </w:r>
    </w:p>
    <w:p w14:paraId="1479DBCE" w14:textId="77777777" w:rsidR="00C420F4" w:rsidRPr="00E36193" w:rsidRDefault="00C420F4" w:rsidP="00A1738A">
      <w:pPr>
        <w:ind w:firstLine="709"/>
        <w:jc w:val="center"/>
        <w:rPr>
          <w:b/>
          <w:sz w:val="24"/>
          <w:szCs w:val="24"/>
          <w:lang w:val="lt-LT"/>
        </w:rPr>
      </w:pPr>
    </w:p>
    <w:p w14:paraId="21F23120" w14:textId="77777777" w:rsidR="00A14521" w:rsidRPr="00E36193" w:rsidRDefault="00A14521" w:rsidP="00A1738A">
      <w:pPr>
        <w:ind w:firstLine="709"/>
        <w:jc w:val="center"/>
        <w:rPr>
          <w:b/>
          <w:sz w:val="24"/>
          <w:szCs w:val="24"/>
          <w:lang w:val="lt-LT"/>
        </w:rPr>
      </w:pPr>
      <w:r w:rsidRPr="00E36193">
        <w:rPr>
          <w:b/>
          <w:sz w:val="24"/>
          <w:szCs w:val="24"/>
          <w:lang w:val="lt-LT"/>
        </w:rPr>
        <w:t xml:space="preserve">II. </w:t>
      </w:r>
      <w:r w:rsidR="008A2E6E" w:rsidRPr="00E36193">
        <w:rPr>
          <w:b/>
          <w:sz w:val="24"/>
          <w:szCs w:val="24"/>
          <w:lang w:val="lt-LT"/>
        </w:rPr>
        <w:t>PASLAUGŲ ATLIKIMO</w:t>
      </w:r>
      <w:r w:rsidR="006C48E7" w:rsidRPr="00E36193">
        <w:rPr>
          <w:b/>
          <w:sz w:val="24"/>
          <w:szCs w:val="24"/>
          <w:lang w:val="lt-LT"/>
        </w:rPr>
        <w:t xml:space="preserve"> </w:t>
      </w:r>
      <w:r w:rsidRPr="00E36193">
        <w:rPr>
          <w:b/>
          <w:sz w:val="24"/>
          <w:szCs w:val="24"/>
          <w:lang w:val="lt-LT"/>
        </w:rPr>
        <w:t xml:space="preserve">TERMINAS </w:t>
      </w:r>
    </w:p>
    <w:p w14:paraId="63535072" w14:textId="77777777" w:rsidR="00A14521" w:rsidRPr="00E36193" w:rsidRDefault="00A14521" w:rsidP="00A1738A">
      <w:pPr>
        <w:ind w:firstLine="709"/>
        <w:jc w:val="both"/>
        <w:rPr>
          <w:sz w:val="24"/>
          <w:szCs w:val="24"/>
          <w:lang w:val="lt-LT"/>
        </w:rPr>
      </w:pPr>
    </w:p>
    <w:p w14:paraId="0E420B9F" w14:textId="0EF1D628" w:rsidR="00BD3EEE" w:rsidRPr="00E36193" w:rsidRDefault="005F6F8C" w:rsidP="00404753">
      <w:pPr>
        <w:jc w:val="both"/>
        <w:rPr>
          <w:color w:val="000000" w:themeColor="text1"/>
          <w:sz w:val="24"/>
          <w:szCs w:val="24"/>
          <w:lang w:val="lt-LT"/>
        </w:rPr>
      </w:pPr>
      <w:r w:rsidRPr="00E36193">
        <w:rPr>
          <w:color w:val="000000" w:themeColor="text1"/>
          <w:sz w:val="24"/>
          <w:szCs w:val="24"/>
          <w:lang w:val="lt-LT"/>
        </w:rPr>
        <w:t xml:space="preserve">3. </w:t>
      </w:r>
      <w:r w:rsidR="00F51A48" w:rsidRPr="00E36193">
        <w:rPr>
          <w:color w:val="000000" w:themeColor="text1"/>
          <w:sz w:val="24"/>
          <w:szCs w:val="24"/>
          <w:lang w:val="lt-LT"/>
        </w:rPr>
        <w:t>Paslaugų teikimo trukmė</w:t>
      </w:r>
      <w:r w:rsidR="00411F1E" w:rsidRPr="00E36193">
        <w:rPr>
          <w:color w:val="000000" w:themeColor="text1"/>
          <w:sz w:val="24"/>
          <w:szCs w:val="24"/>
          <w:lang w:val="lt-LT"/>
        </w:rPr>
        <w:t>:</w:t>
      </w:r>
      <w:r w:rsidR="00F51A48" w:rsidRPr="00E36193">
        <w:rPr>
          <w:color w:val="000000" w:themeColor="text1"/>
          <w:sz w:val="24"/>
          <w:szCs w:val="24"/>
          <w:lang w:val="lt-LT"/>
        </w:rPr>
        <w:t xml:space="preserve"> </w:t>
      </w:r>
      <w:r w:rsidR="00404753" w:rsidRPr="00E36193">
        <w:rPr>
          <w:color w:val="000000" w:themeColor="text1"/>
          <w:sz w:val="24"/>
          <w:szCs w:val="24"/>
          <w:lang w:val="lt-LT"/>
        </w:rPr>
        <w:t>8</w:t>
      </w:r>
      <w:r w:rsidR="00F51A48" w:rsidRPr="00E36193">
        <w:rPr>
          <w:color w:val="000000" w:themeColor="text1"/>
          <w:sz w:val="24"/>
          <w:szCs w:val="24"/>
          <w:lang w:val="lt-LT"/>
        </w:rPr>
        <w:t xml:space="preserve"> mė</w:t>
      </w:r>
      <w:r w:rsidR="00404753" w:rsidRPr="00E36193">
        <w:rPr>
          <w:color w:val="000000" w:themeColor="text1"/>
          <w:sz w:val="24"/>
          <w:szCs w:val="24"/>
          <w:lang w:val="lt-LT"/>
        </w:rPr>
        <w:t>nesiai</w:t>
      </w:r>
      <w:r w:rsidR="00F51A48" w:rsidRPr="00E36193">
        <w:rPr>
          <w:color w:val="000000" w:themeColor="text1"/>
          <w:sz w:val="24"/>
          <w:szCs w:val="24"/>
          <w:lang w:val="lt-LT"/>
        </w:rPr>
        <w:t xml:space="preserve"> nuo sutarties pasirašymo dienos arba išnaudojus sutarties vertę.</w:t>
      </w:r>
    </w:p>
    <w:p w14:paraId="7DF745D2" w14:textId="25FFDE16" w:rsidR="006A5437" w:rsidRPr="00E36193" w:rsidRDefault="005F6F8C" w:rsidP="006A5437">
      <w:pPr>
        <w:jc w:val="both"/>
        <w:rPr>
          <w:color w:val="000000" w:themeColor="text1"/>
          <w:sz w:val="24"/>
          <w:szCs w:val="24"/>
          <w:lang w:val="lt-LT"/>
        </w:rPr>
      </w:pPr>
      <w:r w:rsidRPr="00E36193">
        <w:rPr>
          <w:color w:val="000000" w:themeColor="text1"/>
          <w:sz w:val="24"/>
          <w:szCs w:val="24"/>
          <w:lang w:val="lt-LT"/>
        </w:rPr>
        <w:t>4</w:t>
      </w:r>
      <w:r w:rsidR="00A14521" w:rsidRPr="00E36193">
        <w:rPr>
          <w:color w:val="000000" w:themeColor="text1"/>
          <w:sz w:val="24"/>
          <w:szCs w:val="24"/>
          <w:lang w:val="lt-LT"/>
        </w:rPr>
        <w:t xml:space="preserve">. </w:t>
      </w:r>
      <w:r w:rsidR="00AA47D5" w:rsidRPr="00E36193">
        <w:rPr>
          <w:color w:val="000000" w:themeColor="text1"/>
          <w:sz w:val="24"/>
          <w:szCs w:val="24"/>
          <w:lang w:val="lt-LT"/>
        </w:rPr>
        <w:t>Sutarties pratęsimas nenumatomas.</w:t>
      </w:r>
    </w:p>
    <w:p w14:paraId="54911D64" w14:textId="123E969B" w:rsidR="00F51A48" w:rsidRPr="00E36193" w:rsidRDefault="00F51A48" w:rsidP="00F51A48">
      <w:pPr>
        <w:jc w:val="both"/>
        <w:rPr>
          <w:b/>
          <w:sz w:val="24"/>
          <w:szCs w:val="24"/>
          <w:lang w:val="lt-LT"/>
        </w:rPr>
      </w:pPr>
    </w:p>
    <w:p w14:paraId="31001FBF" w14:textId="5E216D54" w:rsidR="00A14521" w:rsidRPr="00E36193" w:rsidRDefault="00A14521" w:rsidP="00F51A48">
      <w:pPr>
        <w:jc w:val="center"/>
        <w:rPr>
          <w:b/>
          <w:sz w:val="24"/>
          <w:szCs w:val="24"/>
          <w:lang w:val="lt-LT"/>
        </w:rPr>
      </w:pPr>
      <w:r w:rsidRPr="00E36193">
        <w:rPr>
          <w:b/>
          <w:sz w:val="24"/>
          <w:szCs w:val="24"/>
          <w:lang w:val="lt-LT"/>
        </w:rPr>
        <w:t>III. ĮKAINIAI IR ATSISKAITYMO TVARKA</w:t>
      </w:r>
    </w:p>
    <w:p w14:paraId="6CCE9F14" w14:textId="77777777" w:rsidR="00997681" w:rsidRPr="00E36193" w:rsidRDefault="00997681" w:rsidP="00A1738A">
      <w:pPr>
        <w:ind w:firstLine="709"/>
        <w:jc w:val="center"/>
        <w:rPr>
          <w:b/>
          <w:sz w:val="24"/>
          <w:szCs w:val="24"/>
          <w:lang w:val="lt-LT"/>
        </w:rPr>
      </w:pPr>
    </w:p>
    <w:p w14:paraId="71F22CD0" w14:textId="77777777" w:rsidR="00C51D9A" w:rsidRPr="00E36193" w:rsidRDefault="00CA7B15" w:rsidP="00C51D9A">
      <w:pPr>
        <w:jc w:val="both"/>
        <w:rPr>
          <w:color w:val="000000" w:themeColor="text1"/>
          <w:sz w:val="24"/>
          <w:szCs w:val="24"/>
          <w:lang w:val="lt-LT"/>
        </w:rPr>
      </w:pPr>
      <w:r w:rsidRPr="00E36193">
        <w:rPr>
          <w:color w:val="000000" w:themeColor="text1"/>
          <w:sz w:val="24"/>
          <w:szCs w:val="24"/>
          <w:lang w:val="lt-LT"/>
        </w:rPr>
        <w:t>5</w:t>
      </w:r>
      <w:r w:rsidR="00A14521" w:rsidRPr="00E36193">
        <w:rPr>
          <w:color w:val="000000" w:themeColor="text1"/>
          <w:sz w:val="24"/>
          <w:szCs w:val="24"/>
          <w:lang w:val="lt-LT"/>
        </w:rPr>
        <w:t xml:space="preserve">. </w:t>
      </w:r>
      <w:r w:rsidR="00C51D9A" w:rsidRPr="00E36193">
        <w:rPr>
          <w:color w:val="000000" w:themeColor="text1"/>
          <w:sz w:val="24"/>
          <w:szCs w:val="24"/>
          <w:lang w:val="lt-LT"/>
        </w:rPr>
        <w:t>Sutartyje taikoma fiksuoto įkainio kainodara.</w:t>
      </w:r>
    </w:p>
    <w:p w14:paraId="72AE225E" w14:textId="77777777" w:rsidR="00C51D9A" w:rsidRPr="00E36193" w:rsidRDefault="00C51D9A" w:rsidP="00C51D9A">
      <w:pPr>
        <w:jc w:val="both"/>
        <w:rPr>
          <w:i/>
          <w:color w:val="000000" w:themeColor="text1"/>
          <w:sz w:val="24"/>
          <w:szCs w:val="24"/>
          <w:lang w:val="lt-LT"/>
        </w:rPr>
      </w:pPr>
      <w:r w:rsidRPr="00E36193">
        <w:rPr>
          <w:i/>
          <w:color w:val="000000" w:themeColor="text1"/>
          <w:sz w:val="24"/>
          <w:szCs w:val="24"/>
          <w:lang w:val="lt-LT"/>
        </w:rPr>
        <w:t>Orientaciniai kiekiai:</w:t>
      </w:r>
    </w:p>
    <w:tbl>
      <w:tblPr>
        <w:tblW w:w="9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4"/>
        <w:gridCol w:w="3238"/>
        <w:gridCol w:w="2856"/>
        <w:gridCol w:w="2666"/>
      </w:tblGrid>
      <w:tr w:rsidR="006A5437" w:rsidRPr="00E36193" w14:paraId="723F453F" w14:textId="77777777" w:rsidTr="00ED195E">
        <w:trPr>
          <w:trHeight w:val="657"/>
          <w:jc w:val="center"/>
        </w:trPr>
        <w:tc>
          <w:tcPr>
            <w:tcW w:w="754" w:type="dxa"/>
            <w:shd w:val="clear" w:color="auto" w:fill="auto"/>
            <w:vAlign w:val="center"/>
          </w:tcPr>
          <w:p w14:paraId="250205CD" w14:textId="508019F0" w:rsidR="00F51A48" w:rsidRPr="00E36193" w:rsidRDefault="00AA79AB" w:rsidP="00ED195E">
            <w:pPr>
              <w:widowControl w:val="0"/>
              <w:jc w:val="center"/>
              <w:rPr>
                <w:rFonts w:eastAsia="Calibri"/>
                <w:iCs/>
                <w:color w:val="000000" w:themeColor="text1"/>
                <w:sz w:val="24"/>
                <w:szCs w:val="24"/>
                <w:lang w:val="lt-LT"/>
              </w:rPr>
            </w:pPr>
            <w:proofErr w:type="spellStart"/>
            <w:r>
              <w:rPr>
                <w:rFonts w:eastAsia="Calibri"/>
                <w:iCs/>
                <w:color w:val="000000" w:themeColor="text1"/>
                <w:sz w:val="24"/>
                <w:szCs w:val="24"/>
                <w:lang w:val="lt-LT"/>
              </w:rPr>
              <w:t>Eil</w:t>
            </w:r>
            <w:proofErr w:type="spellEnd"/>
            <w:r>
              <w:rPr>
                <w:rFonts w:eastAsia="Calibri"/>
                <w:iCs/>
                <w:color w:val="000000" w:themeColor="text1"/>
                <w:sz w:val="24"/>
                <w:szCs w:val="24"/>
                <w:lang w:val="lt-LT"/>
              </w:rPr>
              <w:t xml:space="preserve">. </w:t>
            </w:r>
            <w:proofErr w:type="spellStart"/>
            <w:r w:rsidR="00F51A48" w:rsidRPr="00E36193">
              <w:rPr>
                <w:rFonts w:eastAsia="Calibri"/>
                <w:iCs/>
                <w:color w:val="000000" w:themeColor="text1"/>
                <w:sz w:val="24"/>
                <w:szCs w:val="24"/>
                <w:lang w:val="lt-LT"/>
              </w:rPr>
              <w:t>Nr</w:t>
            </w:r>
            <w:proofErr w:type="spellEnd"/>
            <w:r w:rsidR="00F51A48" w:rsidRPr="00E36193">
              <w:rPr>
                <w:rFonts w:eastAsia="Calibri"/>
                <w:iCs/>
                <w:color w:val="000000" w:themeColor="text1"/>
                <w:sz w:val="24"/>
                <w:szCs w:val="24"/>
                <w:lang w:val="lt-LT"/>
              </w:rPr>
              <w:t>.</w:t>
            </w:r>
          </w:p>
        </w:tc>
        <w:tc>
          <w:tcPr>
            <w:tcW w:w="3238" w:type="dxa"/>
            <w:shd w:val="clear" w:color="auto" w:fill="auto"/>
            <w:vAlign w:val="center"/>
          </w:tcPr>
          <w:p w14:paraId="59A55AD8" w14:textId="77777777" w:rsidR="00F51A48" w:rsidRPr="00E36193" w:rsidRDefault="00F51A48" w:rsidP="00ED195E">
            <w:pPr>
              <w:widowControl w:val="0"/>
              <w:jc w:val="center"/>
              <w:rPr>
                <w:rFonts w:eastAsia="Calibri"/>
                <w:iCs/>
                <w:color w:val="000000" w:themeColor="text1"/>
                <w:sz w:val="24"/>
                <w:szCs w:val="24"/>
                <w:lang w:val="lt-LT"/>
              </w:rPr>
            </w:pPr>
            <w:r w:rsidRPr="00E36193">
              <w:rPr>
                <w:rFonts w:eastAsia="Calibri"/>
                <w:iCs/>
                <w:color w:val="000000" w:themeColor="text1"/>
                <w:sz w:val="24"/>
                <w:szCs w:val="24"/>
                <w:lang w:val="lt-LT"/>
              </w:rPr>
              <w:t>Pirkimo objektas</w:t>
            </w:r>
          </w:p>
        </w:tc>
        <w:tc>
          <w:tcPr>
            <w:tcW w:w="2856" w:type="dxa"/>
            <w:shd w:val="clear" w:color="auto" w:fill="auto"/>
            <w:vAlign w:val="center"/>
          </w:tcPr>
          <w:p w14:paraId="379AF459" w14:textId="77777777" w:rsidR="00F51A48" w:rsidRPr="00E36193" w:rsidRDefault="00F51A48" w:rsidP="00ED195E">
            <w:pPr>
              <w:widowControl w:val="0"/>
              <w:jc w:val="center"/>
              <w:rPr>
                <w:rFonts w:eastAsia="Calibri"/>
                <w:color w:val="000000" w:themeColor="text1"/>
                <w:sz w:val="24"/>
                <w:szCs w:val="24"/>
                <w:lang w:val="lt-LT"/>
              </w:rPr>
            </w:pPr>
            <w:r w:rsidRPr="00E36193">
              <w:rPr>
                <w:rFonts w:eastAsia="Calibri"/>
                <w:color w:val="000000" w:themeColor="text1"/>
                <w:sz w:val="24"/>
                <w:szCs w:val="24"/>
                <w:lang w:val="lt-LT"/>
              </w:rPr>
              <w:t>Orientacinis kiekis, h*</w:t>
            </w:r>
          </w:p>
        </w:tc>
        <w:tc>
          <w:tcPr>
            <w:tcW w:w="2666" w:type="dxa"/>
            <w:shd w:val="clear" w:color="auto" w:fill="auto"/>
            <w:vAlign w:val="center"/>
          </w:tcPr>
          <w:p w14:paraId="4E9CD90A" w14:textId="77777777" w:rsidR="00F51A48" w:rsidRPr="00E36193" w:rsidRDefault="00F51A48" w:rsidP="00ED195E">
            <w:pPr>
              <w:widowControl w:val="0"/>
              <w:jc w:val="center"/>
              <w:rPr>
                <w:rFonts w:eastAsia="Calibri"/>
                <w:color w:val="000000" w:themeColor="text1"/>
                <w:sz w:val="24"/>
                <w:szCs w:val="24"/>
                <w:lang w:val="lt-LT"/>
              </w:rPr>
            </w:pPr>
            <w:r w:rsidRPr="00E36193">
              <w:rPr>
                <w:rFonts w:eastAsia="Calibri"/>
                <w:color w:val="000000" w:themeColor="text1"/>
                <w:sz w:val="24"/>
                <w:szCs w:val="24"/>
                <w:lang w:val="lt-LT"/>
              </w:rPr>
              <w:t xml:space="preserve">Vienos valandos įkainis </w:t>
            </w:r>
            <w:proofErr w:type="spellStart"/>
            <w:r w:rsidRPr="00E36193">
              <w:rPr>
                <w:rFonts w:eastAsia="Calibri"/>
                <w:color w:val="000000" w:themeColor="text1"/>
                <w:sz w:val="24"/>
                <w:szCs w:val="24"/>
                <w:lang w:val="lt-LT"/>
              </w:rPr>
              <w:t>Eur</w:t>
            </w:r>
            <w:proofErr w:type="spellEnd"/>
          </w:p>
        </w:tc>
      </w:tr>
      <w:tr w:rsidR="006A5437" w:rsidRPr="00E36193" w14:paraId="5968D228" w14:textId="77777777" w:rsidTr="00ED195E">
        <w:trPr>
          <w:trHeight w:val="270"/>
          <w:jc w:val="center"/>
        </w:trPr>
        <w:tc>
          <w:tcPr>
            <w:tcW w:w="754" w:type="dxa"/>
            <w:vAlign w:val="center"/>
          </w:tcPr>
          <w:p w14:paraId="00508251" w14:textId="77777777" w:rsidR="00F51A48" w:rsidRPr="00E36193" w:rsidRDefault="00F51A48" w:rsidP="00ED195E">
            <w:pPr>
              <w:widowControl w:val="0"/>
              <w:jc w:val="center"/>
              <w:rPr>
                <w:rFonts w:eastAsia="Calibri"/>
                <w:i/>
                <w:iCs/>
                <w:color w:val="000000" w:themeColor="text1"/>
                <w:sz w:val="24"/>
                <w:szCs w:val="24"/>
                <w:lang w:val="lt-LT"/>
              </w:rPr>
            </w:pPr>
            <w:r w:rsidRPr="00E36193">
              <w:rPr>
                <w:rFonts w:eastAsia="Calibri"/>
                <w:i/>
                <w:iCs/>
                <w:color w:val="000000" w:themeColor="text1"/>
                <w:sz w:val="24"/>
                <w:szCs w:val="24"/>
                <w:lang w:val="lt-LT"/>
              </w:rPr>
              <w:t>1</w:t>
            </w:r>
          </w:p>
        </w:tc>
        <w:tc>
          <w:tcPr>
            <w:tcW w:w="3238" w:type="dxa"/>
          </w:tcPr>
          <w:p w14:paraId="2BA41DCA" w14:textId="77777777" w:rsidR="00F51A48" w:rsidRPr="00E36193" w:rsidRDefault="00F51A48" w:rsidP="00ED195E">
            <w:pPr>
              <w:widowControl w:val="0"/>
              <w:jc w:val="center"/>
              <w:rPr>
                <w:rFonts w:eastAsia="Calibri"/>
                <w:i/>
                <w:color w:val="000000" w:themeColor="text1"/>
                <w:sz w:val="24"/>
                <w:szCs w:val="24"/>
                <w:lang w:val="lt-LT"/>
              </w:rPr>
            </w:pPr>
            <w:r w:rsidRPr="00E36193">
              <w:rPr>
                <w:rFonts w:eastAsia="Calibri"/>
                <w:i/>
                <w:color w:val="000000" w:themeColor="text1"/>
                <w:sz w:val="24"/>
                <w:szCs w:val="24"/>
                <w:lang w:val="lt-LT"/>
              </w:rPr>
              <w:t>2</w:t>
            </w:r>
          </w:p>
        </w:tc>
        <w:tc>
          <w:tcPr>
            <w:tcW w:w="2856" w:type="dxa"/>
          </w:tcPr>
          <w:p w14:paraId="5217A959" w14:textId="77777777" w:rsidR="00F51A48" w:rsidRPr="00E36193" w:rsidRDefault="00F51A48" w:rsidP="00ED195E">
            <w:pPr>
              <w:widowControl w:val="0"/>
              <w:jc w:val="center"/>
              <w:rPr>
                <w:rFonts w:eastAsia="Calibri"/>
                <w:i/>
                <w:color w:val="000000" w:themeColor="text1"/>
                <w:sz w:val="24"/>
                <w:szCs w:val="24"/>
                <w:lang w:val="lt-LT"/>
              </w:rPr>
            </w:pPr>
            <w:r w:rsidRPr="00E36193">
              <w:rPr>
                <w:rFonts w:eastAsia="Calibri"/>
                <w:i/>
                <w:color w:val="000000" w:themeColor="text1"/>
                <w:sz w:val="24"/>
                <w:szCs w:val="24"/>
                <w:lang w:val="lt-LT"/>
              </w:rPr>
              <w:t>3</w:t>
            </w:r>
          </w:p>
        </w:tc>
        <w:tc>
          <w:tcPr>
            <w:tcW w:w="2666" w:type="dxa"/>
            <w:vAlign w:val="center"/>
          </w:tcPr>
          <w:p w14:paraId="70C890D3" w14:textId="77777777" w:rsidR="00F51A48" w:rsidRPr="00E36193" w:rsidRDefault="00F51A48" w:rsidP="00ED195E">
            <w:pPr>
              <w:widowControl w:val="0"/>
              <w:jc w:val="center"/>
              <w:rPr>
                <w:rFonts w:eastAsia="Calibri"/>
                <w:i/>
                <w:color w:val="000000" w:themeColor="text1"/>
                <w:sz w:val="24"/>
                <w:szCs w:val="24"/>
                <w:lang w:val="lt-LT"/>
              </w:rPr>
            </w:pPr>
            <w:r w:rsidRPr="00E36193">
              <w:rPr>
                <w:rFonts w:eastAsia="Calibri"/>
                <w:i/>
                <w:color w:val="000000" w:themeColor="text1"/>
                <w:sz w:val="24"/>
                <w:szCs w:val="24"/>
                <w:lang w:val="lt-LT"/>
              </w:rPr>
              <w:t>4</w:t>
            </w:r>
          </w:p>
        </w:tc>
      </w:tr>
      <w:tr w:rsidR="00F51A48" w:rsidRPr="00E36193" w14:paraId="55C5E796" w14:textId="77777777" w:rsidTr="00ED195E">
        <w:trPr>
          <w:trHeight w:val="246"/>
          <w:jc w:val="center"/>
        </w:trPr>
        <w:tc>
          <w:tcPr>
            <w:tcW w:w="754" w:type="dxa"/>
          </w:tcPr>
          <w:p w14:paraId="25532AC4" w14:textId="77777777" w:rsidR="00F51A48" w:rsidRPr="00E36193" w:rsidRDefault="00F51A48" w:rsidP="00ED195E">
            <w:pPr>
              <w:pStyle w:val="prastasistinklapis"/>
              <w:jc w:val="center"/>
              <w:rPr>
                <w:color w:val="000000" w:themeColor="text1"/>
              </w:rPr>
            </w:pPr>
            <w:r w:rsidRPr="00E36193">
              <w:rPr>
                <w:color w:val="000000" w:themeColor="text1"/>
              </w:rPr>
              <w:t>1.</w:t>
            </w:r>
          </w:p>
        </w:tc>
        <w:tc>
          <w:tcPr>
            <w:tcW w:w="3238" w:type="dxa"/>
          </w:tcPr>
          <w:p w14:paraId="029C59B4" w14:textId="44A9C1A7" w:rsidR="00F51A48" w:rsidRPr="00E36193" w:rsidRDefault="00F51A48" w:rsidP="00ED195E">
            <w:pPr>
              <w:pStyle w:val="prastasistinklapis"/>
              <w:jc w:val="both"/>
              <w:rPr>
                <w:color w:val="000000" w:themeColor="text1"/>
              </w:rPr>
            </w:pPr>
            <w:r w:rsidRPr="00E36193">
              <w:rPr>
                <w:color w:val="000000" w:themeColor="text1"/>
              </w:rPr>
              <w:t>Socialinių įgūdžių ugdymo ir palaikymo paslaugų teikimas</w:t>
            </w:r>
          </w:p>
        </w:tc>
        <w:tc>
          <w:tcPr>
            <w:tcW w:w="2856" w:type="dxa"/>
          </w:tcPr>
          <w:p w14:paraId="432A0038" w14:textId="67687509" w:rsidR="00F51A48" w:rsidRPr="00E36193" w:rsidRDefault="00D878C0" w:rsidP="00ED195E">
            <w:pPr>
              <w:widowControl w:val="0"/>
              <w:jc w:val="center"/>
              <w:rPr>
                <w:rFonts w:eastAsia="Calibri"/>
                <w:color w:val="000000" w:themeColor="text1"/>
                <w:sz w:val="24"/>
                <w:szCs w:val="24"/>
                <w:lang w:val="lt-LT"/>
              </w:rPr>
            </w:pPr>
            <w:r w:rsidRPr="00E36193">
              <w:rPr>
                <w:rFonts w:eastAsia="Calibri"/>
                <w:color w:val="000000" w:themeColor="text1"/>
                <w:sz w:val="24"/>
                <w:szCs w:val="24"/>
                <w:lang w:val="lt-LT"/>
              </w:rPr>
              <w:t>10</w:t>
            </w:r>
            <w:r w:rsidR="009341CC" w:rsidRPr="00E36193">
              <w:rPr>
                <w:rFonts w:eastAsia="Calibri"/>
                <w:color w:val="000000" w:themeColor="text1"/>
                <w:sz w:val="24"/>
                <w:szCs w:val="24"/>
                <w:lang w:val="lt-LT"/>
              </w:rPr>
              <w:t>0</w:t>
            </w:r>
            <w:r w:rsidRPr="00E36193">
              <w:rPr>
                <w:rFonts w:eastAsia="Calibri"/>
                <w:color w:val="000000" w:themeColor="text1"/>
                <w:sz w:val="24"/>
                <w:szCs w:val="24"/>
                <w:lang w:val="lt-LT"/>
              </w:rPr>
              <w:t>0</w:t>
            </w:r>
          </w:p>
        </w:tc>
        <w:tc>
          <w:tcPr>
            <w:tcW w:w="2666" w:type="dxa"/>
          </w:tcPr>
          <w:p w14:paraId="3D57362B" w14:textId="5BFE9DA1" w:rsidR="00F51A48" w:rsidRPr="00E36193" w:rsidRDefault="00F51A48" w:rsidP="00AD00F3">
            <w:pPr>
              <w:widowControl w:val="0"/>
              <w:jc w:val="center"/>
              <w:rPr>
                <w:rFonts w:eastAsia="Calibri"/>
                <w:color w:val="000000" w:themeColor="text1"/>
                <w:sz w:val="24"/>
                <w:szCs w:val="24"/>
                <w:lang w:val="lt-LT"/>
              </w:rPr>
            </w:pPr>
          </w:p>
        </w:tc>
      </w:tr>
    </w:tbl>
    <w:p w14:paraId="0724ACB3" w14:textId="77777777" w:rsidR="00F51A48" w:rsidRPr="00E36193" w:rsidRDefault="00F51A48" w:rsidP="00C51D9A">
      <w:pPr>
        <w:jc w:val="both"/>
        <w:rPr>
          <w:i/>
          <w:color w:val="000000" w:themeColor="text1"/>
          <w:sz w:val="24"/>
          <w:szCs w:val="24"/>
          <w:lang w:val="lt-LT"/>
        </w:rPr>
      </w:pPr>
    </w:p>
    <w:p w14:paraId="57A216F4" w14:textId="77777777" w:rsidR="00C51D9A" w:rsidRPr="00E36193" w:rsidRDefault="00C51D9A" w:rsidP="00C51D9A">
      <w:pPr>
        <w:jc w:val="both"/>
        <w:rPr>
          <w:i/>
          <w:color w:val="000000" w:themeColor="text1"/>
          <w:sz w:val="24"/>
          <w:szCs w:val="24"/>
          <w:lang w:val="lt-LT"/>
        </w:rPr>
      </w:pPr>
      <w:r w:rsidRPr="00E36193">
        <w:rPr>
          <w:i/>
          <w:color w:val="000000" w:themeColor="text1"/>
          <w:sz w:val="24"/>
          <w:szCs w:val="24"/>
          <w:lang w:val="lt-LT"/>
        </w:rPr>
        <w:t>* Nurodyti kiekiai yra orientaciniai. Užsakovas neįsipareigoja nupirkti viso nurodyto kiekio, o šias paslaugas įsigys pagal faktinį savo poreikį.</w:t>
      </w:r>
    </w:p>
    <w:p w14:paraId="7F0913C9" w14:textId="77777777" w:rsidR="00F51A48" w:rsidRPr="00E36193" w:rsidRDefault="00F51A48" w:rsidP="00C51D9A">
      <w:pPr>
        <w:jc w:val="both"/>
        <w:rPr>
          <w:i/>
          <w:color w:val="000000" w:themeColor="text1"/>
          <w:sz w:val="24"/>
          <w:szCs w:val="24"/>
          <w:lang w:val="lt-LT"/>
        </w:rPr>
      </w:pPr>
    </w:p>
    <w:p w14:paraId="30AF748A" w14:textId="77777777" w:rsidR="00F51A48" w:rsidRPr="00E36193" w:rsidRDefault="00F51A48" w:rsidP="00F51A48">
      <w:pPr>
        <w:jc w:val="both"/>
        <w:rPr>
          <w:i/>
          <w:color w:val="000000" w:themeColor="text1"/>
          <w:sz w:val="24"/>
          <w:szCs w:val="24"/>
          <w:lang w:val="lt-LT"/>
        </w:rPr>
      </w:pPr>
      <w:r w:rsidRPr="00E36193">
        <w:rPr>
          <w:i/>
          <w:color w:val="000000" w:themeColor="text1"/>
          <w:sz w:val="24"/>
          <w:szCs w:val="24"/>
          <w:lang w:val="lt-LT"/>
        </w:rPr>
        <w:t xml:space="preserve">Vadovaujantis Lietuvos Respublikos pridėtinės vertės mokesčio įstatymo 21 </w:t>
      </w:r>
      <w:proofErr w:type="spellStart"/>
      <w:r w:rsidRPr="00E36193">
        <w:rPr>
          <w:i/>
          <w:color w:val="000000" w:themeColor="text1"/>
          <w:sz w:val="24"/>
          <w:szCs w:val="24"/>
          <w:lang w:val="lt-LT"/>
        </w:rPr>
        <w:t>str</w:t>
      </w:r>
      <w:proofErr w:type="spellEnd"/>
      <w:r w:rsidRPr="00E36193">
        <w:rPr>
          <w:i/>
          <w:color w:val="000000" w:themeColor="text1"/>
          <w:sz w:val="24"/>
          <w:szCs w:val="24"/>
          <w:lang w:val="lt-LT"/>
        </w:rPr>
        <w:t xml:space="preserve">. ir Tarybos direktyvos 2006/112/EB 132 </w:t>
      </w:r>
      <w:proofErr w:type="spellStart"/>
      <w:r w:rsidRPr="00E36193">
        <w:rPr>
          <w:i/>
          <w:color w:val="000000" w:themeColor="text1"/>
          <w:sz w:val="24"/>
          <w:szCs w:val="24"/>
          <w:lang w:val="lt-LT"/>
        </w:rPr>
        <w:t>str</w:t>
      </w:r>
      <w:proofErr w:type="spellEnd"/>
      <w:r w:rsidRPr="00E36193">
        <w:rPr>
          <w:i/>
          <w:color w:val="000000" w:themeColor="text1"/>
          <w:sz w:val="24"/>
          <w:szCs w:val="24"/>
          <w:lang w:val="lt-LT"/>
        </w:rPr>
        <w:t>. 1 dalies g punktu perkamoms paslaugoms netaikomas pridėtinės vertės mokestis.</w:t>
      </w:r>
    </w:p>
    <w:p w14:paraId="34889C9D" w14:textId="77777777" w:rsidR="00C51D9A" w:rsidRPr="00E36193" w:rsidRDefault="00C51D9A" w:rsidP="00C51D9A">
      <w:pPr>
        <w:jc w:val="both"/>
        <w:rPr>
          <w:i/>
          <w:color w:val="000000" w:themeColor="text1"/>
          <w:sz w:val="24"/>
          <w:szCs w:val="24"/>
          <w:lang w:val="lt-LT"/>
        </w:rPr>
      </w:pPr>
    </w:p>
    <w:p w14:paraId="40E2DAA1" w14:textId="5C84944E" w:rsidR="0035296E" w:rsidRPr="00E36193" w:rsidRDefault="0035296E" w:rsidP="0035296E">
      <w:pPr>
        <w:jc w:val="both"/>
        <w:rPr>
          <w:bCs/>
          <w:color w:val="000000" w:themeColor="text1"/>
          <w:sz w:val="24"/>
          <w:szCs w:val="24"/>
          <w:lang w:val="lt-LT"/>
        </w:rPr>
      </w:pPr>
      <w:r w:rsidRPr="00E36193">
        <w:rPr>
          <w:color w:val="000000" w:themeColor="text1"/>
          <w:sz w:val="24"/>
          <w:szCs w:val="24"/>
          <w:lang w:val="lt-LT"/>
        </w:rPr>
        <w:t xml:space="preserve">6. </w:t>
      </w:r>
      <w:r w:rsidR="00C51D9A" w:rsidRPr="00E36193">
        <w:rPr>
          <w:color w:val="000000" w:themeColor="text1"/>
          <w:sz w:val="24"/>
          <w:szCs w:val="24"/>
          <w:lang w:val="lt-LT"/>
        </w:rPr>
        <w:t xml:space="preserve">Sutartyje nurodyti orientaciniai kiekiai gali kisti, bet maksimaliai gali būti perkama Paslaugų ne daugiau kaip už </w:t>
      </w:r>
      <w:r w:rsidR="009341CC" w:rsidRPr="00E36193">
        <w:rPr>
          <w:color w:val="000000" w:themeColor="text1"/>
          <w:sz w:val="24"/>
          <w:szCs w:val="24"/>
          <w:lang w:val="lt-LT"/>
        </w:rPr>
        <w:t>11450</w:t>
      </w:r>
      <w:r w:rsidR="00C51D9A" w:rsidRPr="00E36193">
        <w:rPr>
          <w:color w:val="000000" w:themeColor="text1"/>
          <w:sz w:val="24"/>
          <w:szCs w:val="24"/>
          <w:lang w:val="lt-LT"/>
        </w:rPr>
        <w:t xml:space="preserve">,00 </w:t>
      </w:r>
      <w:proofErr w:type="spellStart"/>
      <w:r w:rsidR="00F51A48" w:rsidRPr="00E36193">
        <w:rPr>
          <w:color w:val="000000" w:themeColor="text1"/>
          <w:sz w:val="24"/>
          <w:szCs w:val="24"/>
          <w:lang w:val="lt-LT"/>
        </w:rPr>
        <w:t>Eur</w:t>
      </w:r>
      <w:proofErr w:type="spellEnd"/>
      <w:r w:rsidR="00AD00F3" w:rsidRPr="00E36193">
        <w:rPr>
          <w:color w:val="000000" w:themeColor="text1"/>
          <w:sz w:val="24"/>
          <w:szCs w:val="24"/>
          <w:lang w:val="lt-LT"/>
        </w:rPr>
        <w:t xml:space="preserve"> (apmokant iš 0</w:t>
      </w:r>
      <w:r w:rsidR="00D878C0" w:rsidRPr="00E36193">
        <w:rPr>
          <w:color w:val="000000" w:themeColor="text1"/>
          <w:sz w:val="24"/>
          <w:szCs w:val="24"/>
          <w:lang w:val="lt-LT"/>
        </w:rPr>
        <w:t>7</w:t>
      </w:r>
      <w:r w:rsidR="00AD00F3" w:rsidRPr="00E36193">
        <w:rPr>
          <w:color w:val="000000" w:themeColor="text1"/>
          <w:sz w:val="24"/>
          <w:szCs w:val="24"/>
          <w:lang w:val="lt-LT"/>
        </w:rPr>
        <w:t>.0</w:t>
      </w:r>
      <w:r w:rsidR="00D878C0" w:rsidRPr="00E36193">
        <w:rPr>
          <w:color w:val="000000" w:themeColor="text1"/>
          <w:sz w:val="24"/>
          <w:szCs w:val="24"/>
          <w:lang w:val="lt-LT"/>
        </w:rPr>
        <w:t>1</w:t>
      </w:r>
      <w:r w:rsidR="00AD00F3" w:rsidRPr="00E36193">
        <w:rPr>
          <w:color w:val="000000" w:themeColor="text1"/>
          <w:sz w:val="24"/>
          <w:szCs w:val="24"/>
          <w:lang w:val="lt-LT"/>
        </w:rPr>
        <w:t>.0</w:t>
      </w:r>
      <w:r w:rsidR="00D878C0" w:rsidRPr="00E36193">
        <w:rPr>
          <w:color w:val="000000" w:themeColor="text1"/>
          <w:sz w:val="24"/>
          <w:szCs w:val="24"/>
          <w:lang w:val="lt-LT"/>
        </w:rPr>
        <w:t>2</w:t>
      </w:r>
      <w:r w:rsidR="00AD00F3" w:rsidRPr="00E36193">
        <w:rPr>
          <w:color w:val="000000" w:themeColor="text1"/>
          <w:sz w:val="24"/>
          <w:szCs w:val="24"/>
          <w:lang w:val="lt-LT"/>
        </w:rPr>
        <w:t>.</w:t>
      </w:r>
      <w:r w:rsidR="00D878C0" w:rsidRPr="00E36193">
        <w:rPr>
          <w:color w:val="000000" w:themeColor="text1"/>
          <w:sz w:val="24"/>
          <w:szCs w:val="24"/>
          <w:lang w:val="lt-LT"/>
        </w:rPr>
        <w:t>13</w:t>
      </w:r>
      <w:r w:rsidR="00AD00F3" w:rsidRPr="00E36193">
        <w:rPr>
          <w:color w:val="000000" w:themeColor="text1"/>
          <w:sz w:val="24"/>
          <w:szCs w:val="24"/>
          <w:lang w:val="lt-LT"/>
        </w:rPr>
        <w:t xml:space="preserve"> priemonės).</w:t>
      </w:r>
    </w:p>
    <w:p w14:paraId="521F39BA" w14:textId="5BBE4236" w:rsidR="00A14521" w:rsidRPr="00E36193" w:rsidRDefault="00CA7B15" w:rsidP="0035296E">
      <w:pPr>
        <w:jc w:val="both"/>
        <w:rPr>
          <w:sz w:val="24"/>
          <w:szCs w:val="24"/>
          <w:lang w:val="lt-LT"/>
        </w:rPr>
      </w:pPr>
      <w:r w:rsidRPr="00E36193">
        <w:rPr>
          <w:sz w:val="24"/>
          <w:szCs w:val="24"/>
          <w:lang w:val="lt-LT"/>
        </w:rPr>
        <w:lastRenderedPageBreak/>
        <w:t>7</w:t>
      </w:r>
      <w:r w:rsidR="00A14521" w:rsidRPr="00E36193">
        <w:rPr>
          <w:sz w:val="24"/>
          <w:szCs w:val="24"/>
          <w:lang w:val="lt-LT"/>
        </w:rPr>
        <w:t xml:space="preserve">. Šalys susitaria, kad už </w:t>
      </w:r>
      <w:r w:rsidR="00C51D9A" w:rsidRPr="00E36193">
        <w:rPr>
          <w:sz w:val="24"/>
          <w:szCs w:val="24"/>
          <w:lang w:val="lt-LT"/>
        </w:rPr>
        <w:t>P</w:t>
      </w:r>
      <w:r w:rsidR="008A2E6E" w:rsidRPr="00E36193">
        <w:rPr>
          <w:sz w:val="24"/>
          <w:szCs w:val="24"/>
          <w:lang w:val="lt-LT"/>
        </w:rPr>
        <w:t>aslaugas</w:t>
      </w:r>
      <w:r w:rsidR="005B38CD" w:rsidRPr="00E36193">
        <w:rPr>
          <w:sz w:val="24"/>
          <w:szCs w:val="24"/>
          <w:lang w:val="lt-LT"/>
        </w:rPr>
        <w:t xml:space="preserve"> likusią sumą </w:t>
      </w:r>
      <w:r w:rsidR="00A14521" w:rsidRPr="00E36193">
        <w:rPr>
          <w:sz w:val="24"/>
          <w:szCs w:val="24"/>
          <w:lang w:val="lt-LT"/>
        </w:rPr>
        <w:t xml:space="preserve">Užsakovas sumoka Tiekėjui per 30 (trisdešimt) dienų nuo </w:t>
      </w:r>
      <w:r w:rsidR="00C51D9A" w:rsidRPr="00E36193">
        <w:rPr>
          <w:sz w:val="24"/>
          <w:szCs w:val="24"/>
          <w:lang w:val="lt-LT"/>
        </w:rPr>
        <w:t>P</w:t>
      </w:r>
      <w:r w:rsidR="008A2E6E" w:rsidRPr="00E36193">
        <w:rPr>
          <w:sz w:val="24"/>
          <w:szCs w:val="24"/>
          <w:lang w:val="lt-LT"/>
        </w:rPr>
        <w:t>aslaugų</w:t>
      </w:r>
      <w:r w:rsidR="002B33D2" w:rsidRPr="00E36193">
        <w:rPr>
          <w:sz w:val="24"/>
          <w:szCs w:val="24"/>
          <w:lang w:val="lt-LT"/>
        </w:rPr>
        <w:t xml:space="preserve"> </w:t>
      </w:r>
      <w:r w:rsidR="00A14521" w:rsidRPr="00E36193">
        <w:rPr>
          <w:sz w:val="24"/>
          <w:szCs w:val="24"/>
          <w:lang w:val="lt-LT"/>
        </w:rPr>
        <w:t>priėmimo-perdavimo akto pagrindu išrašytos PVM sąskaitos – faktūros gavimo dienos.</w:t>
      </w:r>
      <w:r w:rsidR="00727A48" w:rsidRPr="00E36193">
        <w:rPr>
          <w:sz w:val="24"/>
          <w:szCs w:val="24"/>
          <w:lang w:val="lt-LT"/>
        </w:rPr>
        <w:t xml:space="preserve"> </w:t>
      </w:r>
      <w:r w:rsidR="00A14521" w:rsidRPr="00E36193">
        <w:rPr>
          <w:sz w:val="24"/>
          <w:szCs w:val="24"/>
          <w:lang w:val="lt-LT"/>
        </w:rPr>
        <w:t xml:space="preserve">Užsakovo paskirtas darbuotojas patikrina </w:t>
      </w:r>
      <w:r w:rsidR="00C51D9A" w:rsidRPr="00E36193">
        <w:rPr>
          <w:sz w:val="24"/>
          <w:szCs w:val="24"/>
          <w:lang w:val="lt-LT"/>
        </w:rPr>
        <w:t>P</w:t>
      </w:r>
      <w:r w:rsidR="008A2E6E" w:rsidRPr="00E36193">
        <w:rPr>
          <w:sz w:val="24"/>
          <w:szCs w:val="24"/>
          <w:lang w:val="lt-LT"/>
        </w:rPr>
        <w:t>aslaugų</w:t>
      </w:r>
      <w:r w:rsidR="00BD12AA" w:rsidRPr="00E36193">
        <w:rPr>
          <w:sz w:val="24"/>
          <w:szCs w:val="24"/>
          <w:lang w:val="lt-LT"/>
        </w:rPr>
        <w:t xml:space="preserve"> </w:t>
      </w:r>
      <w:r w:rsidR="00A14521" w:rsidRPr="00E36193">
        <w:rPr>
          <w:sz w:val="24"/>
          <w:szCs w:val="24"/>
          <w:lang w:val="lt-LT"/>
        </w:rPr>
        <w:t xml:space="preserve">priėmimo – perdavimo aktą ir, jei </w:t>
      </w:r>
      <w:r w:rsidR="00C51D9A" w:rsidRPr="00E36193">
        <w:rPr>
          <w:sz w:val="24"/>
          <w:szCs w:val="24"/>
          <w:lang w:val="lt-LT"/>
        </w:rPr>
        <w:t>P</w:t>
      </w:r>
      <w:r w:rsidR="008A2E6E" w:rsidRPr="00E36193">
        <w:rPr>
          <w:sz w:val="24"/>
          <w:szCs w:val="24"/>
          <w:lang w:val="lt-LT"/>
        </w:rPr>
        <w:t>aslaugos</w:t>
      </w:r>
      <w:r w:rsidR="00BD12AA" w:rsidRPr="00E36193">
        <w:rPr>
          <w:sz w:val="24"/>
          <w:szCs w:val="24"/>
          <w:lang w:val="lt-LT"/>
        </w:rPr>
        <w:t xml:space="preserve"> suteiktos tinkamai</w:t>
      </w:r>
      <w:r w:rsidR="00A14521" w:rsidRPr="00E36193">
        <w:rPr>
          <w:sz w:val="24"/>
          <w:szCs w:val="24"/>
          <w:lang w:val="lt-LT"/>
        </w:rPr>
        <w:t>, jį pasirašo. Užsakovas neapmoka už</w:t>
      </w:r>
      <w:r w:rsidR="008A2E6E" w:rsidRPr="00E36193">
        <w:rPr>
          <w:sz w:val="24"/>
          <w:szCs w:val="24"/>
          <w:lang w:val="lt-LT"/>
        </w:rPr>
        <w:t xml:space="preserve"> atliktas </w:t>
      </w:r>
      <w:r w:rsidR="00C51D9A" w:rsidRPr="00E36193">
        <w:rPr>
          <w:sz w:val="24"/>
          <w:szCs w:val="24"/>
          <w:lang w:val="lt-LT"/>
        </w:rPr>
        <w:t>P</w:t>
      </w:r>
      <w:r w:rsidR="008A2E6E" w:rsidRPr="00E36193">
        <w:rPr>
          <w:sz w:val="24"/>
          <w:szCs w:val="24"/>
          <w:lang w:val="lt-LT"/>
        </w:rPr>
        <w:t>aslaugas</w:t>
      </w:r>
      <w:r w:rsidR="00A14521" w:rsidRPr="00E36193">
        <w:rPr>
          <w:sz w:val="24"/>
          <w:szCs w:val="24"/>
          <w:lang w:val="lt-LT"/>
        </w:rPr>
        <w:t>, jeigu Užsakovo paskirtas darbuotojas nepasirašo priėmimo – perdavimo akto.</w:t>
      </w:r>
    </w:p>
    <w:p w14:paraId="12F67767" w14:textId="70310659" w:rsidR="00A14521" w:rsidRPr="00E36193" w:rsidRDefault="00CA7B15" w:rsidP="00A1738A">
      <w:pPr>
        <w:jc w:val="both"/>
        <w:rPr>
          <w:sz w:val="24"/>
          <w:szCs w:val="24"/>
          <w:lang w:val="lt-LT"/>
        </w:rPr>
      </w:pPr>
      <w:r w:rsidRPr="00E36193">
        <w:rPr>
          <w:sz w:val="24"/>
          <w:szCs w:val="24"/>
          <w:lang w:val="lt-LT"/>
        </w:rPr>
        <w:t>8</w:t>
      </w:r>
      <w:r w:rsidR="00BD12AA" w:rsidRPr="00E36193">
        <w:rPr>
          <w:sz w:val="24"/>
          <w:szCs w:val="24"/>
          <w:lang w:val="lt-LT"/>
        </w:rPr>
        <w:t xml:space="preserve">. Sutartyje nurodyta </w:t>
      </w:r>
      <w:r w:rsidR="00C51D9A" w:rsidRPr="00E36193">
        <w:rPr>
          <w:sz w:val="24"/>
          <w:szCs w:val="24"/>
          <w:lang w:val="lt-LT"/>
        </w:rPr>
        <w:t>P</w:t>
      </w:r>
      <w:r w:rsidR="008A2E6E" w:rsidRPr="00E36193">
        <w:rPr>
          <w:sz w:val="24"/>
          <w:szCs w:val="24"/>
          <w:lang w:val="lt-LT"/>
        </w:rPr>
        <w:t>aslaugų</w:t>
      </w:r>
      <w:r w:rsidR="00BD12AA" w:rsidRPr="00E36193">
        <w:rPr>
          <w:sz w:val="24"/>
          <w:szCs w:val="24"/>
          <w:lang w:val="lt-LT"/>
        </w:rPr>
        <w:t xml:space="preserve"> </w:t>
      </w:r>
      <w:r w:rsidR="00A14521" w:rsidRPr="00E36193">
        <w:rPr>
          <w:sz w:val="24"/>
          <w:szCs w:val="24"/>
          <w:lang w:val="lt-LT"/>
        </w:rPr>
        <w:t>kaina dėl bendro kainų lygio kitimo pe</w:t>
      </w:r>
      <w:r w:rsidR="008A2E6E" w:rsidRPr="00E36193">
        <w:rPr>
          <w:sz w:val="24"/>
          <w:szCs w:val="24"/>
          <w:lang w:val="lt-LT"/>
        </w:rPr>
        <w:t>rskaičiuojama</w:t>
      </w:r>
      <w:r w:rsidR="00A14521" w:rsidRPr="00E36193">
        <w:rPr>
          <w:sz w:val="24"/>
          <w:szCs w:val="24"/>
          <w:lang w:val="lt-LT"/>
        </w:rPr>
        <w:t xml:space="preserve"> nebus. </w:t>
      </w:r>
      <w:r w:rsidR="00BD12AA" w:rsidRPr="00E36193">
        <w:rPr>
          <w:sz w:val="24"/>
          <w:szCs w:val="24"/>
          <w:lang w:val="lt-LT"/>
        </w:rPr>
        <w:t xml:space="preserve">Kaina </w:t>
      </w:r>
      <w:r w:rsidR="00A14521" w:rsidRPr="00E36193">
        <w:rPr>
          <w:sz w:val="24"/>
          <w:szCs w:val="24"/>
          <w:lang w:val="lt-LT"/>
        </w:rPr>
        <w:t>nurodyt</w:t>
      </w:r>
      <w:r w:rsidR="00BD12AA" w:rsidRPr="00E36193">
        <w:rPr>
          <w:sz w:val="24"/>
          <w:szCs w:val="24"/>
          <w:lang w:val="lt-LT"/>
        </w:rPr>
        <w:t>a</w:t>
      </w:r>
      <w:r w:rsidR="003669BB" w:rsidRPr="00E36193">
        <w:rPr>
          <w:sz w:val="24"/>
          <w:szCs w:val="24"/>
          <w:lang w:val="lt-LT"/>
        </w:rPr>
        <w:t xml:space="preserve"> Sutarties 6</w:t>
      </w:r>
      <w:r w:rsidR="00A14521" w:rsidRPr="00E36193">
        <w:rPr>
          <w:sz w:val="24"/>
          <w:szCs w:val="24"/>
          <w:lang w:val="lt-LT"/>
        </w:rPr>
        <w:t xml:space="preserve"> punkte, yra galutin</w:t>
      </w:r>
      <w:r w:rsidR="00BD12AA" w:rsidRPr="00E36193">
        <w:rPr>
          <w:sz w:val="24"/>
          <w:szCs w:val="24"/>
          <w:lang w:val="lt-LT"/>
        </w:rPr>
        <w:t>ė</w:t>
      </w:r>
      <w:r w:rsidR="00A14521" w:rsidRPr="00E36193">
        <w:rPr>
          <w:sz w:val="24"/>
          <w:szCs w:val="24"/>
          <w:lang w:val="lt-LT"/>
        </w:rPr>
        <w:t xml:space="preserve"> ir apima visas tiesiogines ir netiesiogines išlaidas, susijusias su </w:t>
      </w:r>
      <w:r w:rsidR="00C51D9A" w:rsidRPr="00E36193">
        <w:rPr>
          <w:sz w:val="24"/>
          <w:szCs w:val="24"/>
          <w:lang w:val="lt-LT"/>
        </w:rPr>
        <w:t>P</w:t>
      </w:r>
      <w:r w:rsidR="008A2E6E" w:rsidRPr="00E36193">
        <w:rPr>
          <w:sz w:val="24"/>
          <w:szCs w:val="24"/>
          <w:lang w:val="lt-LT"/>
        </w:rPr>
        <w:t>aslaugų atlikimu</w:t>
      </w:r>
      <w:r w:rsidR="00A14521" w:rsidRPr="00E36193">
        <w:rPr>
          <w:sz w:val="24"/>
          <w:szCs w:val="24"/>
          <w:lang w:val="lt-LT"/>
        </w:rPr>
        <w:t xml:space="preserve">. Visą riziką dėl </w:t>
      </w:r>
      <w:r w:rsidR="00BD12AA" w:rsidRPr="00E36193">
        <w:rPr>
          <w:sz w:val="24"/>
          <w:szCs w:val="24"/>
          <w:lang w:val="lt-LT"/>
        </w:rPr>
        <w:t>kainų</w:t>
      </w:r>
      <w:r w:rsidR="00A14521" w:rsidRPr="00E36193">
        <w:rPr>
          <w:sz w:val="24"/>
          <w:szCs w:val="24"/>
          <w:lang w:val="lt-LT"/>
        </w:rPr>
        <w:t xml:space="preserve"> padidėjimo prisiima Tiekėjas.</w:t>
      </w:r>
    </w:p>
    <w:p w14:paraId="144F744D" w14:textId="16E41BD0" w:rsidR="00A14521" w:rsidRPr="00E36193" w:rsidRDefault="00CA7B15" w:rsidP="00A1738A">
      <w:pPr>
        <w:jc w:val="both"/>
        <w:rPr>
          <w:sz w:val="24"/>
          <w:szCs w:val="24"/>
          <w:lang w:val="lt-LT"/>
        </w:rPr>
      </w:pPr>
      <w:r w:rsidRPr="00E36193">
        <w:rPr>
          <w:sz w:val="24"/>
          <w:szCs w:val="24"/>
          <w:lang w:val="lt-LT"/>
        </w:rPr>
        <w:t>9</w:t>
      </w:r>
      <w:r w:rsidR="00A14521" w:rsidRPr="00E36193">
        <w:rPr>
          <w:sz w:val="24"/>
          <w:szCs w:val="24"/>
          <w:lang w:val="lt-LT"/>
        </w:rPr>
        <w:t xml:space="preserve">. </w:t>
      </w:r>
      <w:r w:rsidR="00C77473" w:rsidRPr="00E36193">
        <w:rPr>
          <w:sz w:val="24"/>
          <w:szCs w:val="24"/>
          <w:lang w:val="lt-LT"/>
        </w:rPr>
        <w:t xml:space="preserve"> </w:t>
      </w:r>
      <w:r w:rsidR="00BD12AA" w:rsidRPr="00E36193">
        <w:rPr>
          <w:sz w:val="24"/>
          <w:szCs w:val="24"/>
          <w:lang w:val="lt-LT"/>
        </w:rPr>
        <w:t>P</w:t>
      </w:r>
      <w:r w:rsidR="008A2E6E" w:rsidRPr="00E36193">
        <w:rPr>
          <w:sz w:val="24"/>
          <w:szCs w:val="24"/>
          <w:lang w:val="lt-LT"/>
        </w:rPr>
        <w:t>aslaugų</w:t>
      </w:r>
      <w:r w:rsidR="00BD12AA" w:rsidRPr="00E36193">
        <w:rPr>
          <w:sz w:val="24"/>
          <w:szCs w:val="24"/>
          <w:lang w:val="lt-LT"/>
        </w:rPr>
        <w:t xml:space="preserve"> kainai</w:t>
      </w:r>
      <w:r w:rsidR="00A14521" w:rsidRPr="00E36193">
        <w:rPr>
          <w:sz w:val="24"/>
          <w:szCs w:val="24"/>
          <w:lang w:val="lt-LT"/>
        </w:rPr>
        <w:t xml:space="preserve"> įtakos negali turėti terminų pažeidimas, medžiagų, įrengimų, darbo užmokesčio ir kitų panašių išlaidų padidėjimas.  </w:t>
      </w:r>
    </w:p>
    <w:p w14:paraId="472D6532" w14:textId="06697618" w:rsidR="00A14521" w:rsidRPr="00E36193" w:rsidRDefault="00CA7B15" w:rsidP="00A1738A">
      <w:pPr>
        <w:jc w:val="both"/>
        <w:rPr>
          <w:sz w:val="24"/>
          <w:szCs w:val="24"/>
          <w:lang w:val="lt-LT"/>
        </w:rPr>
      </w:pPr>
      <w:bookmarkStart w:id="0" w:name="_Hlk497144103"/>
      <w:r w:rsidRPr="00E36193">
        <w:rPr>
          <w:sz w:val="24"/>
          <w:szCs w:val="24"/>
          <w:lang w:val="lt-LT"/>
        </w:rPr>
        <w:t>10</w:t>
      </w:r>
      <w:r w:rsidR="00A14521" w:rsidRPr="00E36193">
        <w:rPr>
          <w:sz w:val="24"/>
          <w:szCs w:val="24"/>
          <w:lang w:val="lt-LT"/>
        </w:rPr>
        <w:t>.</w:t>
      </w:r>
      <w:r w:rsidR="00C77473" w:rsidRPr="00E36193">
        <w:rPr>
          <w:sz w:val="24"/>
          <w:szCs w:val="24"/>
          <w:lang w:val="lt-LT"/>
        </w:rPr>
        <w:t xml:space="preserve"> </w:t>
      </w:r>
      <w:r w:rsidR="009341CC" w:rsidRPr="00E36193">
        <w:rPr>
          <w:sz w:val="24"/>
          <w:szCs w:val="24"/>
          <w:lang w:val="lt-LT"/>
        </w:rPr>
        <w:t>Vykdant pirkimo sutartį, pridėtinės vertės mokesčio sąskaitos faktūros, sąskaitos</w:t>
      </w:r>
      <w:r w:rsidR="009341CC" w:rsidRPr="00E36193">
        <w:rPr>
          <w:sz w:val="24"/>
          <w:szCs w:val="24"/>
          <w:lang w:val="lt-LT"/>
        </w:rPr>
        <w:br/>
        <w:t>faktūros, kreditiniai ir debetiniai dokumentai bei avansinės sąskaitos turi būti teikiami naudojant</w:t>
      </w:r>
      <w:r w:rsidR="009341CC" w:rsidRPr="00E36193">
        <w:rPr>
          <w:sz w:val="24"/>
          <w:szCs w:val="24"/>
          <w:lang w:val="lt-LT"/>
        </w:rPr>
        <w:br/>
        <w:t xml:space="preserve">informacinės sistemos sąskaitų administravimo bendrąją informacinę sistemą „SABIS“ (elektroninės paslaugos „SABIS“ svetainė pasiekiama adresu </w:t>
      </w:r>
      <w:hyperlink r:id="rId9" w:history="1">
        <w:r w:rsidR="009341CC" w:rsidRPr="00E36193">
          <w:rPr>
            <w:rStyle w:val="Hipersaitas"/>
            <w:sz w:val="24"/>
            <w:szCs w:val="24"/>
            <w:lang w:val="lt-LT"/>
          </w:rPr>
          <w:t>www.sabis.nbfc.lt</w:t>
        </w:r>
      </w:hyperlink>
      <w:r w:rsidR="009341CC" w:rsidRPr="00E36193">
        <w:rPr>
          <w:sz w:val="24"/>
          <w:szCs w:val="24"/>
          <w:lang w:val="lt-LT"/>
        </w:rPr>
        <w:t>).</w:t>
      </w:r>
    </w:p>
    <w:bookmarkEnd w:id="0"/>
    <w:p w14:paraId="680C54E4" w14:textId="77777777" w:rsidR="00C77473" w:rsidRPr="00E36193" w:rsidRDefault="00CA7B15" w:rsidP="00C77473">
      <w:pPr>
        <w:jc w:val="both"/>
        <w:rPr>
          <w:sz w:val="24"/>
          <w:szCs w:val="24"/>
          <w:lang w:val="lt-LT"/>
        </w:rPr>
      </w:pPr>
      <w:r w:rsidRPr="00E36193">
        <w:rPr>
          <w:sz w:val="24"/>
          <w:szCs w:val="24"/>
          <w:lang w:val="lt-LT"/>
        </w:rPr>
        <w:t>11</w:t>
      </w:r>
      <w:r w:rsidR="00A14521" w:rsidRPr="00E36193">
        <w:rPr>
          <w:sz w:val="24"/>
          <w:szCs w:val="24"/>
          <w:lang w:val="lt-LT"/>
        </w:rPr>
        <w:t xml:space="preserve">. Pasikeitus PVM dydžiui Sutarties </w:t>
      </w:r>
      <w:r w:rsidR="00B243A6" w:rsidRPr="00E36193">
        <w:rPr>
          <w:sz w:val="24"/>
          <w:szCs w:val="24"/>
          <w:lang w:val="lt-LT"/>
        </w:rPr>
        <w:t xml:space="preserve">kaina </w:t>
      </w:r>
      <w:r w:rsidR="00A14521" w:rsidRPr="00E36193">
        <w:rPr>
          <w:sz w:val="24"/>
          <w:szCs w:val="24"/>
          <w:lang w:val="lt-LT"/>
        </w:rPr>
        <w:t xml:space="preserve">keičiama proporcingai PVM pasikeitimo dydžiui. </w:t>
      </w:r>
      <w:r w:rsidR="00B243A6" w:rsidRPr="00E36193">
        <w:rPr>
          <w:sz w:val="24"/>
          <w:szCs w:val="24"/>
          <w:lang w:val="lt-LT"/>
        </w:rPr>
        <w:t xml:space="preserve">Kaina </w:t>
      </w:r>
      <w:r w:rsidR="00A14521" w:rsidRPr="00E36193">
        <w:rPr>
          <w:sz w:val="24"/>
          <w:szCs w:val="24"/>
          <w:lang w:val="lt-LT"/>
        </w:rPr>
        <w:t xml:space="preserve">perskaičiuojama per 1 darbo dieną po Lietuvos Respublikos PVM įstatymo pakeitimo įsigaliojimo dienos. Perskaičiuota </w:t>
      </w:r>
      <w:r w:rsidR="00B243A6" w:rsidRPr="00E36193">
        <w:rPr>
          <w:sz w:val="24"/>
          <w:szCs w:val="24"/>
          <w:lang w:val="lt-LT"/>
        </w:rPr>
        <w:t>kaina</w:t>
      </w:r>
      <w:r w:rsidR="00A14521" w:rsidRPr="00E36193">
        <w:rPr>
          <w:sz w:val="24"/>
          <w:szCs w:val="24"/>
          <w:lang w:val="lt-LT"/>
        </w:rPr>
        <w:t xml:space="preserve"> taikoma</w:t>
      </w:r>
      <w:r w:rsidR="00B243A6" w:rsidRPr="00E36193">
        <w:rPr>
          <w:sz w:val="24"/>
          <w:szCs w:val="24"/>
          <w:lang w:val="lt-LT"/>
        </w:rPr>
        <w:t xml:space="preserve"> </w:t>
      </w:r>
      <w:r w:rsidR="00A14521" w:rsidRPr="00E36193">
        <w:rPr>
          <w:sz w:val="24"/>
          <w:szCs w:val="24"/>
          <w:lang w:val="lt-LT"/>
        </w:rPr>
        <w:t xml:space="preserve">po perskaičiavimo </w:t>
      </w:r>
      <w:r w:rsidR="00086937" w:rsidRPr="00E36193">
        <w:rPr>
          <w:sz w:val="24"/>
          <w:szCs w:val="24"/>
          <w:lang w:val="lt-LT"/>
        </w:rPr>
        <w:t xml:space="preserve">pateiktoms </w:t>
      </w:r>
      <w:r w:rsidR="00C51D9A" w:rsidRPr="00E36193">
        <w:rPr>
          <w:sz w:val="24"/>
          <w:szCs w:val="24"/>
          <w:lang w:val="lt-LT"/>
        </w:rPr>
        <w:t>P</w:t>
      </w:r>
      <w:r w:rsidR="00F37155" w:rsidRPr="00E36193">
        <w:rPr>
          <w:sz w:val="24"/>
          <w:szCs w:val="24"/>
          <w:lang w:val="lt-LT"/>
        </w:rPr>
        <w:t xml:space="preserve">aslaugoms </w:t>
      </w:r>
      <w:r w:rsidR="00A14521" w:rsidRPr="00E36193">
        <w:rPr>
          <w:sz w:val="24"/>
          <w:szCs w:val="24"/>
          <w:lang w:val="lt-LT"/>
        </w:rPr>
        <w:t xml:space="preserve">apmokėti. Pasikeitus kitiems mokesčiams </w:t>
      </w:r>
      <w:r w:rsidR="00086937" w:rsidRPr="00E36193">
        <w:rPr>
          <w:sz w:val="24"/>
          <w:szCs w:val="24"/>
          <w:lang w:val="lt-LT"/>
        </w:rPr>
        <w:t>kaina</w:t>
      </w:r>
      <w:r w:rsidR="00A14521" w:rsidRPr="00E36193">
        <w:rPr>
          <w:sz w:val="24"/>
          <w:szCs w:val="24"/>
          <w:lang w:val="lt-LT"/>
        </w:rPr>
        <w:t xml:space="preserve"> nebus perskaičiuojama. </w:t>
      </w:r>
    </w:p>
    <w:p w14:paraId="57C7956D" w14:textId="32A7BD0C" w:rsidR="00C77473" w:rsidRPr="00E36193" w:rsidRDefault="00C77473" w:rsidP="00C77473">
      <w:pPr>
        <w:jc w:val="both"/>
        <w:rPr>
          <w:color w:val="000000" w:themeColor="text1"/>
          <w:sz w:val="24"/>
          <w:szCs w:val="24"/>
          <w:lang w:val="lt-LT"/>
        </w:rPr>
      </w:pPr>
      <w:r w:rsidRPr="00E36193">
        <w:rPr>
          <w:color w:val="000000" w:themeColor="text1"/>
          <w:sz w:val="24"/>
          <w:szCs w:val="24"/>
          <w:lang w:val="lt-LT"/>
        </w:rPr>
        <w:t>12. Bet kuri Sutarties šalis Sutarties galiojimo metu turi teisę inicijuoti Sutartyje numatytų kainų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12.3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EBC547C" w14:textId="77777777" w:rsidR="00C77473" w:rsidRPr="00E36193" w:rsidRDefault="00C77473" w:rsidP="00C77473">
      <w:pPr>
        <w:jc w:val="both"/>
        <w:rPr>
          <w:color w:val="000000" w:themeColor="text1"/>
          <w:sz w:val="24"/>
          <w:szCs w:val="24"/>
          <w:lang w:val="lt-LT"/>
        </w:rPr>
      </w:pPr>
      <w:r w:rsidRPr="00E36193">
        <w:rPr>
          <w:color w:val="000000" w:themeColor="text1"/>
          <w:sz w:val="24"/>
          <w:szCs w:val="24"/>
          <w:lang w:val="lt-LT"/>
        </w:rPr>
        <w:t>12.1. Šalys privalo Susitarime nurodyti indekso reikšmę laikotarpio pradžioje ir jos nustatymo datą, indekso reikšmę laikotarpio pabaigoje ir jos nustatymo datą, kainų pokytį (k), perskaičiuotas kainas, perskaičiuotą pradinės sutarties vertę.</w:t>
      </w:r>
    </w:p>
    <w:p w14:paraId="3A01E360" w14:textId="77777777" w:rsidR="00C77473" w:rsidRPr="00E36193" w:rsidRDefault="00C77473" w:rsidP="00C77473">
      <w:pPr>
        <w:jc w:val="both"/>
        <w:rPr>
          <w:color w:val="000000" w:themeColor="text1"/>
          <w:sz w:val="24"/>
          <w:szCs w:val="24"/>
          <w:lang w:val="lt-LT"/>
        </w:rPr>
      </w:pPr>
      <w:r w:rsidRPr="00E36193">
        <w:rPr>
          <w:color w:val="000000" w:themeColor="text1"/>
          <w:sz w:val="24"/>
          <w:szCs w:val="24"/>
          <w:lang w:val="lt-LT"/>
        </w:rPr>
        <w:t>12.2. Perskaičiuotos kainos taikomos užsakymams, pateiktiems po to, kai Šalys sudaro susitarimą dėl kainų perskaičiavimo.</w:t>
      </w:r>
    </w:p>
    <w:p w14:paraId="757CBAE7" w14:textId="77777777" w:rsidR="00C77473" w:rsidRPr="00E36193" w:rsidRDefault="00C77473" w:rsidP="00C77473">
      <w:pPr>
        <w:tabs>
          <w:tab w:val="left" w:pos="142"/>
          <w:tab w:val="left" w:pos="284"/>
          <w:tab w:val="left" w:pos="567"/>
          <w:tab w:val="left" w:pos="993"/>
          <w:tab w:val="left" w:pos="1134"/>
          <w:tab w:val="left" w:pos="1276"/>
          <w:tab w:val="left" w:pos="1418"/>
        </w:tabs>
        <w:suppressAutoHyphens/>
        <w:autoSpaceDN w:val="0"/>
        <w:spacing w:after="200" w:line="276" w:lineRule="auto"/>
        <w:contextualSpacing/>
        <w:jc w:val="both"/>
        <w:rPr>
          <w:color w:val="000000" w:themeColor="text1"/>
          <w:sz w:val="24"/>
          <w:szCs w:val="24"/>
          <w:lang w:val="lt-LT"/>
        </w:rPr>
      </w:pPr>
      <w:r w:rsidRPr="00E36193">
        <w:rPr>
          <w:color w:val="000000" w:themeColor="text1"/>
          <w:sz w:val="24"/>
          <w:szCs w:val="24"/>
          <w:lang w:val="lt-LT"/>
        </w:rPr>
        <w:t>12.3.Naujos kainos apskaičiuojamos pagal formulę:</w:t>
      </w:r>
    </w:p>
    <w:p w14:paraId="4D1B38BD" w14:textId="77777777" w:rsidR="00C77473" w:rsidRPr="00E36193" w:rsidRDefault="00EA3F07" w:rsidP="00C77473">
      <w:pPr>
        <w:spacing w:after="200"/>
        <w:ind w:left="360"/>
        <w:contextualSpacing/>
        <w:jc w:val="both"/>
        <w:rPr>
          <w:i/>
          <w:color w:val="000000" w:themeColor="text1"/>
          <w:sz w:val="24"/>
          <w:szCs w:val="24"/>
          <w:lang w:val="lt-LT"/>
        </w:rPr>
      </w:pPr>
      <m:oMath>
        <m:sSub>
          <m:sSubPr>
            <m:ctrlPr>
              <w:rPr>
                <w:rFonts w:ascii="Cambria Math" w:hAnsi="Cambria Math"/>
                <w:i/>
                <w:color w:val="000000" w:themeColor="text1"/>
                <w:lang w:val="lt-LT"/>
              </w:rPr>
            </m:ctrlPr>
          </m:sSubPr>
          <m:e>
            <m:r>
              <w:rPr>
                <w:rFonts w:ascii="Cambria Math" w:hAnsi="Cambria Math"/>
                <w:color w:val="000000" w:themeColor="text1"/>
                <w:sz w:val="24"/>
                <w:szCs w:val="24"/>
                <w:lang w:val="lt-LT"/>
              </w:rPr>
              <m:t>a</m:t>
            </m:r>
          </m:e>
          <m:sub>
            <m:r>
              <w:rPr>
                <w:rFonts w:ascii="Cambria Math" w:hAnsi="Cambria Math"/>
                <w:color w:val="000000" w:themeColor="text1"/>
                <w:sz w:val="24"/>
                <w:szCs w:val="24"/>
                <w:lang w:val="lt-LT"/>
              </w:rPr>
              <m:t>1</m:t>
            </m:r>
          </m:sub>
        </m:sSub>
        <m:r>
          <w:rPr>
            <w:rFonts w:ascii="Cambria Math" w:hAnsi="Cambria Math"/>
            <w:color w:val="000000" w:themeColor="text1"/>
            <w:sz w:val="24"/>
            <w:szCs w:val="24"/>
            <w:lang w:val="lt-LT"/>
          </w:rPr>
          <m:t>=a+</m:t>
        </m:r>
        <m:d>
          <m:dPr>
            <m:ctrlPr>
              <w:rPr>
                <w:rFonts w:ascii="Cambria Math" w:hAnsi="Cambria Math"/>
                <w:i/>
                <w:color w:val="000000" w:themeColor="text1"/>
                <w:lang w:val="lt-LT"/>
              </w:rPr>
            </m:ctrlPr>
          </m:dPr>
          <m:e>
            <m:f>
              <m:fPr>
                <m:ctrlPr>
                  <w:rPr>
                    <w:rFonts w:ascii="Cambria Math" w:hAnsi="Cambria Math"/>
                    <w:i/>
                    <w:color w:val="000000" w:themeColor="text1"/>
                    <w:lang w:val="lt-LT"/>
                  </w:rPr>
                </m:ctrlPr>
              </m:fPr>
              <m:num>
                <m:r>
                  <w:rPr>
                    <w:rFonts w:ascii="Cambria Math" w:hAnsi="Cambria Math"/>
                    <w:color w:val="000000" w:themeColor="text1"/>
                    <w:sz w:val="24"/>
                    <w:szCs w:val="24"/>
                    <w:lang w:val="lt-LT"/>
                  </w:rPr>
                  <m:t>k</m:t>
                </m:r>
              </m:num>
              <m:den>
                <m:r>
                  <w:rPr>
                    <w:rFonts w:ascii="Cambria Math" w:hAnsi="Cambria Math"/>
                    <w:color w:val="000000" w:themeColor="text1"/>
                    <w:sz w:val="24"/>
                    <w:szCs w:val="24"/>
                    <w:lang w:val="lt-LT"/>
                  </w:rPr>
                  <m:t>100</m:t>
                </m:r>
              </m:den>
            </m:f>
            <m:r>
              <w:rPr>
                <w:rFonts w:ascii="Cambria Math" w:hAnsi="Cambria Math"/>
                <w:color w:val="000000" w:themeColor="text1"/>
                <w:sz w:val="24"/>
                <w:szCs w:val="24"/>
                <w:lang w:val="lt-LT"/>
              </w:rPr>
              <m:t>×a</m:t>
            </m:r>
          </m:e>
        </m:d>
      </m:oMath>
      <w:r w:rsidR="00C77473" w:rsidRPr="00E36193">
        <w:rPr>
          <w:i/>
          <w:color w:val="000000" w:themeColor="text1"/>
          <w:sz w:val="24"/>
          <w:szCs w:val="24"/>
          <w:lang w:val="lt-LT"/>
        </w:rPr>
        <w:t>, kur</w:t>
      </w:r>
    </w:p>
    <w:p w14:paraId="285C7836" w14:textId="77777777" w:rsidR="00C77473" w:rsidRPr="00E36193" w:rsidRDefault="00C77473" w:rsidP="00C77473">
      <w:pPr>
        <w:spacing w:after="200"/>
        <w:ind w:left="360"/>
        <w:contextualSpacing/>
        <w:jc w:val="both"/>
        <w:rPr>
          <w:color w:val="000000" w:themeColor="text1"/>
          <w:sz w:val="24"/>
          <w:szCs w:val="24"/>
          <w:lang w:val="lt-LT"/>
        </w:rPr>
      </w:pPr>
      <w:r w:rsidRPr="00E36193">
        <w:rPr>
          <w:color w:val="000000" w:themeColor="text1"/>
          <w:sz w:val="24"/>
          <w:szCs w:val="24"/>
          <w:lang w:val="lt-LT"/>
        </w:rPr>
        <w:t>a – kaina (</w:t>
      </w:r>
      <w:proofErr w:type="spellStart"/>
      <w:r w:rsidRPr="00E36193">
        <w:rPr>
          <w:color w:val="000000" w:themeColor="text1"/>
          <w:sz w:val="24"/>
          <w:szCs w:val="24"/>
          <w:lang w:val="lt-LT"/>
        </w:rPr>
        <w:t>Eur</w:t>
      </w:r>
      <w:proofErr w:type="spellEnd"/>
      <w:r w:rsidRPr="00E36193">
        <w:rPr>
          <w:color w:val="000000" w:themeColor="text1"/>
          <w:sz w:val="24"/>
          <w:szCs w:val="24"/>
          <w:lang w:val="lt-LT"/>
        </w:rPr>
        <w:t xml:space="preserve"> be PVM)) (jei ji jau buvo perskaičiuota, tai po paskutinio perskaičiavimo).</w:t>
      </w:r>
    </w:p>
    <w:p w14:paraId="7E7C8961" w14:textId="77777777" w:rsidR="00C77473" w:rsidRPr="00E36193" w:rsidRDefault="00C77473" w:rsidP="00C77473">
      <w:pPr>
        <w:spacing w:after="200"/>
        <w:ind w:left="360"/>
        <w:contextualSpacing/>
        <w:jc w:val="both"/>
        <w:rPr>
          <w:color w:val="000000" w:themeColor="text1"/>
          <w:sz w:val="24"/>
          <w:szCs w:val="24"/>
          <w:lang w:val="lt-LT"/>
        </w:rPr>
      </w:pPr>
      <w:r w:rsidRPr="00E36193">
        <w:rPr>
          <w:color w:val="000000" w:themeColor="text1"/>
          <w:sz w:val="24"/>
          <w:szCs w:val="24"/>
          <w:lang w:val="lt-LT"/>
        </w:rPr>
        <w:t>a</w:t>
      </w:r>
      <w:r w:rsidRPr="00E36193">
        <w:rPr>
          <w:color w:val="000000" w:themeColor="text1"/>
          <w:sz w:val="24"/>
          <w:szCs w:val="24"/>
          <w:vertAlign w:val="subscript"/>
          <w:lang w:val="lt-LT"/>
        </w:rPr>
        <w:t>1</w:t>
      </w:r>
      <w:r w:rsidRPr="00E36193">
        <w:rPr>
          <w:color w:val="000000" w:themeColor="text1"/>
          <w:sz w:val="24"/>
          <w:szCs w:val="24"/>
          <w:lang w:val="lt-LT"/>
        </w:rPr>
        <w:t xml:space="preserve"> – perskaičiuota (pakeista) kaina (</w:t>
      </w:r>
      <w:proofErr w:type="spellStart"/>
      <w:r w:rsidRPr="00E36193">
        <w:rPr>
          <w:color w:val="000000" w:themeColor="text1"/>
          <w:sz w:val="24"/>
          <w:szCs w:val="24"/>
          <w:lang w:val="lt-LT"/>
        </w:rPr>
        <w:t>Eur</w:t>
      </w:r>
      <w:proofErr w:type="spellEnd"/>
      <w:r w:rsidRPr="00E36193">
        <w:rPr>
          <w:color w:val="000000" w:themeColor="text1"/>
          <w:sz w:val="24"/>
          <w:szCs w:val="24"/>
          <w:lang w:val="lt-LT"/>
        </w:rPr>
        <w:t xml:space="preserve"> be PVM)</w:t>
      </w:r>
    </w:p>
    <w:p w14:paraId="0AAF3F4F" w14:textId="77777777" w:rsidR="00C77473" w:rsidRPr="00E36193" w:rsidRDefault="00C77473" w:rsidP="00C77473">
      <w:pPr>
        <w:spacing w:after="200"/>
        <w:ind w:left="360"/>
        <w:contextualSpacing/>
        <w:jc w:val="both"/>
        <w:rPr>
          <w:color w:val="000000" w:themeColor="text1"/>
          <w:sz w:val="24"/>
          <w:szCs w:val="24"/>
          <w:lang w:val="lt-LT"/>
        </w:rPr>
      </w:pPr>
      <w:r w:rsidRPr="00E36193">
        <w:rPr>
          <w:color w:val="000000" w:themeColor="text1"/>
          <w:sz w:val="24"/>
          <w:szCs w:val="24"/>
          <w:lang w:val="lt-LT"/>
        </w:rPr>
        <w:t xml:space="preserve">k – Pagal vartotojų kainų indeksą – „Vartojimo prekės ir paslaugos“ apskaičiuotas Vartojimo prekių ir paslaugų  kainų pokytis (padidėjimas arba sumažėjimas) (%). „k“ reikšmė skaičiuojama pagal formulę: </w:t>
      </w:r>
    </w:p>
    <w:p w14:paraId="001C70ED" w14:textId="77777777" w:rsidR="00C77473" w:rsidRPr="00E36193" w:rsidRDefault="00C77473" w:rsidP="00C77473">
      <w:pPr>
        <w:spacing w:after="200"/>
        <w:ind w:left="360"/>
        <w:contextualSpacing/>
        <w:jc w:val="both"/>
        <w:rPr>
          <w:color w:val="000000" w:themeColor="text1"/>
          <w:sz w:val="24"/>
          <w:szCs w:val="24"/>
          <w:lang w:val="lt-LT"/>
        </w:rPr>
      </w:pPr>
      <w:r w:rsidRPr="00E36193">
        <w:rPr>
          <w:color w:val="000000" w:themeColor="text1"/>
          <w:sz w:val="24"/>
          <w:szCs w:val="24"/>
          <w:lang w:val="lt-LT"/>
        </w:rPr>
        <w:t xml:space="preserve"> </w:t>
      </w:r>
      <m:oMath>
        <m:r>
          <w:rPr>
            <w:rFonts w:ascii="Cambria Math" w:hAnsi="Cambria Math"/>
            <w:color w:val="000000" w:themeColor="text1"/>
            <w:sz w:val="24"/>
            <w:szCs w:val="24"/>
            <w:lang w:val="lt-LT"/>
          </w:rPr>
          <m:t>k =</m:t>
        </m:r>
        <m:f>
          <m:fPr>
            <m:ctrlPr>
              <w:rPr>
                <w:rFonts w:ascii="Cambria Math" w:hAnsi="Cambria Math"/>
                <w:i/>
                <w:color w:val="000000" w:themeColor="text1"/>
                <w:lang w:val="lt-LT"/>
              </w:rPr>
            </m:ctrlPr>
          </m:fPr>
          <m:num>
            <m:sSub>
              <m:sSubPr>
                <m:ctrlPr>
                  <w:rPr>
                    <w:rFonts w:ascii="Cambria Math" w:hAnsi="Cambria Math"/>
                    <w:i/>
                    <w:color w:val="000000" w:themeColor="text1"/>
                    <w:lang w:val="lt-LT"/>
                  </w:rPr>
                </m:ctrlPr>
              </m:sSubPr>
              <m:e>
                <m:r>
                  <w:rPr>
                    <w:rFonts w:ascii="Cambria Math" w:hAnsi="Cambria Math"/>
                    <w:color w:val="000000" w:themeColor="text1"/>
                    <w:sz w:val="24"/>
                    <w:szCs w:val="24"/>
                    <w:lang w:val="lt-LT"/>
                  </w:rPr>
                  <m:t>Ind</m:t>
                </m:r>
              </m:e>
              <m:sub>
                <m:r>
                  <w:rPr>
                    <w:rFonts w:ascii="Cambria Math" w:hAnsi="Cambria Math"/>
                    <w:color w:val="000000" w:themeColor="text1"/>
                    <w:sz w:val="24"/>
                    <w:szCs w:val="24"/>
                    <w:lang w:val="lt-LT"/>
                  </w:rPr>
                  <m:t>naujausias</m:t>
                </m:r>
              </m:sub>
            </m:sSub>
          </m:num>
          <m:den>
            <m:sSub>
              <m:sSubPr>
                <m:ctrlPr>
                  <w:rPr>
                    <w:rFonts w:ascii="Cambria Math" w:hAnsi="Cambria Math"/>
                    <w:i/>
                    <w:color w:val="000000" w:themeColor="text1"/>
                    <w:lang w:val="lt-LT"/>
                  </w:rPr>
                </m:ctrlPr>
              </m:sSubPr>
              <m:e>
                <m:r>
                  <w:rPr>
                    <w:rFonts w:ascii="Cambria Math" w:hAnsi="Cambria Math"/>
                    <w:color w:val="000000" w:themeColor="text1"/>
                    <w:sz w:val="24"/>
                    <w:szCs w:val="24"/>
                    <w:lang w:val="lt-LT"/>
                  </w:rPr>
                  <m:t>Ind</m:t>
                </m:r>
              </m:e>
              <m:sub>
                <m:r>
                  <w:rPr>
                    <w:rFonts w:ascii="Cambria Math" w:hAnsi="Cambria Math"/>
                    <w:color w:val="000000" w:themeColor="text1"/>
                    <w:sz w:val="24"/>
                    <w:szCs w:val="24"/>
                    <w:lang w:val="lt-LT"/>
                  </w:rPr>
                  <m:t>pradžia</m:t>
                </m:r>
              </m:sub>
            </m:sSub>
          </m:den>
        </m:f>
        <m:r>
          <w:rPr>
            <w:rFonts w:ascii="Cambria Math" w:hAnsi="Cambria Math"/>
            <w:color w:val="000000" w:themeColor="text1"/>
            <w:sz w:val="24"/>
            <w:szCs w:val="24"/>
            <w:lang w:val="lt-LT"/>
          </w:rPr>
          <m:t>×100-100</m:t>
        </m:r>
      </m:oMath>
      <w:r w:rsidRPr="00E36193">
        <w:rPr>
          <w:color w:val="000000" w:themeColor="text1"/>
          <w:sz w:val="24"/>
          <w:szCs w:val="24"/>
          <w:lang w:val="lt-LT"/>
        </w:rPr>
        <w:t>, (proc.) kur</w:t>
      </w:r>
    </w:p>
    <w:p w14:paraId="5E24E28D" w14:textId="77777777" w:rsidR="00C77473" w:rsidRPr="00E36193" w:rsidRDefault="00C77473" w:rsidP="00C77473">
      <w:pPr>
        <w:spacing w:after="200"/>
        <w:ind w:left="360"/>
        <w:contextualSpacing/>
        <w:jc w:val="both"/>
        <w:rPr>
          <w:color w:val="000000" w:themeColor="text1"/>
          <w:sz w:val="24"/>
          <w:szCs w:val="24"/>
          <w:lang w:val="lt-LT"/>
        </w:rPr>
      </w:pPr>
      <w:proofErr w:type="spellStart"/>
      <w:r w:rsidRPr="00E36193">
        <w:rPr>
          <w:color w:val="000000" w:themeColor="text1"/>
          <w:sz w:val="24"/>
          <w:szCs w:val="24"/>
          <w:lang w:val="lt-LT"/>
        </w:rPr>
        <w:t>Ind</w:t>
      </w:r>
      <w:r w:rsidRPr="00E36193">
        <w:rPr>
          <w:color w:val="000000" w:themeColor="text1"/>
          <w:sz w:val="24"/>
          <w:szCs w:val="24"/>
          <w:vertAlign w:val="subscript"/>
          <w:lang w:val="lt-LT"/>
        </w:rPr>
        <w:t>naujausias</w:t>
      </w:r>
      <w:proofErr w:type="spellEnd"/>
      <w:r w:rsidRPr="00E36193">
        <w:rPr>
          <w:color w:val="000000" w:themeColor="text1"/>
          <w:sz w:val="24"/>
          <w:szCs w:val="24"/>
          <w:lang w:val="lt-LT"/>
        </w:rPr>
        <w:t xml:space="preserve"> – kreipimosi dėl kainos perskaičiavimo išsiuntimo kitai šaliai datą naujausias paskelbtas vartojimo prekių ir paslaugų indeksas.</w:t>
      </w:r>
    </w:p>
    <w:p w14:paraId="48142CBE" w14:textId="77777777" w:rsidR="00C77473" w:rsidRPr="00E36193" w:rsidRDefault="00C77473" w:rsidP="00C77473">
      <w:pPr>
        <w:ind w:left="360"/>
        <w:contextualSpacing/>
        <w:jc w:val="both"/>
        <w:rPr>
          <w:color w:val="000000" w:themeColor="text1"/>
          <w:sz w:val="24"/>
          <w:szCs w:val="24"/>
          <w:lang w:val="lt-LT"/>
        </w:rPr>
      </w:pPr>
      <w:proofErr w:type="spellStart"/>
      <w:r w:rsidRPr="00E36193">
        <w:rPr>
          <w:color w:val="000000" w:themeColor="text1"/>
          <w:sz w:val="24"/>
          <w:szCs w:val="24"/>
          <w:lang w:val="lt-LT"/>
        </w:rPr>
        <w:t>Ind</w:t>
      </w:r>
      <w:r w:rsidRPr="00E36193">
        <w:rPr>
          <w:color w:val="000000" w:themeColor="text1"/>
          <w:sz w:val="24"/>
          <w:szCs w:val="24"/>
          <w:vertAlign w:val="subscript"/>
          <w:lang w:val="lt-LT"/>
        </w:rPr>
        <w:t>pradžia</w:t>
      </w:r>
      <w:proofErr w:type="spellEnd"/>
      <w:r w:rsidRPr="00E36193">
        <w:rPr>
          <w:color w:val="000000" w:themeColor="text1"/>
          <w:sz w:val="24"/>
          <w:szCs w:val="24"/>
          <w:lang w:val="lt-LT"/>
        </w:rPr>
        <w:t xml:space="preserve"> – laikotarpio pradžios datos (mėnesio) vartojimo prekių ir paslaugų indeksas.</w:t>
      </w:r>
    </w:p>
    <w:p w14:paraId="49053E01" w14:textId="77777777" w:rsidR="00C77473" w:rsidRPr="00E36193" w:rsidRDefault="00C77473" w:rsidP="00C77473">
      <w:pPr>
        <w:jc w:val="both"/>
        <w:rPr>
          <w:color w:val="000000" w:themeColor="text1"/>
          <w:sz w:val="24"/>
          <w:szCs w:val="24"/>
          <w:lang w:val="lt-LT"/>
        </w:rPr>
      </w:pPr>
      <w:r w:rsidRPr="00E36193">
        <w:rPr>
          <w:color w:val="000000" w:themeColor="text1"/>
          <w:sz w:val="24"/>
          <w:szCs w:val="24"/>
          <w:lang w:val="lt-LT"/>
        </w:rPr>
        <w:t xml:space="preserve">12.4. Pirmojo perskaičiavimo atveju laikotarpio pradžia (mėnuo) yra Sutarties sudarymo mėnuo. Antrojo ir vėlesnių perskaičiavimų atveju laikotarpio pradžia (mėnuo) yra paskutinio perskaičiavimo metu naudotos paskelbto atitinkamo indekso reikšmės mėnuo. </w:t>
      </w:r>
    </w:p>
    <w:p w14:paraId="6928830E" w14:textId="77777777" w:rsidR="00C77473" w:rsidRPr="00E36193" w:rsidRDefault="00C77473" w:rsidP="00C77473">
      <w:pPr>
        <w:jc w:val="both"/>
        <w:rPr>
          <w:color w:val="000000" w:themeColor="text1"/>
          <w:sz w:val="24"/>
          <w:szCs w:val="24"/>
          <w:lang w:val="lt-LT"/>
        </w:rPr>
      </w:pPr>
      <w:r w:rsidRPr="00E36193">
        <w:rPr>
          <w:color w:val="000000" w:themeColor="text1"/>
          <w:sz w:val="24"/>
          <w:szCs w:val="24"/>
          <w:lang w:val="lt-LT"/>
        </w:rPr>
        <w:t>12.5.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52388FFE" w14:textId="77777777" w:rsidR="00C77473" w:rsidRPr="00E36193" w:rsidRDefault="00C77473" w:rsidP="00C77473">
      <w:pPr>
        <w:jc w:val="both"/>
        <w:rPr>
          <w:color w:val="000000" w:themeColor="text1"/>
          <w:sz w:val="24"/>
          <w:szCs w:val="24"/>
          <w:lang w:val="lt-LT"/>
        </w:rPr>
      </w:pPr>
      <w:r w:rsidRPr="00E36193">
        <w:rPr>
          <w:color w:val="000000" w:themeColor="text1"/>
          <w:sz w:val="24"/>
          <w:szCs w:val="24"/>
          <w:lang w:val="lt-LT"/>
        </w:rPr>
        <w:t>12.6. Vėlesnis kainos perskaičiavimas negali apimti laikotarpio, už kurį jau buvo atliktas perskaičiavimas.</w:t>
      </w:r>
    </w:p>
    <w:p w14:paraId="339003FC" w14:textId="5EF8F04B" w:rsidR="00A14521" w:rsidRPr="00E36193" w:rsidRDefault="00A14521" w:rsidP="00A1738A">
      <w:pPr>
        <w:jc w:val="both"/>
        <w:rPr>
          <w:sz w:val="24"/>
          <w:szCs w:val="24"/>
          <w:lang w:val="lt-LT"/>
        </w:rPr>
      </w:pPr>
    </w:p>
    <w:p w14:paraId="36F5A5B3" w14:textId="70EBD29B" w:rsidR="00A14521" w:rsidRPr="00E36193" w:rsidRDefault="00CA7B15" w:rsidP="00A1738A">
      <w:pPr>
        <w:jc w:val="both"/>
        <w:rPr>
          <w:sz w:val="24"/>
          <w:szCs w:val="24"/>
          <w:lang w:val="lt-LT"/>
        </w:rPr>
      </w:pPr>
      <w:r w:rsidRPr="00E36193">
        <w:rPr>
          <w:sz w:val="24"/>
          <w:szCs w:val="24"/>
          <w:lang w:val="lt-LT"/>
        </w:rPr>
        <w:lastRenderedPageBreak/>
        <w:t>1</w:t>
      </w:r>
      <w:r w:rsidR="00C77473" w:rsidRPr="00E36193">
        <w:rPr>
          <w:sz w:val="24"/>
          <w:szCs w:val="24"/>
          <w:lang w:val="lt-LT"/>
        </w:rPr>
        <w:t>3</w:t>
      </w:r>
      <w:r w:rsidR="00A14521" w:rsidRPr="00E36193">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8E2A4FD" w14:textId="029F2D21" w:rsidR="00A14521" w:rsidRPr="00E36193" w:rsidRDefault="00CA7B15" w:rsidP="00A1738A">
      <w:pPr>
        <w:jc w:val="both"/>
        <w:rPr>
          <w:sz w:val="24"/>
          <w:szCs w:val="24"/>
          <w:lang w:val="lt-LT"/>
        </w:rPr>
      </w:pPr>
      <w:r w:rsidRPr="00E36193">
        <w:rPr>
          <w:sz w:val="24"/>
          <w:szCs w:val="24"/>
          <w:lang w:val="lt-LT"/>
        </w:rPr>
        <w:t>1</w:t>
      </w:r>
      <w:r w:rsidR="00C77473" w:rsidRPr="00E36193">
        <w:rPr>
          <w:sz w:val="24"/>
          <w:szCs w:val="24"/>
          <w:lang w:val="lt-LT"/>
        </w:rPr>
        <w:t>4</w:t>
      </w:r>
      <w:r w:rsidR="00A14521" w:rsidRPr="00E36193">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2912B1CB" w14:textId="343358AD" w:rsidR="00A14521" w:rsidRPr="00E36193" w:rsidRDefault="00CA7B15" w:rsidP="00A1738A">
      <w:pPr>
        <w:jc w:val="both"/>
        <w:rPr>
          <w:sz w:val="24"/>
          <w:szCs w:val="24"/>
          <w:lang w:val="lt-LT"/>
        </w:rPr>
      </w:pPr>
      <w:r w:rsidRPr="00E36193">
        <w:rPr>
          <w:sz w:val="24"/>
          <w:szCs w:val="24"/>
          <w:lang w:val="lt-LT"/>
        </w:rPr>
        <w:t>1</w:t>
      </w:r>
      <w:r w:rsidR="00C77473" w:rsidRPr="00E36193">
        <w:rPr>
          <w:sz w:val="24"/>
          <w:szCs w:val="24"/>
          <w:lang w:val="lt-LT"/>
        </w:rPr>
        <w:t>5</w:t>
      </w:r>
      <w:r w:rsidR="003E630C" w:rsidRPr="00E36193">
        <w:rPr>
          <w:sz w:val="24"/>
          <w:szCs w:val="24"/>
          <w:lang w:val="lt-LT"/>
        </w:rPr>
        <w:t>. Užsakovas numato tiesiogi</w:t>
      </w:r>
      <w:r w:rsidR="00343647" w:rsidRPr="00E36193">
        <w:rPr>
          <w:sz w:val="24"/>
          <w:szCs w:val="24"/>
          <w:lang w:val="lt-LT"/>
        </w:rPr>
        <w:t xml:space="preserve">nio atsiskaitymo su </w:t>
      </w:r>
      <w:proofErr w:type="spellStart"/>
      <w:r w:rsidR="00343647" w:rsidRPr="00E36193">
        <w:rPr>
          <w:sz w:val="24"/>
          <w:szCs w:val="24"/>
          <w:lang w:val="lt-LT"/>
        </w:rPr>
        <w:t>subtiekėjais</w:t>
      </w:r>
      <w:proofErr w:type="spellEnd"/>
      <w:r w:rsidR="003E630C" w:rsidRPr="00E36193">
        <w:rPr>
          <w:sz w:val="24"/>
          <w:szCs w:val="24"/>
          <w:lang w:val="lt-LT"/>
        </w:rPr>
        <w:t xml:space="preserve"> galimybę, vadovaujantis šiame punkte nustatyta tvarka. Užsakovas ne vėliau kaip per 3 darbo dienas nuo info</w:t>
      </w:r>
      <w:r w:rsidR="00343647" w:rsidRPr="00E36193">
        <w:rPr>
          <w:sz w:val="24"/>
          <w:szCs w:val="24"/>
          <w:lang w:val="lt-LT"/>
        </w:rPr>
        <w:t xml:space="preserve">rmacijos apie pasitelktus </w:t>
      </w:r>
      <w:proofErr w:type="spellStart"/>
      <w:r w:rsidR="00343647" w:rsidRPr="00E36193">
        <w:rPr>
          <w:sz w:val="24"/>
          <w:szCs w:val="24"/>
          <w:lang w:val="lt-LT"/>
        </w:rPr>
        <w:t>subtiekėjus</w:t>
      </w:r>
      <w:proofErr w:type="spellEnd"/>
      <w:r w:rsidR="003E630C" w:rsidRPr="00E36193">
        <w:rPr>
          <w:sz w:val="24"/>
          <w:szCs w:val="24"/>
          <w:lang w:val="lt-LT"/>
        </w:rPr>
        <w:t xml:space="preserve"> gav</w:t>
      </w:r>
      <w:r w:rsidR="00343647" w:rsidRPr="00E36193">
        <w:rPr>
          <w:sz w:val="24"/>
          <w:szCs w:val="24"/>
          <w:lang w:val="lt-LT"/>
        </w:rPr>
        <w:t xml:space="preserve">imo raštu informuoja </w:t>
      </w:r>
      <w:proofErr w:type="spellStart"/>
      <w:r w:rsidR="00343647" w:rsidRPr="00E36193">
        <w:rPr>
          <w:sz w:val="24"/>
          <w:szCs w:val="24"/>
          <w:lang w:val="lt-LT"/>
        </w:rPr>
        <w:t>subtiekėjus</w:t>
      </w:r>
      <w:proofErr w:type="spellEnd"/>
      <w:r w:rsidR="003E630C" w:rsidRPr="00E36193">
        <w:rPr>
          <w:sz w:val="24"/>
          <w:szCs w:val="24"/>
          <w:lang w:val="lt-LT"/>
        </w:rPr>
        <w:t xml:space="preserve"> apie tiesioginio atsi</w:t>
      </w:r>
      <w:r w:rsidR="00343647" w:rsidRPr="00E36193">
        <w:rPr>
          <w:sz w:val="24"/>
          <w:szCs w:val="24"/>
          <w:lang w:val="lt-LT"/>
        </w:rPr>
        <w:t xml:space="preserve">skaitymo galimybę, o </w:t>
      </w:r>
      <w:proofErr w:type="spellStart"/>
      <w:r w:rsidR="00343647" w:rsidRPr="00E36193">
        <w:rPr>
          <w:sz w:val="24"/>
          <w:szCs w:val="24"/>
          <w:lang w:val="lt-LT"/>
        </w:rPr>
        <w:t>subtiekėjas</w:t>
      </w:r>
      <w:proofErr w:type="spellEnd"/>
      <w:r w:rsidR="003E630C" w:rsidRPr="00E36193">
        <w:rPr>
          <w:sz w:val="24"/>
          <w:szCs w:val="24"/>
          <w:lang w:val="lt-LT"/>
        </w:rPr>
        <w:t>, norėdamas pasinaudoti tokia galimybe, raštu pateikia prašymą Užsakovui</w:t>
      </w:r>
      <w:r w:rsidR="00343647" w:rsidRPr="00E36193">
        <w:rPr>
          <w:sz w:val="24"/>
          <w:szCs w:val="24"/>
          <w:lang w:val="lt-LT"/>
        </w:rPr>
        <w:t xml:space="preserve">. Tais atvejais, kai </w:t>
      </w:r>
      <w:proofErr w:type="spellStart"/>
      <w:r w:rsidR="00343647" w:rsidRPr="00E36193">
        <w:rPr>
          <w:sz w:val="24"/>
          <w:szCs w:val="24"/>
          <w:lang w:val="lt-LT"/>
        </w:rPr>
        <w:t>subtiekėjas</w:t>
      </w:r>
      <w:proofErr w:type="spellEnd"/>
      <w:r w:rsidR="003E630C" w:rsidRPr="00E36193">
        <w:rPr>
          <w:sz w:val="24"/>
          <w:szCs w:val="24"/>
          <w:lang w:val="lt-LT"/>
        </w:rPr>
        <w:t xml:space="preserve"> išreiškia norą pasinaudoti tiesioginio atsiskaitymo galimybe, turi būti sudaroma trišalė</w:t>
      </w:r>
      <w:r w:rsidR="00343647" w:rsidRPr="00E36193">
        <w:rPr>
          <w:sz w:val="24"/>
          <w:szCs w:val="24"/>
          <w:lang w:val="lt-LT"/>
        </w:rPr>
        <w:t xml:space="preserve"> sutartis tarp Užsakovo, Tiekėjo ir jo </w:t>
      </w:r>
      <w:proofErr w:type="spellStart"/>
      <w:r w:rsidR="00343647" w:rsidRPr="00E36193">
        <w:rPr>
          <w:sz w:val="24"/>
          <w:szCs w:val="24"/>
          <w:lang w:val="lt-LT"/>
        </w:rPr>
        <w:t>subtiekėjo</w:t>
      </w:r>
      <w:proofErr w:type="spellEnd"/>
      <w:r w:rsidR="003E630C" w:rsidRPr="00E36193">
        <w:rPr>
          <w:sz w:val="24"/>
          <w:szCs w:val="24"/>
          <w:lang w:val="lt-LT"/>
        </w:rPr>
        <w:t>, kurioje aprašoma tiesio</w:t>
      </w:r>
      <w:r w:rsidR="00343647" w:rsidRPr="00E36193">
        <w:rPr>
          <w:sz w:val="24"/>
          <w:szCs w:val="24"/>
          <w:lang w:val="lt-LT"/>
        </w:rPr>
        <w:t>ginio atsiskaitymo su subtiekėju</w:t>
      </w:r>
      <w:r w:rsidR="003E630C" w:rsidRPr="00E36193">
        <w:rPr>
          <w:sz w:val="24"/>
          <w:szCs w:val="24"/>
          <w:lang w:val="lt-LT"/>
        </w:rPr>
        <w:t xml:space="preserve"> tvarka,</w:t>
      </w:r>
      <w:r w:rsidR="00343647" w:rsidRPr="00E36193">
        <w:rPr>
          <w:sz w:val="24"/>
          <w:szCs w:val="24"/>
          <w:lang w:val="lt-LT"/>
        </w:rPr>
        <w:t xml:space="preserve"> kurioje numatoma teisė Tiekėjui</w:t>
      </w:r>
      <w:r w:rsidR="003E630C" w:rsidRPr="00E36193">
        <w:rPr>
          <w:sz w:val="24"/>
          <w:szCs w:val="24"/>
          <w:lang w:val="lt-LT"/>
        </w:rPr>
        <w:t xml:space="preserve"> prieštarauti nepa</w:t>
      </w:r>
      <w:r w:rsidR="00343647" w:rsidRPr="00E36193">
        <w:rPr>
          <w:sz w:val="24"/>
          <w:szCs w:val="24"/>
          <w:lang w:val="lt-LT"/>
        </w:rPr>
        <w:t xml:space="preserve">grįstiems mokėjimams </w:t>
      </w:r>
      <w:proofErr w:type="spellStart"/>
      <w:r w:rsidR="00343647" w:rsidRPr="00E36193">
        <w:rPr>
          <w:sz w:val="24"/>
          <w:szCs w:val="24"/>
          <w:lang w:val="lt-LT"/>
        </w:rPr>
        <w:t>subtiekėjui</w:t>
      </w:r>
      <w:proofErr w:type="spellEnd"/>
      <w:r w:rsidR="003E630C" w:rsidRPr="00E36193">
        <w:rPr>
          <w:sz w:val="24"/>
          <w:szCs w:val="24"/>
          <w:lang w:val="lt-LT"/>
        </w:rPr>
        <w:t>.</w:t>
      </w:r>
    </w:p>
    <w:p w14:paraId="4D3B8433" w14:textId="77777777" w:rsidR="00C420F4" w:rsidRPr="00E36193" w:rsidRDefault="00C420F4" w:rsidP="00A1738A">
      <w:pPr>
        <w:jc w:val="center"/>
        <w:rPr>
          <w:b/>
          <w:sz w:val="24"/>
          <w:szCs w:val="24"/>
          <w:lang w:val="lt-LT"/>
        </w:rPr>
      </w:pPr>
    </w:p>
    <w:p w14:paraId="7F4B6EFE" w14:textId="77777777" w:rsidR="00A14521" w:rsidRPr="00E36193" w:rsidRDefault="00A14521" w:rsidP="00A1738A">
      <w:pPr>
        <w:jc w:val="center"/>
        <w:rPr>
          <w:b/>
          <w:sz w:val="24"/>
          <w:szCs w:val="24"/>
          <w:lang w:val="lt-LT"/>
        </w:rPr>
      </w:pPr>
      <w:r w:rsidRPr="00E36193">
        <w:rPr>
          <w:b/>
          <w:sz w:val="24"/>
          <w:szCs w:val="24"/>
          <w:lang w:val="lt-LT"/>
        </w:rPr>
        <w:t>IV. UŽSAKOVO ĮSIPAREIGOJIMAI</w:t>
      </w:r>
    </w:p>
    <w:p w14:paraId="0BEDF7A5" w14:textId="77777777" w:rsidR="00A14521" w:rsidRPr="00E36193" w:rsidRDefault="00A14521" w:rsidP="00A1738A">
      <w:pPr>
        <w:jc w:val="both"/>
        <w:rPr>
          <w:sz w:val="24"/>
          <w:szCs w:val="24"/>
          <w:lang w:val="lt-LT"/>
        </w:rPr>
      </w:pPr>
    </w:p>
    <w:p w14:paraId="434221AC" w14:textId="424021C5" w:rsidR="00A14521" w:rsidRPr="00E36193" w:rsidRDefault="00CA7B15" w:rsidP="00A1738A">
      <w:pPr>
        <w:jc w:val="both"/>
        <w:rPr>
          <w:sz w:val="24"/>
          <w:szCs w:val="24"/>
          <w:lang w:val="lt-LT"/>
        </w:rPr>
      </w:pPr>
      <w:r w:rsidRPr="00E36193">
        <w:rPr>
          <w:sz w:val="24"/>
          <w:szCs w:val="24"/>
          <w:lang w:val="lt-LT"/>
        </w:rPr>
        <w:t>1</w:t>
      </w:r>
      <w:r w:rsidR="00C77473" w:rsidRPr="00E36193">
        <w:rPr>
          <w:sz w:val="24"/>
          <w:szCs w:val="24"/>
          <w:lang w:val="lt-LT"/>
        </w:rPr>
        <w:t>6</w:t>
      </w:r>
      <w:r w:rsidR="00A14521" w:rsidRPr="00E36193">
        <w:rPr>
          <w:sz w:val="24"/>
          <w:szCs w:val="24"/>
          <w:lang w:val="lt-LT"/>
        </w:rPr>
        <w:t>. Tiekėjui suteikti visą reikiamą i</w:t>
      </w:r>
      <w:r w:rsidR="008A2E6E" w:rsidRPr="00E36193">
        <w:rPr>
          <w:sz w:val="24"/>
          <w:szCs w:val="24"/>
          <w:lang w:val="lt-LT"/>
        </w:rPr>
        <w:t xml:space="preserve">nformaciją Sutartyje numatytoms </w:t>
      </w:r>
      <w:r w:rsidR="00650A82" w:rsidRPr="00E36193">
        <w:rPr>
          <w:sz w:val="24"/>
          <w:szCs w:val="24"/>
          <w:lang w:val="lt-LT"/>
        </w:rPr>
        <w:t>P</w:t>
      </w:r>
      <w:r w:rsidR="008A2E6E" w:rsidRPr="00E36193">
        <w:rPr>
          <w:sz w:val="24"/>
          <w:szCs w:val="24"/>
          <w:lang w:val="lt-LT"/>
        </w:rPr>
        <w:t>aslaugoms atlikti</w:t>
      </w:r>
      <w:r w:rsidR="00A14521" w:rsidRPr="00E36193">
        <w:rPr>
          <w:sz w:val="24"/>
          <w:szCs w:val="24"/>
          <w:lang w:val="lt-LT"/>
        </w:rPr>
        <w:t>.</w:t>
      </w:r>
    </w:p>
    <w:p w14:paraId="5B12AE2E" w14:textId="3F5D52F0" w:rsidR="00A14521" w:rsidRPr="00E36193" w:rsidRDefault="00CA7B15" w:rsidP="00A1738A">
      <w:pPr>
        <w:jc w:val="both"/>
        <w:rPr>
          <w:sz w:val="24"/>
          <w:szCs w:val="24"/>
          <w:lang w:val="lt-LT"/>
        </w:rPr>
      </w:pPr>
      <w:r w:rsidRPr="00E36193">
        <w:rPr>
          <w:sz w:val="24"/>
          <w:szCs w:val="24"/>
          <w:lang w:val="lt-LT"/>
        </w:rPr>
        <w:t>1</w:t>
      </w:r>
      <w:r w:rsidR="00C77473" w:rsidRPr="00E36193">
        <w:rPr>
          <w:sz w:val="24"/>
          <w:szCs w:val="24"/>
          <w:lang w:val="lt-LT"/>
        </w:rPr>
        <w:t>7</w:t>
      </w:r>
      <w:r w:rsidR="00A14521" w:rsidRPr="00E36193">
        <w:rPr>
          <w:sz w:val="24"/>
          <w:szCs w:val="24"/>
          <w:lang w:val="lt-LT"/>
        </w:rPr>
        <w:t xml:space="preserve">. Apmokėti Tiekėjui už tinkamai ir laiku </w:t>
      </w:r>
      <w:r w:rsidR="008A2E6E" w:rsidRPr="00E36193">
        <w:rPr>
          <w:sz w:val="24"/>
          <w:szCs w:val="24"/>
          <w:lang w:val="lt-LT"/>
        </w:rPr>
        <w:t xml:space="preserve">atliktas </w:t>
      </w:r>
      <w:r w:rsidR="00650A82" w:rsidRPr="00E36193">
        <w:rPr>
          <w:sz w:val="24"/>
          <w:szCs w:val="24"/>
          <w:lang w:val="lt-LT"/>
        </w:rPr>
        <w:t>P</w:t>
      </w:r>
      <w:r w:rsidR="008A2E6E" w:rsidRPr="00E36193">
        <w:rPr>
          <w:sz w:val="24"/>
          <w:szCs w:val="24"/>
          <w:lang w:val="lt-LT"/>
        </w:rPr>
        <w:t>aslaugas</w:t>
      </w:r>
      <w:r w:rsidR="00A14521" w:rsidRPr="00E36193">
        <w:rPr>
          <w:sz w:val="24"/>
          <w:szCs w:val="24"/>
          <w:lang w:val="lt-LT"/>
        </w:rPr>
        <w:t xml:space="preserve"> šioje Sutartyje numatytomis sąlygomis ir terminais pagal pateiktą (PVM) sąskaitą – faktūrą.</w:t>
      </w:r>
    </w:p>
    <w:p w14:paraId="76B10DB9" w14:textId="0C158A72" w:rsidR="00A14521" w:rsidRPr="00E36193" w:rsidRDefault="00343647" w:rsidP="00A1738A">
      <w:pPr>
        <w:jc w:val="both"/>
        <w:rPr>
          <w:sz w:val="24"/>
          <w:szCs w:val="24"/>
          <w:lang w:val="lt-LT"/>
        </w:rPr>
      </w:pPr>
      <w:r w:rsidRPr="00E36193">
        <w:rPr>
          <w:sz w:val="24"/>
          <w:szCs w:val="24"/>
          <w:lang w:val="lt-LT"/>
        </w:rPr>
        <w:t>1</w:t>
      </w:r>
      <w:r w:rsidR="00C77473" w:rsidRPr="00E36193">
        <w:rPr>
          <w:sz w:val="24"/>
          <w:szCs w:val="24"/>
          <w:lang w:val="lt-LT"/>
        </w:rPr>
        <w:t>8</w:t>
      </w:r>
      <w:r w:rsidR="00A14521" w:rsidRPr="00E36193">
        <w:rPr>
          <w:sz w:val="24"/>
          <w:szCs w:val="24"/>
          <w:lang w:val="lt-LT"/>
        </w:rPr>
        <w:t xml:space="preserve">. Užsakovas turi teisę nemokėti už nekokybiškai ir ne laiku </w:t>
      </w:r>
      <w:r w:rsidR="008A2E6E" w:rsidRPr="00E36193">
        <w:rPr>
          <w:sz w:val="24"/>
          <w:szCs w:val="24"/>
          <w:lang w:val="lt-LT"/>
        </w:rPr>
        <w:t xml:space="preserve">atliktas </w:t>
      </w:r>
      <w:r w:rsidR="00650A82" w:rsidRPr="00E36193">
        <w:rPr>
          <w:sz w:val="24"/>
          <w:szCs w:val="24"/>
          <w:lang w:val="lt-LT"/>
        </w:rPr>
        <w:t>P</w:t>
      </w:r>
      <w:r w:rsidR="008A2E6E" w:rsidRPr="00E36193">
        <w:rPr>
          <w:sz w:val="24"/>
          <w:szCs w:val="24"/>
          <w:lang w:val="lt-LT"/>
        </w:rPr>
        <w:t>aslaugas</w:t>
      </w:r>
      <w:r w:rsidR="00A14521" w:rsidRPr="00E36193">
        <w:rPr>
          <w:sz w:val="24"/>
          <w:szCs w:val="24"/>
          <w:lang w:val="lt-LT"/>
        </w:rPr>
        <w:t>.</w:t>
      </w:r>
    </w:p>
    <w:p w14:paraId="01686B72" w14:textId="3C02ECEA" w:rsidR="00A14521" w:rsidRPr="00E36193" w:rsidRDefault="00CA7B15" w:rsidP="00A1738A">
      <w:pPr>
        <w:jc w:val="both"/>
        <w:rPr>
          <w:sz w:val="24"/>
          <w:szCs w:val="24"/>
          <w:lang w:val="lt-LT"/>
        </w:rPr>
      </w:pPr>
      <w:r w:rsidRPr="00E36193">
        <w:rPr>
          <w:sz w:val="24"/>
          <w:szCs w:val="24"/>
          <w:lang w:val="lt-LT"/>
        </w:rPr>
        <w:t>1</w:t>
      </w:r>
      <w:r w:rsidR="00C77473" w:rsidRPr="00E36193">
        <w:rPr>
          <w:sz w:val="24"/>
          <w:szCs w:val="24"/>
          <w:lang w:val="lt-LT"/>
        </w:rPr>
        <w:t>9</w:t>
      </w:r>
      <w:r w:rsidR="00A14521" w:rsidRPr="00E36193">
        <w:rPr>
          <w:sz w:val="24"/>
          <w:szCs w:val="24"/>
          <w:lang w:val="lt-LT"/>
        </w:rPr>
        <w:t>. Paskirti darbuotoją, kuris būtų atsakingas už sutarties vykdymo priežiūrą ir ryšio su Tiekėju palaikymą.</w:t>
      </w:r>
    </w:p>
    <w:p w14:paraId="67162E39" w14:textId="77777777" w:rsidR="00C420F4" w:rsidRPr="00E36193" w:rsidRDefault="00C420F4" w:rsidP="00A1738A">
      <w:pPr>
        <w:jc w:val="center"/>
        <w:rPr>
          <w:b/>
          <w:sz w:val="24"/>
          <w:szCs w:val="24"/>
          <w:lang w:val="lt-LT"/>
        </w:rPr>
      </w:pPr>
    </w:p>
    <w:p w14:paraId="58F83C13" w14:textId="77777777" w:rsidR="00A14521" w:rsidRPr="00E36193" w:rsidRDefault="00A14521" w:rsidP="00A1738A">
      <w:pPr>
        <w:jc w:val="center"/>
        <w:rPr>
          <w:b/>
          <w:sz w:val="24"/>
          <w:szCs w:val="24"/>
          <w:lang w:val="lt-LT"/>
        </w:rPr>
      </w:pPr>
      <w:r w:rsidRPr="00E36193">
        <w:rPr>
          <w:b/>
          <w:sz w:val="24"/>
          <w:szCs w:val="24"/>
          <w:lang w:val="lt-LT"/>
        </w:rPr>
        <w:t>V. TIEKĖJO ĮSIPAREIGOJIMAI</w:t>
      </w:r>
    </w:p>
    <w:p w14:paraId="462594B2" w14:textId="77777777" w:rsidR="00A14521" w:rsidRPr="00E36193" w:rsidRDefault="00A14521" w:rsidP="00A1738A">
      <w:pPr>
        <w:jc w:val="both"/>
        <w:rPr>
          <w:sz w:val="24"/>
          <w:szCs w:val="24"/>
          <w:lang w:val="lt-LT"/>
        </w:rPr>
      </w:pPr>
    </w:p>
    <w:p w14:paraId="2AC64ACE" w14:textId="1CFC6570" w:rsidR="00A14521" w:rsidRPr="00E36193" w:rsidRDefault="00C77473" w:rsidP="00A1738A">
      <w:pPr>
        <w:jc w:val="both"/>
        <w:rPr>
          <w:sz w:val="24"/>
          <w:szCs w:val="24"/>
          <w:lang w:val="lt-LT"/>
        </w:rPr>
      </w:pPr>
      <w:r w:rsidRPr="00E36193">
        <w:rPr>
          <w:sz w:val="24"/>
          <w:szCs w:val="24"/>
          <w:lang w:val="lt-LT"/>
        </w:rPr>
        <w:t>20</w:t>
      </w:r>
      <w:r w:rsidR="00A14521" w:rsidRPr="00E36193">
        <w:rPr>
          <w:sz w:val="24"/>
          <w:szCs w:val="24"/>
          <w:lang w:val="lt-LT"/>
        </w:rPr>
        <w:t xml:space="preserve">. </w:t>
      </w:r>
      <w:r w:rsidR="00594C05" w:rsidRPr="00E36193">
        <w:rPr>
          <w:sz w:val="24"/>
          <w:szCs w:val="24"/>
          <w:lang w:val="lt-LT"/>
        </w:rPr>
        <w:t xml:space="preserve">Atlikti </w:t>
      </w:r>
      <w:r w:rsidR="001C0E06" w:rsidRPr="00E36193">
        <w:rPr>
          <w:sz w:val="24"/>
          <w:szCs w:val="24"/>
          <w:lang w:val="lt-LT"/>
        </w:rPr>
        <w:t>P</w:t>
      </w:r>
      <w:r w:rsidR="00594C05" w:rsidRPr="00E36193">
        <w:rPr>
          <w:sz w:val="24"/>
          <w:szCs w:val="24"/>
          <w:lang w:val="lt-LT"/>
        </w:rPr>
        <w:t xml:space="preserve">aslaugas </w:t>
      </w:r>
      <w:r w:rsidR="00A14521" w:rsidRPr="00E36193">
        <w:rPr>
          <w:sz w:val="24"/>
          <w:szCs w:val="24"/>
          <w:lang w:val="lt-LT"/>
        </w:rPr>
        <w:t xml:space="preserve">Sutartyje </w:t>
      </w:r>
      <w:r w:rsidR="003D3A61" w:rsidRPr="00E36193">
        <w:rPr>
          <w:sz w:val="24"/>
          <w:szCs w:val="24"/>
          <w:lang w:val="lt-LT"/>
        </w:rPr>
        <w:t>numatytais</w:t>
      </w:r>
      <w:r w:rsidR="00A14521" w:rsidRPr="00E36193">
        <w:rPr>
          <w:sz w:val="24"/>
          <w:szCs w:val="24"/>
          <w:lang w:val="lt-LT"/>
        </w:rPr>
        <w:t xml:space="preserve"> terminais.</w:t>
      </w:r>
    </w:p>
    <w:p w14:paraId="14308805" w14:textId="48F6210B" w:rsidR="00A14521" w:rsidRPr="00E36193" w:rsidRDefault="00CA7B15" w:rsidP="00A1738A">
      <w:pPr>
        <w:jc w:val="both"/>
        <w:rPr>
          <w:sz w:val="24"/>
          <w:szCs w:val="24"/>
          <w:lang w:val="lt-LT"/>
        </w:rPr>
      </w:pPr>
      <w:r w:rsidRPr="00E36193">
        <w:rPr>
          <w:sz w:val="24"/>
          <w:szCs w:val="24"/>
          <w:lang w:val="lt-LT"/>
        </w:rPr>
        <w:t>2</w:t>
      </w:r>
      <w:r w:rsidR="00C77473" w:rsidRPr="00E36193">
        <w:rPr>
          <w:sz w:val="24"/>
          <w:szCs w:val="24"/>
          <w:lang w:val="lt-LT"/>
        </w:rPr>
        <w:t>1</w:t>
      </w:r>
      <w:r w:rsidR="00A14521" w:rsidRPr="00E36193">
        <w:rPr>
          <w:sz w:val="24"/>
          <w:szCs w:val="24"/>
          <w:lang w:val="lt-LT"/>
        </w:rPr>
        <w:t xml:space="preserve">. Tiekėjas atsako už šioje Sutartyje numatytų </w:t>
      </w:r>
      <w:r w:rsidR="00650A82" w:rsidRPr="00E36193">
        <w:rPr>
          <w:sz w:val="24"/>
          <w:szCs w:val="24"/>
          <w:lang w:val="lt-LT"/>
        </w:rPr>
        <w:t>P</w:t>
      </w:r>
      <w:r w:rsidR="00594C05" w:rsidRPr="00E36193">
        <w:rPr>
          <w:sz w:val="24"/>
          <w:szCs w:val="24"/>
          <w:lang w:val="lt-LT"/>
        </w:rPr>
        <w:t>aslaugų atlikimą</w:t>
      </w:r>
      <w:r w:rsidR="00A14521" w:rsidRPr="00E36193">
        <w:rPr>
          <w:sz w:val="24"/>
          <w:szCs w:val="24"/>
          <w:lang w:val="lt-LT"/>
        </w:rPr>
        <w:t>.</w:t>
      </w:r>
    </w:p>
    <w:p w14:paraId="24DEF0B9" w14:textId="1D30C7DA" w:rsidR="00A14521" w:rsidRPr="00E36193" w:rsidRDefault="00CA7B15" w:rsidP="00A1738A">
      <w:pPr>
        <w:jc w:val="both"/>
        <w:rPr>
          <w:sz w:val="24"/>
          <w:szCs w:val="24"/>
          <w:lang w:val="lt-LT"/>
        </w:rPr>
      </w:pPr>
      <w:r w:rsidRPr="00E36193">
        <w:rPr>
          <w:sz w:val="24"/>
          <w:szCs w:val="24"/>
          <w:lang w:val="lt-LT"/>
        </w:rPr>
        <w:t>2</w:t>
      </w:r>
      <w:r w:rsidR="00C77473" w:rsidRPr="00E36193">
        <w:rPr>
          <w:sz w:val="24"/>
          <w:szCs w:val="24"/>
          <w:lang w:val="lt-LT"/>
        </w:rPr>
        <w:t>2</w:t>
      </w:r>
      <w:r w:rsidR="00A14521" w:rsidRPr="00E36193">
        <w:rPr>
          <w:sz w:val="24"/>
          <w:szCs w:val="24"/>
          <w:lang w:val="lt-LT"/>
        </w:rPr>
        <w:t xml:space="preserve">. </w:t>
      </w:r>
      <w:r w:rsidR="003E0F88" w:rsidRPr="00E36193">
        <w:rPr>
          <w:sz w:val="24"/>
          <w:szCs w:val="24"/>
          <w:lang w:val="lt-LT"/>
        </w:rPr>
        <w:t>P</w:t>
      </w:r>
      <w:r w:rsidR="00594C05" w:rsidRPr="00E36193">
        <w:rPr>
          <w:sz w:val="24"/>
          <w:szCs w:val="24"/>
          <w:lang w:val="lt-LT"/>
        </w:rPr>
        <w:t xml:space="preserve">aslaugas atlikti </w:t>
      </w:r>
      <w:r w:rsidR="00A14521" w:rsidRPr="00E36193">
        <w:rPr>
          <w:sz w:val="24"/>
          <w:szCs w:val="24"/>
          <w:lang w:val="lt-LT"/>
        </w:rPr>
        <w:t>nepažeidžiant Lietuvos Respublikos įstatymų ir kitų teisės aktų.</w:t>
      </w:r>
    </w:p>
    <w:p w14:paraId="17C5B8EF" w14:textId="1DF25B7A" w:rsidR="00A14521" w:rsidRPr="00E36193" w:rsidRDefault="00CA7B15" w:rsidP="00A1738A">
      <w:pPr>
        <w:jc w:val="both"/>
        <w:rPr>
          <w:sz w:val="24"/>
          <w:szCs w:val="24"/>
          <w:lang w:val="lt-LT"/>
        </w:rPr>
      </w:pPr>
      <w:r w:rsidRPr="00E36193">
        <w:rPr>
          <w:sz w:val="24"/>
          <w:szCs w:val="24"/>
          <w:lang w:val="lt-LT"/>
        </w:rPr>
        <w:t>2</w:t>
      </w:r>
      <w:r w:rsidR="00C77473" w:rsidRPr="00E36193">
        <w:rPr>
          <w:sz w:val="24"/>
          <w:szCs w:val="24"/>
          <w:lang w:val="lt-LT"/>
        </w:rPr>
        <w:t>3</w:t>
      </w:r>
      <w:r w:rsidR="00A14521" w:rsidRPr="00E36193">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1754667E" w14:textId="6790DE77" w:rsidR="00A14521" w:rsidRPr="00E36193" w:rsidRDefault="00CA7B15" w:rsidP="00A1738A">
      <w:pPr>
        <w:jc w:val="both"/>
        <w:rPr>
          <w:sz w:val="24"/>
          <w:szCs w:val="24"/>
          <w:lang w:val="lt-LT"/>
        </w:rPr>
      </w:pPr>
      <w:r w:rsidRPr="00E36193">
        <w:rPr>
          <w:sz w:val="24"/>
          <w:szCs w:val="24"/>
          <w:lang w:val="lt-LT"/>
        </w:rPr>
        <w:t>2</w:t>
      </w:r>
      <w:r w:rsidR="00C77473" w:rsidRPr="00E36193">
        <w:rPr>
          <w:sz w:val="24"/>
          <w:szCs w:val="24"/>
          <w:lang w:val="lt-LT"/>
        </w:rPr>
        <w:t>4</w:t>
      </w:r>
      <w:r w:rsidR="003E0F88" w:rsidRPr="00E36193">
        <w:rPr>
          <w:sz w:val="24"/>
          <w:szCs w:val="24"/>
          <w:lang w:val="lt-LT"/>
        </w:rPr>
        <w:t xml:space="preserve">. </w:t>
      </w:r>
      <w:r w:rsidR="00A14521" w:rsidRPr="00E36193">
        <w:rPr>
          <w:sz w:val="24"/>
          <w:szCs w:val="24"/>
          <w:lang w:val="lt-LT"/>
        </w:rPr>
        <w:t>Savo sąskaita atlyginti Užsakovui ir tretiesiems asmenims visus nuostolius, kurie atsirado dėl netinkamo Sutarties vykdymo ar jos nevykdymo.</w:t>
      </w:r>
      <w:r w:rsidR="00A14521" w:rsidRPr="00E36193">
        <w:rPr>
          <w:sz w:val="24"/>
          <w:szCs w:val="24"/>
          <w:lang w:val="lt-LT"/>
        </w:rPr>
        <w:tab/>
      </w:r>
    </w:p>
    <w:p w14:paraId="1BECB60F" w14:textId="6BC1CEF7" w:rsidR="00A14521" w:rsidRPr="00E36193" w:rsidRDefault="00CA7B15" w:rsidP="00A1738A">
      <w:pPr>
        <w:jc w:val="both"/>
        <w:rPr>
          <w:sz w:val="24"/>
          <w:szCs w:val="24"/>
          <w:lang w:val="lt-LT"/>
        </w:rPr>
      </w:pPr>
      <w:r w:rsidRPr="00E36193">
        <w:rPr>
          <w:sz w:val="24"/>
          <w:szCs w:val="24"/>
          <w:lang w:val="lt-LT"/>
        </w:rPr>
        <w:t>2</w:t>
      </w:r>
      <w:r w:rsidR="00C77473" w:rsidRPr="00E36193">
        <w:rPr>
          <w:sz w:val="24"/>
          <w:szCs w:val="24"/>
          <w:lang w:val="lt-LT"/>
        </w:rPr>
        <w:t>5</w:t>
      </w:r>
      <w:r w:rsidR="00A14521" w:rsidRPr="00E36193">
        <w:rPr>
          <w:sz w:val="24"/>
          <w:szCs w:val="24"/>
          <w:lang w:val="lt-LT"/>
        </w:rPr>
        <w:t xml:space="preserve">. </w:t>
      </w:r>
      <w:r w:rsidR="00D878C0" w:rsidRPr="00E36193">
        <w:rPr>
          <w:sz w:val="24"/>
          <w:szCs w:val="24"/>
          <w:lang w:val="lt-LT"/>
        </w:rPr>
        <w:t xml:space="preserve">Sutarčiai vykdyti pasitelkiami šie </w:t>
      </w:r>
      <w:proofErr w:type="spellStart"/>
      <w:r w:rsidR="00D878C0" w:rsidRPr="00E36193">
        <w:rPr>
          <w:sz w:val="24"/>
          <w:szCs w:val="24"/>
          <w:lang w:val="lt-LT"/>
        </w:rPr>
        <w:t>subtiekėjai</w:t>
      </w:r>
      <w:proofErr w:type="spellEnd"/>
      <w:r w:rsidR="00D878C0" w:rsidRPr="00E36193">
        <w:rPr>
          <w:sz w:val="24"/>
          <w:szCs w:val="24"/>
          <w:lang w:val="lt-LT"/>
        </w:rPr>
        <w:t>: ____________________________.</w:t>
      </w:r>
    </w:p>
    <w:p w14:paraId="63111F76" w14:textId="483FD7E7" w:rsidR="00A14521" w:rsidRPr="00E36193" w:rsidRDefault="00A14521" w:rsidP="00A1738A">
      <w:pPr>
        <w:jc w:val="both"/>
        <w:rPr>
          <w:sz w:val="24"/>
          <w:szCs w:val="24"/>
          <w:lang w:val="lt-LT"/>
        </w:rPr>
      </w:pPr>
      <w:r w:rsidRPr="00E36193">
        <w:rPr>
          <w:sz w:val="24"/>
          <w:szCs w:val="24"/>
          <w:lang w:val="lt-LT"/>
        </w:rPr>
        <w:t>2</w:t>
      </w:r>
      <w:r w:rsidR="00C77473" w:rsidRPr="00E36193">
        <w:rPr>
          <w:sz w:val="24"/>
          <w:szCs w:val="24"/>
          <w:lang w:val="lt-LT"/>
        </w:rPr>
        <w:t>6</w:t>
      </w:r>
      <w:r w:rsidRPr="00E36193">
        <w:rPr>
          <w:sz w:val="24"/>
          <w:szCs w:val="24"/>
          <w:lang w:val="lt-LT"/>
        </w:rPr>
        <w:t xml:space="preserve">. </w:t>
      </w:r>
      <w:proofErr w:type="spellStart"/>
      <w:r w:rsidRPr="00E36193">
        <w:rPr>
          <w:sz w:val="24"/>
          <w:szCs w:val="24"/>
          <w:lang w:val="lt-LT"/>
        </w:rPr>
        <w:t>Subtiekėjų</w:t>
      </w:r>
      <w:proofErr w:type="spellEnd"/>
      <w:r w:rsidRPr="00E36193">
        <w:rPr>
          <w:sz w:val="24"/>
          <w:szCs w:val="24"/>
          <w:lang w:val="lt-LT"/>
        </w:rPr>
        <w:t xml:space="preserve"> keitimas vietomis tarp Sutartyje numatytų </w:t>
      </w:r>
      <w:proofErr w:type="spellStart"/>
      <w:r w:rsidRPr="00E36193">
        <w:rPr>
          <w:sz w:val="24"/>
          <w:szCs w:val="24"/>
          <w:lang w:val="lt-LT"/>
        </w:rPr>
        <w:t>subtiekėjų</w:t>
      </w:r>
      <w:proofErr w:type="spellEnd"/>
      <w:r w:rsidRPr="00E36193">
        <w:rPr>
          <w:sz w:val="24"/>
          <w:szCs w:val="24"/>
          <w:lang w:val="lt-LT"/>
        </w:rPr>
        <w:t xml:space="preserve"> ar didesnės (mažesnės)</w:t>
      </w:r>
      <w:r w:rsidR="003E0F88" w:rsidRPr="00E36193">
        <w:rPr>
          <w:sz w:val="24"/>
          <w:szCs w:val="24"/>
          <w:lang w:val="lt-LT"/>
        </w:rPr>
        <w:t xml:space="preserve"> </w:t>
      </w:r>
      <w:r w:rsidR="00650A82" w:rsidRPr="00E36193">
        <w:rPr>
          <w:sz w:val="24"/>
          <w:szCs w:val="24"/>
          <w:lang w:val="lt-LT"/>
        </w:rPr>
        <w:t>P</w:t>
      </w:r>
      <w:r w:rsidR="00594C05" w:rsidRPr="00E36193">
        <w:rPr>
          <w:sz w:val="24"/>
          <w:szCs w:val="24"/>
          <w:lang w:val="lt-LT"/>
        </w:rPr>
        <w:t>aslaugų</w:t>
      </w:r>
      <w:r w:rsidR="003E0F88" w:rsidRPr="00E36193">
        <w:rPr>
          <w:sz w:val="24"/>
          <w:szCs w:val="24"/>
          <w:lang w:val="lt-LT"/>
        </w:rPr>
        <w:t xml:space="preserve"> </w:t>
      </w:r>
      <w:r w:rsidRPr="00E36193">
        <w:rPr>
          <w:sz w:val="24"/>
          <w:szCs w:val="24"/>
          <w:lang w:val="lt-LT"/>
        </w:rPr>
        <w:t xml:space="preserve">dalies, negu buvo suderinta, perdavimas kitam Sutartyje numatytam </w:t>
      </w:r>
      <w:proofErr w:type="spellStart"/>
      <w:r w:rsidRPr="00E36193">
        <w:rPr>
          <w:sz w:val="24"/>
          <w:szCs w:val="24"/>
          <w:lang w:val="lt-LT"/>
        </w:rPr>
        <w:t>subtiekėjui</w:t>
      </w:r>
      <w:proofErr w:type="spellEnd"/>
      <w:r w:rsidRPr="00E36193">
        <w:rPr>
          <w:sz w:val="24"/>
          <w:szCs w:val="24"/>
          <w:lang w:val="lt-LT"/>
        </w:rPr>
        <w:t xml:space="preserve"> galimas tik tų </w:t>
      </w:r>
      <w:r w:rsidR="001C0E06" w:rsidRPr="00E36193">
        <w:rPr>
          <w:sz w:val="24"/>
          <w:szCs w:val="24"/>
          <w:lang w:val="lt-LT"/>
        </w:rPr>
        <w:t>P</w:t>
      </w:r>
      <w:r w:rsidR="00594C05" w:rsidRPr="00E36193">
        <w:rPr>
          <w:sz w:val="24"/>
          <w:szCs w:val="24"/>
          <w:lang w:val="lt-LT"/>
        </w:rPr>
        <w:t>aslaugų</w:t>
      </w:r>
      <w:r w:rsidR="003E0F88" w:rsidRPr="00E36193">
        <w:rPr>
          <w:sz w:val="24"/>
          <w:szCs w:val="24"/>
          <w:lang w:val="lt-LT"/>
        </w:rPr>
        <w:t xml:space="preserve"> teikimui</w:t>
      </w:r>
      <w:r w:rsidRPr="00E36193">
        <w:rPr>
          <w:sz w:val="24"/>
          <w:szCs w:val="24"/>
          <w:lang w:val="lt-LT"/>
        </w:rPr>
        <w:t xml:space="preserve">, kurių teikimas per </w:t>
      </w:r>
      <w:proofErr w:type="spellStart"/>
      <w:r w:rsidRPr="00E36193">
        <w:rPr>
          <w:sz w:val="24"/>
          <w:szCs w:val="24"/>
          <w:lang w:val="lt-LT"/>
        </w:rPr>
        <w:t>subtiekėjus</w:t>
      </w:r>
      <w:proofErr w:type="spellEnd"/>
      <w:r w:rsidRPr="00E36193">
        <w:rPr>
          <w:sz w:val="24"/>
          <w:szCs w:val="24"/>
          <w:lang w:val="lt-LT"/>
        </w:rPr>
        <w:t xml:space="preserve"> buvo numatytas Tiekėjo pasiūlyme ir tik gavus Užsakovo sutikimą. Sutarties galiojimo metu ketinant pasitelkti papildomus </w:t>
      </w:r>
      <w:proofErr w:type="spellStart"/>
      <w:r w:rsidRPr="00E36193">
        <w:rPr>
          <w:sz w:val="24"/>
          <w:szCs w:val="24"/>
          <w:lang w:val="lt-LT"/>
        </w:rPr>
        <w:t>subtiekėjus</w:t>
      </w:r>
      <w:proofErr w:type="spellEnd"/>
      <w:r w:rsidRPr="00E36193">
        <w:rPr>
          <w:sz w:val="24"/>
          <w:szCs w:val="24"/>
          <w:lang w:val="lt-LT"/>
        </w:rPr>
        <w:t>, pastarieji turi būti ne mažesnės kvalifikacijos nei buvo reikalaujama pirkimo dokumentuose.</w:t>
      </w:r>
    </w:p>
    <w:p w14:paraId="22F0CCAF" w14:textId="4C124C77" w:rsidR="00A14521" w:rsidRPr="00E36193" w:rsidRDefault="00CA7B15" w:rsidP="00A1738A">
      <w:pPr>
        <w:jc w:val="both"/>
        <w:rPr>
          <w:sz w:val="24"/>
          <w:szCs w:val="24"/>
          <w:lang w:val="lt-LT"/>
        </w:rPr>
      </w:pPr>
      <w:r w:rsidRPr="00E36193">
        <w:rPr>
          <w:sz w:val="24"/>
          <w:szCs w:val="24"/>
          <w:lang w:val="lt-LT"/>
        </w:rPr>
        <w:t>2</w:t>
      </w:r>
      <w:r w:rsidR="00C77473" w:rsidRPr="00E36193">
        <w:rPr>
          <w:sz w:val="24"/>
          <w:szCs w:val="24"/>
          <w:lang w:val="lt-LT"/>
        </w:rPr>
        <w:t>7</w:t>
      </w:r>
      <w:r w:rsidR="00A14521" w:rsidRPr="00E36193">
        <w:rPr>
          <w:sz w:val="24"/>
          <w:szCs w:val="24"/>
          <w:lang w:val="lt-LT"/>
        </w:rPr>
        <w:t xml:space="preserve">. Sutarties galiojimo metu </w:t>
      </w:r>
      <w:proofErr w:type="spellStart"/>
      <w:r w:rsidR="00A14521" w:rsidRPr="00E36193">
        <w:rPr>
          <w:sz w:val="24"/>
          <w:szCs w:val="24"/>
          <w:lang w:val="lt-LT"/>
        </w:rPr>
        <w:t>subtiekėjų</w:t>
      </w:r>
      <w:proofErr w:type="spellEnd"/>
      <w:r w:rsidR="00A14521" w:rsidRPr="00E36193">
        <w:rPr>
          <w:sz w:val="24"/>
          <w:szCs w:val="24"/>
          <w:lang w:val="lt-LT"/>
        </w:rPr>
        <w:t xml:space="preserve"> keitimas ir (ar) papildomų </w:t>
      </w:r>
      <w:proofErr w:type="spellStart"/>
      <w:r w:rsidR="00A14521" w:rsidRPr="00E36193">
        <w:rPr>
          <w:sz w:val="24"/>
          <w:szCs w:val="24"/>
          <w:lang w:val="lt-LT"/>
        </w:rPr>
        <w:t>subtiekėjų</w:t>
      </w:r>
      <w:proofErr w:type="spellEnd"/>
      <w:r w:rsidR="00A14521" w:rsidRPr="00E36193">
        <w:rPr>
          <w:sz w:val="24"/>
          <w:szCs w:val="24"/>
          <w:lang w:val="lt-LT"/>
        </w:rPr>
        <w:t xml:space="preserve"> pasitelkimas arba Sutartyje numatytų </w:t>
      </w:r>
      <w:proofErr w:type="spellStart"/>
      <w:r w:rsidR="00A14521" w:rsidRPr="00E36193">
        <w:rPr>
          <w:sz w:val="24"/>
          <w:szCs w:val="24"/>
          <w:lang w:val="lt-LT"/>
        </w:rPr>
        <w:t>subtiekėjų</w:t>
      </w:r>
      <w:proofErr w:type="spellEnd"/>
      <w:r w:rsidR="00A14521" w:rsidRPr="00E36193">
        <w:rPr>
          <w:sz w:val="24"/>
          <w:szCs w:val="24"/>
          <w:lang w:val="lt-LT"/>
        </w:rPr>
        <w:t xml:space="preserve"> atsisakymas galimas, tik gavus Užsakovo sutikimą ir esant vienai iš šių priežasčių: </w:t>
      </w:r>
    </w:p>
    <w:p w14:paraId="0AE90EC0" w14:textId="770FBC06" w:rsidR="00A14521" w:rsidRPr="00E36193" w:rsidRDefault="00A14521" w:rsidP="00A1738A">
      <w:pPr>
        <w:jc w:val="both"/>
        <w:rPr>
          <w:sz w:val="24"/>
          <w:szCs w:val="24"/>
          <w:lang w:val="lt-LT"/>
        </w:rPr>
      </w:pPr>
      <w:r w:rsidRPr="00E36193">
        <w:rPr>
          <w:sz w:val="24"/>
          <w:szCs w:val="24"/>
          <w:lang w:val="lt-LT"/>
        </w:rPr>
        <w:t>2</w:t>
      </w:r>
      <w:r w:rsidR="00C77473" w:rsidRPr="00E36193">
        <w:rPr>
          <w:sz w:val="24"/>
          <w:szCs w:val="24"/>
          <w:lang w:val="lt-LT"/>
        </w:rPr>
        <w:t>7</w:t>
      </w:r>
      <w:r w:rsidRPr="00E36193">
        <w:rPr>
          <w:sz w:val="24"/>
          <w:szCs w:val="24"/>
          <w:lang w:val="lt-LT"/>
        </w:rPr>
        <w:t xml:space="preserve">.1. Sutartyje numatytas </w:t>
      </w:r>
      <w:proofErr w:type="spellStart"/>
      <w:r w:rsidRPr="00E36193">
        <w:rPr>
          <w:sz w:val="24"/>
          <w:szCs w:val="24"/>
          <w:lang w:val="lt-LT"/>
        </w:rPr>
        <w:t>subtiekėjas</w:t>
      </w:r>
      <w:proofErr w:type="spellEnd"/>
      <w:r w:rsidRPr="00E36193">
        <w:rPr>
          <w:sz w:val="24"/>
          <w:szCs w:val="24"/>
          <w:lang w:val="lt-LT"/>
        </w:rPr>
        <w:t xml:space="preserve"> yra likviduojamas, bankrutavęs arba jam yra iškelta bankroto byla;</w:t>
      </w:r>
    </w:p>
    <w:p w14:paraId="29E77F91" w14:textId="593C9056" w:rsidR="00A14521" w:rsidRPr="00E36193" w:rsidRDefault="00A14521" w:rsidP="00A1738A">
      <w:pPr>
        <w:jc w:val="both"/>
        <w:rPr>
          <w:sz w:val="24"/>
          <w:szCs w:val="24"/>
          <w:lang w:val="lt-LT"/>
        </w:rPr>
      </w:pPr>
      <w:r w:rsidRPr="00E36193">
        <w:rPr>
          <w:sz w:val="24"/>
          <w:szCs w:val="24"/>
          <w:lang w:val="lt-LT"/>
        </w:rPr>
        <w:t>2</w:t>
      </w:r>
      <w:r w:rsidR="00C77473" w:rsidRPr="00E36193">
        <w:rPr>
          <w:sz w:val="24"/>
          <w:szCs w:val="24"/>
          <w:lang w:val="lt-LT"/>
        </w:rPr>
        <w:t>7</w:t>
      </w:r>
      <w:r w:rsidRPr="00E36193">
        <w:rPr>
          <w:sz w:val="24"/>
          <w:szCs w:val="24"/>
          <w:lang w:val="lt-LT"/>
        </w:rPr>
        <w:t xml:space="preserve">.2. </w:t>
      </w:r>
      <w:proofErr w:type="spellStart"/>
      <w:r w:rsidRPr="00E36193">
        <w:rPr>
          <w:sz w:val="24"/>
          <w:szCs w:val="24"/>
          <w:lang w:val="lt-LT"/>
        </w:rPr>
        <w:t>subtiekėjas</w:t>
      </w:r>
      <w:proofErr w:type="spellEnd"/>
      <w:r w:rsidRPr="00E36193">
        <w:rPr>
          <w:sz w:val="24"/>
          <w:szCs w:val="24"/>
          <w:lang w:val="lt-LT"/>
        </w:rPr>
        <w:t xml:space="preserve"> Tiekėjui atsisa</w:t>
      </w:r>
      <w:r w:rsidR="00780E3A" w:rsidRPr="00E36193">
        <w:rPr>
          <w:sz w:val="24"/>
          <w:szCs w:val="24"/>
          <w:lang w:val="lt-LT"/>
        </w:rPr>
        <w:t>ko teikti jam Sutartyje n</w:t>
      </w:r>
      <w:r w:rsidR="00262801" w:rsidRPr="00E36193">
        <w:rPr>
          <w:sz w:val="24"/>
          <w:szCs w:val="24"/>
          <w:lang w:val="lt-LT"/>
        </w:rPr>
        <w:t xml:space="preserve">umatytų </w:t>
      </w:r>
      <w:r w:rsidR="00086351" w:rsidRPr="00E36193">
        <w:rPr>
          <w:sz w:val="24"/>
          <w:szCs w:val="24"/>
          <w:lang w:val="lt-LT"/>
        </w:rPr>
        <w:t>P</w:t>
      </w:r>
      <w:r w:rsidR="00262801" w:rsidRPr="00E36193">
        <w:rPr>
          <w:sz w:val="24"/>
          <w:szCs w:val="24"/>
          <w:lang w:val="lt-LT"/>
        </w:rPr>
        <w:t>aslaugų</w:t>
      </w:r>
      <w:r w:rsidRPr="00E36193">
        <w:rPr>
          <w:sz w:val="24"/>
          <w:szCs w:val="24"/>
          <w:lang w:val="lt-LT"/>
        </w:rPr>
        <w:t xml:space="preserve"> dalį;</w:t>
      </w:r>
    </w:p>
    <w:p w14:paraId="3115B0C6" w14:textId="7BB69769" w:rsidR="00A14521" w:rsidRPr="00E36193" w:rsidRDefault="00A14521" w:rsidP="00A1738A">
      <w:pPr>
        <w:jc w:val="both"/>
        <w:rPr>
          <w:sz w:val="24"/>
          <w:szCs w:val="24"/>
          <w:lang w:val="lt-LT"/>
        </w:rPr>
      </w:pPr>
      <w:r w:rsidRPr="00E36193">
        <w:rPr>
          <w:sz w:val="24"/>
          <w:szCs w:val="24"/>
          <w:lang w:val="lt-LT"/>
        </w:rPr>
        <w:t>2</w:t>
      </w:r>
      <w:r w:rsidR="00C77473" w:rsidRPr="00E36193">
        <w:rPr>
          <w:sz w:val="24"/>
          <w:szCs w:val="24"/>
          <w:lang w:val="lt-LT"/>
        </w:rPr>
        <w:t>7</w:t>
      </w:r>
      <w:r w:rsidRPr="00E36193">
        <w:rPr>
          <w:sz w:val="24"/>
          <w:szCs w:val="24"/>
          <w:lang w:val="lt-LT"/>
        </w:rPr>
        <w:t>.3. siekiant tinkamai ir laiku įvykdyti Sutartį dėl pagrįstų aplinkybių būtina padidinti</w:t>
      </w:r>
      <w:r w:rsidR="003E0F88" w:rsidRPr="00E36193">
        <w:rPr>
          <w:sz w:val="24"/>
          <w:szCs w:val="24"/>
          <w:lang w:val="lt-LT"/>
        </w:rPr>
        <w:t xml:space="preserve"> </w:t>
      </w:r>
      <w:r w:rsidR="00086351" w:rsidRPr="00E36193">
        <w:rPr>
          <w:sz w:val="24"/>
          <w:szCs w:val="24"/>
          <w:lang w:val="lt-LT"/>
        </w:rPr>
        <w:t>P</w:t>
      </w:r>
      <w:r w:rsidR="00594C05" w:rsidRPr="00E36193">
        <w:rPr>
          <w:sz w:val="24"/>
          <w:szCs w:val="24"/>
          <w:lang w:val="lt-LT"/>
        </w:rPr>
        <w:t>aslaugų</w:t>
      </w:r>
      <w:r w:rsidR="003E0F88" w:rsidRPr="00E36193">
        <w:rPr>
          <w:sz w:val="24"/>
          <w:szCs w:val="24"/>
          <w:lang w:val="lt-LT"/>
        </w:rPr>
        <w:t xml:space="preserve"> teikimo </w:t>
      </w:r>
      <w:r w:rsidRPr="00E36193">
        <w:rPr>
          <w:sz w:val="24"/>
          <w:szCs w:val="24"/>
          <w:lang w:val="lt-LT"/>
        </w:rPr>
        <w:t>spartą.</w:t>
      </w:r>
    </w:p>
    <w:p w14:paraId="282B6044" w14:textId="21604319" w:rsidR="00A14521" w:rsidRPr="00E36193" w:rsidRDefault="00A14521" w:rsidP="00A1738A">
      <w:pPr>
        <w:jc w:val="both"/>
        <w:rPr>
          <w:sz w:val="24"/>
          <w:szCs w:val="24"/>
          <w:lang w:val="lt-LT"/>
        </w:rPr>
      </w:pPr>
      <w:r w:rsidRPr="00E36193">
        <w:rPr>
          <w:sz w:val="24"/>
          <w:szCs w:val="24"/>
          <w:lang w:val="lt-LT"/>
        </w:rPr>
        <w:lastRenderedPageBreak/>
        <w:t>2</w:t>
      </w:r>
      <w:r w:rsidR="00C77473" w:rsidRPr="00E36193">
        <w:rPr>
          <w:sz w:val="24"/>
          <w:szCs w:val="24"/>
          <w:lang w:val="lt-LT"/>
        </w:rPr>
        <w:t>8</w:t>
      </w:r>
      <w:r w:rsidRPr="00E36193">
        <w:rPr>
          <w:sz w:val="24"/>
          <w:szCs w:val="24"/>
          <w:lang w:val="lt-LT"/>
        </w:rPr>
        <w:t>. Sutarties 2</w:t>
      </w:r>
      <w:r w:rsidR="00C77473" w:rsidRPr="00E36193">
        <w:rPr>
          <w:sz w:val="24"/>
          <w:szCs w:val="24"/>
          <w:lang w:val="lt-LT"/>
        </w:rPr>
        <w:t>5</w:t>
      </w:r>
      <w:r w:rsidR="003E0F88" w:rsidRPr="00E36193">
        <w:rPr>
          <w:sz w:val="24"/>
          <w:szCs w:val="24"/>
          <w:lang w:val="lt-LT"/>
        </w:rPr>
        <w:t xml:space="preserve"> ir 2</w:t>
      </w:r>
      <w:r w:rsidR="00C77473" w:rsidRPr="00E36193">
        <w:rPr>
          <w:sz w:val="24"/>
          <w:szCs w:val="24"/>
          <w:lang w:val="lt-LT"/>
        </w:rPr>
        <w:t>6</w:t>
      </w:r>
      <w:r w:rsidRPr="00E36193">
        <w:rPr>
          <w:sz w:val="24"/>
          <w:szCs w:val="24"/>
          <w:lang w:val="lt-LT"/>
        </w:rPr>
        <w:t xml:space="preserve"> punktuose nurodytais atvejais Užsakovui pateikiamas pagrįstas prašymas, pridedant jį pagrindžiančius dokumentus. </w:t>
      </w:r>
      <w:proofErr w:type="spellStart"/>
      <w:r w:rsidRPr="00E36193">
        <w:rPr>
          <w:sz w:val="24"/>
          <w:szCs w:val="24"/>
          <w:lang w:val="lt-LT"/>
        </w:rPr>
        <w:t>Subtiekėjas</w:t>
      </w:r>
      <w:proofErr w:type="spellEnd"/>
      <w:r w:rsidRPr="00E36193">
        <w:rPr>
          <w:sz w:val="24"/>
          <w:szCs w:val="24"/>
          <w:lang w:val="lt-LT"/>
        </w:rPr>
        <w:t xml:space="preserve"> gali pradėti </w:t>
      </w:r>
      <w:r w:rsidR="00594C05" w:rsidRPr="00E36193">
        <w:rPr>
          <w:sz w:val="24"/>
          <w:szCs w:val="24"/>
          <w:lang w:val="lt-LT"/>
        </w:rPr>
        <w:t xml:space="preserve">atlikti </w:t>
      </w:r>
      <w:r w:rsidR="00086351" w:rsidRPr="00E36193">
        <w:rPr>
          <w:sz w:val="24"/>
          <w:szCs w:val="24"/>
          <w:lang w:val="lt-LT"/>
        </w:rPr>
        <w:t>P</w:t>
      </w:r>
      <w:r w:rsidR="00594C05" w:rsidRPr="00E36193">
        <w:rPr>
          <w:sz w:val="24"/>
          <w:szCs w:val="24"/>
          <w:lang w:val="lt-LT"/>
        </w:rPr>
        <w:t>aslaugas</w:t>
      </w:r>
      <w:r w:rsidRPr="00E36193">
        <w:rPr>
          <w:sz w:val="24"/>
          <w:szCs w:val="24"/>
          <w:lang w:val="lt-LT"/>
        </w:rPr>
        <w:t>, tik Tiekėjui gavus Užsakovo sutikimą.</w:t>
      </w:r>
    </w:p>
    <w:p w14:paraId="45F30B1F" w14:textId="76675A68" w:rsidR="00D72B3E" w:rsidRPr="00E36193" w:rsidRDefault="00A14521" w:rsidP="00A1738A">
      <w:pPr>
        <w:jc w:val="both"/>
        <w:rPr>
          <w:sz w:val="24"/>
          <w:szCs w:val="24"/>
          <w:lang w:val="lt-LT"/>
        </w:rPr>
      </w:pPr>
      <w:r w:rsidRPr="00E36193">
        <w:rPr>
          <w:sz w:val="24"/>
          <w:szCs w:val="24"/>
          <w:lang w:val="lt-LT"/>
        </w:rPr>
        <w:t>2</w:t>
      </w:r>
      <w:r w:rsidR="00C77473" w:rsidRPr="00E36193">
        <w:rPr>
          <w:sz w:val="24"/>
          <w:szCs w:val="24"/>
          <w:lang w:val="lt-LT"/>
        </w:rPr>
        <w:t>9</w:t>
      </w:r>
      <w:r w:rsidRPr="00E36193">
        <w:rPr>
          <w:sz w:val="24"/>
          <w:szCs w:val="24"/>
          <w:lang w:val="lt-LT"/>
        </w:rPr>
        <w:t>. Sutarties 2</w:t>
      </w:r>
      <w:r w:rsidR="00C77473" w:rsidRPr="00E36193">
        <w:rPr>
          <w:sz w:val="24"/>
          <w:szCs w:val="24"/>
          <w:lang w:val="lt-LT"/>
        </w:rPr>
        <w:t>5</w:t>
      </w:r>
      <w:r w:rsidRPr="00E36193">
        <w:rPr>
          <w:sz w:val="24"/>
          <w:szCs w:val="24"/>
          <w:lang w:val="lt-LT"/>
        </w:rPr>
        <w:t xml:space="preserve"> ir 2</w:t>
      </w:r>
      <w:r w:rsidR="00C77473" w:rsidRPr="00E36193">
        <w:rPr>
          <w:sz w:val="24"/>
          <w:szCs w:val="24"/>
          <w:lang w:val="lt-LT"/>
        </w:rPr>
        <w:t>6</w:t>
      </w:r>
      <w:r w:rsidRPr="00E36193">
        <w:rPr>
          <w:sz w:val="24"/>
          <w:szCs w:val="24"/>
          <w:lang w:val="lt-LT"/>
        </w:rPr>
        <w:t xml:space="preserve"> punktuose nurodytais atvejais naujas </w:t>
      </w:r>
      <w:proofErr w:type="spellStart"/>
      <w:r w:rsidRPr="00E36193">
        <w:rPr>
          <w:sz w:val="24"/>
          <w:szCs w:val="24"/>
          <w:lang w:val="lt-LT"/>
        </w:rPr>
        <w:t>subtiekėjas</w:t>
      </w:r>
      <w:proofErr w:type="spellEnd"/>
      <w:r w:rsidRPr="00E36193">
        <w:rPr>
          <w:sz w:val="24"/>
          <w:szCs w:val="24"/>
          <w:lang w:val="lt-LT"/>
        </w:rPr>
        <w:t xml:space="preserve"> privalo Užsakovui pateikti dokumentus, įrodančius, kad jo kvalifikacija atitinka pirkimo dokumentuose nustatytus minimalius kvalifikacijos reikalavimus </w:t>
      </w:r>
      <w:proofErr w:type="spellStart"/>
      <w:r w:rsidRPr="00E36193">
        <w:rPr>
          <w:sz w:val="24"/>
          <w:szCs w:val="24"/>
          <w:lang w:val="lt-LT"/>
        </w:rPr>
        <w:t>subtiekėjams</w:t>
      </w:r>
      <w:proofErr w:type="spellEnd"/>
      <w:r w:rsidRPr="00E36193">
        <w:rPr>
          <w:sz w:val="24"/>
          <w:szCs w:val="24"/>
          <w:lang w:val="lt-LT"/>
        </w:rPr>
        <w:t>.</w:t>
      </w:r>
    </w:p>
    <w:p w14:paraId="2DD98641" w14:textId="77777777" w:rsidR="00A14521" w:rsidRPr="00E36193" w:rsidRDefault="00A14521" w:rsidP="00A1738A">
      <w:pPr>
        <w:jc w:val="both"/>
        <w:rPr>
          <w:sz w:val="24"/>
          <w:szCs w:val="24"/>
          <w:lang w:val="lt-LT"/>
        </w:rPr>
      </w:pPr>
    </w:p>
    <w:p w14:paraId="0D0044A2" w14:textId="77777777" w:rsidR="00A14521" w:rsidRPr="00E36193" w:rsidRDefault="00A14521" w:rsidP="00A1738A">
      <w:pPr>
        <w:jc w:val="center"/>
        <w:rPr>
          <w:b/>
          <w:sz w:val="24"/>
          <w:szCs w:val="24"/>
          <w:lang w:val="lt-LT"/>
        </w:rPr>
      </w:pPr>
      <w:r w:rsidRPr="00E36193">
        <w:rPr>
          <w:b/>
          <w:sz w:val="24"/>
          <w:szCs w:val="24"/>
          <w:lang w:val="lt-LT"/>
        </w:rPr>
        <w:t>VI. ŠALIŲ ATSAKOMYBĖ</w:t>
      </w:r>
    </w:p>
    <w:p w14:paraId="5E55A63C" w14:textId="77777777" w:rsidR="00A14521" w:rsidRPr="00E36193" w:rsidRDefault="00A14521" w:rsidP="00A1738A">
      <w:pPr>
        <w:jc w:val="both"/>
        <w:rPr>
          <w:sz w:val="24"/>
          <w:szCs w:val="24"/>
          <w:lang w:val="lt-LT"/>
        </w:rPr>
      </w:pPr>
    </w:p>
    <w:p w14:paraId="16D72C28" w14:textId="15E5CA4F" w:rsidR="00A14521" w:rsidRPr="00E36193" w:rsidRDefault="00C77473" w:rsidP="00A1738A">
      <w:pPr>
        <w:jc w:val="both"/>
        <w:rPr>
          <w:sz w:val="24"/>
          <w:szCs w:val="24"/>
          <w:lang w:val="lt-LT"/>
        </w:rPr>
      </w:pPr>
      <w:r w:rsidRPr="00E36193">
        <w:rPr>
          <w:sz w:val="24"/>
          <w:szCs w:val="24"/>
          <w:lang w:val="lt-LT"/>
        </w:rPr>
        <w:t>30</w:t>
      </w:r>
      <w:r w:rsidR="00A14521" w:rsidRPr="00E36193">
        <w:rPr>
          <w:sz w:val="24"/>
          <w:szCs w:val="24"/>
          <w:lang w:val="lt-LT"/>
        </w:rPr>
        <w:t xml:space="preserve">. Neapmokėjęs laiku už </w:t>
      </w:r>
      <w:r w:rsidR="00594C05" w:rsidRPr="00E36193">
        <w:rPr>
          <w:sz w:val="24"/>
          <w:szCs w:val="24"/>
          <w:lang w:val="lt-LT"/>
        </w:rPr>
        <w:t xml:space="preserve">atliktas </w:t>
      </w:r>
      <w:r w:rsidR="005F6F8C" w:rsidRPr="00E36193">
        <w:rPr>
          <w:sz w:val="24"/>
          <w:szCs w:val="24"/>
          <w:lang w:val="lt-LT"/>
        </w:rPr>
        <w:t>P</w:t>
      </w:r>
      <w:r w:rsidR="00594C05" w:rsidRPr="00E36193">
        <w:rPr>
          <w:sz w:val="24"/>
          <w:szCs w:val="24"/>
          <w:lang w:val="lt-LT"/>
        </w:rPr>
        <w:t>aslaugas</w:t>
      </w:r>
      <w:r w:rsidR="00A14521" w:rsidRPr="00E36193">
        <w:rPr>
          <w:sz w:val="24"/>
          <w:szCs w:val="24"/>
          <w:lang w:val="lt-LT"/>
        </w:rPr>
        <w:t xml:space="preserve">, Tiekėjui pareikalavus Užsakovas moka delspinigius 0,02% nuo laiku nesumokėtos sumos už kiekvieną uždelstą dieną. </w:t>
      </w:r>
    </w:p>
    <w:p w14:paraId="57C5C4A2" w14:textId="25ED41AD" w:rsidR="00A14521" w:rsidRPr="00E36193" w:rsidRDefault="005F77BF" w:rsidP="00A1738A">
      <w:pPr>
        <w:tabs>
          <w:tab w:val="left" w:pos="7655"/>
        </w:tabs>
        <w:jc w:val="both"/>
        <w:rPr>
          <w:sz w:val="24"/>
          <w:szCs w:val="24"/>
          <w:lang w:val="lt-LT"/>
        </w:rPr>
      </w:pPr>
      <w:r w:rsidRPr="00E36193">
        <w:rPr>
          <w:sz w:val="24"/>
          <w:szCs w:val="24"/>
          <w:lang w:val="lt-LT"/>
        </w:rPr>
        <w:t>3</w:t>
      </w:r>
      <w:r w:rsidR="00C77473" w:rsidRPr="00E36193">
        <w:rPr>
          <w:sz w:val="24"/>
          <w:szCs w:val="24"/>
          <w:lang w:val="lt-LT"/>
        </w:rPr>
        <w:t>1</w:t>
      </w:r>
      <w:r w:rsidR="00AD5236" w:rsidRPr="00E36193">
        <w:rPr>
          <w:sz w:val="24"/>
          <w:szCs w:val="24"/>
          <w:lang w:val="lt-LT"/>
        </w:rPr>
        <w:t xml:space="preserve">. </w:t>
      </w:r>
      <w:r w:rsidR="00594C05" w:rsidRPr="00E36193">
        <w:rPr>
          <w:sz w:val="24"/>
          <w:szCs w:val="24"/>
          <w:lang w:val="lt-LT"/>
        </w:rPr>
        <w:t>Tiekėjas pavėlavęs atlikti</w:t>
      </w:r>
      <w:r w:rsidR="00A14521" w:rsidRPr="00E36193">
        <w:rPr>
          <w:sz w:val="24"/>
          <w:szCs w:val="24"/>
          <w:lang w:val="lt-LT"/>
        </w:rPr>
        <w:t xml:space="preserve"> sutarties </w:t>
      </w:r>
      <w:r w:rsidR="00AD5236" w:rsidRPr="00E36193">
        <w:rPr>
          <w:sz w:val="24"/>
          <w:szCs w:val="24"/>
          <w:lang w:val="lt-LT"/>
        </w:rPr>
        <w:t>2</w:t>
      </w:r>
      <w:r w:rsidR="00A14521" w:rsidRPr="00E36193">
        <w:rPr>
          <w:sz w:val="24"/>
          <w:szCs w:val="24"/>
          <w:lang w:val="lt-LT"/>
        </w:rPr>
        <w:t xml:space="preserve"> punkto nurodyta</w:t>
      </w:r>
      <w:r w:rsidR="00AD5236" w:rsidRPr="00E36193">
        <w:rPr>
          <w:sz w:val="24"/>
          <w:szCs w:val="24"/>
          <w:lang w:val="lt-LT"/>
        </w:rPr>
        <w:t>is terminais</w:t>
      </w:r>
      <w:r w:rsidR="00A14521" w:rsidRPr="00E36193">
        <w:rPr>
          <w:sz w:val="24"/>
          <w:szCs w:val="24"/>
          <w:lang w:val="lt-LT"/>
        </w:rPr>
        <w:t xml:space="preserve"> </w:t>
      </w:r>
      <w:r w:rsidR="005F6F8C" w:rsidRPr="00E36193">
        <w:rPr>
          <w:sz w:val="24"/>
          <w:szCs w:val="24"/>
          <w:lang w:val="lt-LT"/>
        </w:rPr>
        <w:t>P</w:t>
      </w:r>
      <w:r w:rsidR="00594C05" w:rsidRPr="00E36193">
        <w:rPr>
          <w:sz w:val="24"/>
          <w:szCs w:val="24"/>
          <w:lang w:val="lt-LT"/>
        </w:rPr>
        <w:t>aslaugas</w:t>
      </w:r>
      <w:r w:rsidR="003E0F88" w:rsidRPr="00E36193">
        <w:rPr>
          <w:sz w:val="24"/>
          <w:szCs w:val="24"/>
          <w:lang w:val="lt-LT"/>
        </w:rPr>
        <w:t xml:space="preserve"> </w:t>
      </w:r>
      <w:r w:rsidR="00A14521" w:rsidRPr="00E36193">
        <w:rPr>
          <w:sz w:val="24"/>
          <w:szCs w:val="24"/>
          <w:lang w:val="lt-LT"/>
        </w:rPr>
        <w:t>numatytu laiku, įsipareigoja sumokėti Užsakovui 0,02% dydžio delspin</w:t>
      </w:r>
      <w:r w:rsidR="00594C05" w:rsidRPr="00E36193">
        <w:rPr>
          <w:sz w:val="24"/>
          <w:szCs w:val="24"/>
          <w:lang w:val="lt-LT"/>
        </w:rPr>
        <w:t xml:space="preserve">igius už kiekvieną vėluojamų atlikti </w:t>
      </w:r>
      <w:r w:rsidR="005F6F8C" w:rsidRPr="00E36193">
        <w:rPr>
          <w:sz w:val="24"/>
          <w:szCs w:val="24"/>
          <w:lang w:val="lt-LT"/>
        </w:rPr>
        <w:t>P</w:t>
      </w:r>
      <w:r w:rsidR="00594C05" w:rsidRPr="00E36193">
        <w:rPr>
          <w:sz w:val="24"/>
          <w:szCs w:val="24"/>
          <w:lang w:val="lt-LT"/>
        </w:rPr>
        <w:t>aslaugų</w:t>
      </w:r>
      <w:r w:rsidR="003E0F88" w:rsidRPr="00E36193">
        <w:rPr>
          <w:sz w:val="24"/>
          <w:szCs w:val="24"/>
          <w:lang w:val="lt-LT"/>
        </w:rPr>
        <w:t xml:space="preserve"> </w:t>
      </w:r>
      <w:r w:rsidR="00594C05" w:rsidRPr="00E36193">
        <w:rPr>
          <w:sz w:val="24"/>
          <w:szCs w:val="24"/>
          <w:lang w:val="lt-LT"/>
        </w:rPr>
        <w:t>dieną nuo vėluojamų</w:t>
      </w:r>
      <w:r w:rsidR="0037351A" w:rsidRPr="00E36193">
        <w:rPr>
          <w:sz w:val="24"/>
          <w:szCs w:val="24"/>
          <w:lang w:val="lt-LT"/>
        </w:rPr>
        <w:t xml:space="preserve"> </w:t>
      </w:r>
      <w:r w:rsidR="00086351" w:rsidRPr="00E36193">
        <w:rPr>
          <w:sz w:val="24"/>
          <w:szCs w:val="24"/>
          <w:lang w:val="lt-LT"/>
        </w:rPr>
        <w:t>P</w:t>
      </w:r>
      <w:r w:rsidR="00594C05" w:rsidRPr="00E36193">
        <w:rPr>
          <w:sz w:val="24"/>
          <w:szCs w:val="24"/>
          <w:lang w:val="lt-LT"/>
        </w:rPr>
        <w:t>aslaugų</w:t>
      </w:r>
      <w:r w:rsidR="00A14521" w:rsidRPr="00E36193">
        <w:rPr>
          <w:sz w:val="24"/>
          <w:szCs w:val="24"/>
          <w:lang w:val="lt-LT"/>
        </w:rPr>
        <w:t xml:space="preserve"> vertės ir atlyginti Užsakovui dėl to patirtus nuostolius.</w:t>
      </w:r>
    </w:p>
    <w:p w14:paraId="59156D57" w14:textId="256B10B4" w:rsidR="00A14521" w:rsidRPr="00E36193" w:rsidRDefault="005F77BF" w:rsidP="00A1738A">
      <w:pPr>
        <w:jc w:val="both"/>
        <w:rPr>
          <w:sz w:val="24"/>
          <w:szCs w:val="24"/>
          <w:lang w:val="lt-LT"/>
        </w:rPr>
      </w:pPr>
      <w:r w:rsidRPr="00E36193">
        <w:rPr>
          <w:sz w:val="24"/>
          <w:szCs w:val="24"/>
          <w:lang w:val="lt-LT"/>
        </w:rPr>
        <w:t>3</w:t>
      </w:r>
      <w:r w:rsidR="00C77473" w:rsidRPr="00E36193">
        <w:rPr>
          <w:sz w:val="24"/>
          <w:szCs w:val="24"/>
          <w:lang w:val="lt-LT"/>
        </w:rPr>
        <w:t>2</w:t>
      </w:r>
      <w:r w:rsidR="00A14521" w:rsidRPr="00E36193">
        <w:rPr>
          <w:sz w:val="24"/>
          <w:szCs w:val="24"/>
          <w:lang w:val="lt-LT"/>
        </w:rPr>
        <w:t xml:space="preserve">. Jei Tiekėjas Sutarties galiojimo metu </w:t>
      </w:r>
      <w:r w:rsidR="003E0F88" w:rsidRPr="00E36193">
        <w:rPr>
          <w:sz w:val="24"/>
          <w:szCs w:val="24"/>
          <w:lang w:val="lt-LT"/>
        </w:rPr>
        <w:t>suteikia</w:t>
      </w:r>
      <w:r w:rsidR="00A14521" w:rsidRPr="00E36193">
        <w:rPr>
          <w:sz w:val="24"/>
          <w:szCs w:val="24"/>
          <w:lang w:val="lt-LT"/>
        </w:rPr>
        <w:t xml:space="preserve"> nekokybiškas Sutartyje numatytas </w:t>
      </w:r>
      <w:r w:rsidR="005F6F8C" w:rsidRPr="00E36193">
        <w:rPr>
          <w:sz w:val="24"/>
          <w:szCs w:val="24"/>
          <w:lang w:val="lt-LT"/>
        </w:rPr>
        <w:t>P</w:t>
      </w:r>
      <w:r w:rsidR="00594C05" w:rsidRPr="00E36193">
        <w:rPr>
          <w:sz w:val="24"/>
          <w:szCs w:val="24"/>
          <w:lang w:val="lt-LT"/>
        </w:rPr>
        <w:t>aslaugas</w:t>
      </w:r>
      <w:r w:rsidR="00A14521" w:rsidRPr="00E36193">
        <w:rPr>
          <w:sz w:val="24"/>
          <w:szCs w:val="24"/>
          <w:lang w:val="lt-LT"/>
        </w:rPr>
        <w:t xml:space="preserve">, tai Užsakovas, surašo Sutarties pažeidimo aktą. Sutarties pažeidimo akte nurodoma, per kiek laiko turi būti </w:t>
      </w:r>
      <w:r w:rsidR="003E0F88" w:rsidRPr="00E36193">
        <w:rPr>
          <w:sz w:val="24"/>
          <w:szCs w:val="24"/>
          <w:lang w:val="lt-LT"/>
        </w:rPr>
        <w:t>su</w:t>
      </w:r>
      <w:r w:rsidR="00A14521" w:rsidRPr="00E36193">
        <w:rPr>
          <w:sz w:val="24"/>
          <w:szCs w:val="24"/>
          <w:lang w:val="lt-LT"/>
        </w:rPr>
        <w:t xml:space="preserve">teiktos kokybiškos Sutartyje numatytos </w:t>
      </w:r>
      <w:r w:rsidR="005F6F8C" w:rsidRPr="00E36193">
        <w:rPr>
          <w:sz w:val="24"/>
          <w:szCs w:val="24"/>
          <w:lang w:val="lt-LT"/>
        </w:rPr>
        <w:t>P</w:t>
      </w:r>
      <w:r w:rsidR="00594C05" w:rsidRPr="00E36193">
        <w:rPr>
          <w:sz w:val="24"/>
          <w:szCs w:val="24"/>
          <w:lang w:val="lt-LT"/>
        </w:rPr>
        <w:t>aslaugos</w:t>
      </w:r>
      <w:r w:rsidR="00A14521" w:rsidRPr="00E36193">
        <w:rPr>
          <w:sz w:val="24"/>
          <w:szCs w:val="24"/>
          <w:lang w:val="lt-LT"/>
        </w:rPr>
        <w:t xml:space="preserve">, taip pat Tiekėjas privalo atlyginti Užsakovo patirtus </w:t>
      </w:r>
      <w:r w:rsidR="00594C05" w:rsidRPr="00E36193">
        <w:rPr>
          <w:sz w:val="24"/>
          <w:szCs w:val="24"/>
          <w:lang w:val="lt-LT"/>
        </w:rPr>
        <w:t xml:space="preserve">nuostolius, kurie atsidaro </w:t>
      </w:r>
      <w:r w:rsidR="003E0F88" w:rsidRPr="00E36193">
        <w:rPr>
          <w:sz w:val="24"/>
          <w:szCs w:val="24"/>
          <w:lang w:val="lt-LT"/>
        </w:rPr>
        <w:t>dėl</w:t>
      </w:r>
      <w:r w:rsidR="00594C05" w:rsidRPr="00E36193">
        <w:rPr>
          <w:sz w:val="24"/>
          <w:szCs w:val="24"/>
          <w:lang w:val="lt-LT"/>
        </w:rPr>
        <w:t xml:space="preserve"> atliktų </w:t>
      </w:r>
      <w:r w:rsidR="00A14521" w:rsidRPr="00E36193">
        <w:rPr>
          <w:sz w:val="24"/>
          <w:szCs w:val="24"/>
          <w:lang w:val="lt-LT"/>
        </w:rPr>
        <w:t xml:space="preserve">nekokybiškų </w:t>
      </w:r>
      <w:r w:rsidR="005F6F8C" w:rsidRPr="00E36193">
        <w:rPr>
          <w:sz w:val="24"/>
          <w:szCs w:val="24"/>
          <w:lang w:val="lt-LT"/>
        </w:rPr>
        <w:t>P</w:t>
      </w:r>
      <w:r w:rsidR="00594C05" w:rsidRPr="00E36193">
        <w:rPr>
          <w:sz w:val="24"/>
          <w:szCs w:val="24"/>
          <w:lang w:val="lt-LT"/>
        </w:rPr>
        <w:t>aslaugų</w:t>
      </w:r>
      <w:r w:rsidR="00A14521" w:rsidRPr="00E36193">
        <w:rPr>
          <w:sz w:val="24"/>
          <w:szCs w:val="24"/>
          <w:lang w:val="lt-LT"/>
        </w:rPr>
        <w:t>.</w:t>
      </w:r>
    </w:p>
    <w:p w14:paraId="2610916D" w14:textId="39A88F2E" w:rsidR="00A14521"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3</w:t>
      </w:r>
      <w:r w:rsidRPr="00E36193">
        <w:rPr>
          <w:sz w:val="24"/>
          <w:szCs w:val="24"/>
          <w:lang w:val="lt-LT"/>
        </w:rPr>
        <w:t>. Šalys susitaria, kad kilus teismin</w:t>
      </w:r>
      <w:r w:rsidR="003E0F88" w:rsidRPr="00E36193">
        <w:rPr>
          <w:sz w:val="24"/>
          <w:szCs w:val="24"/>
          <w:lang w:val="lt-LT"/>
        </w:rPr>
        <w:t>iam ginčui dėl atsiskaitymo už su</w:t>
      </w:r>
      <w:r w:rsidRPr="00E36193">
        <w:rPr>
          <w:sz w:val="24"/>
          <w:szCs w:val="24"/>
          <w:lang w:val="lt-LT"/>
        </w:rPr>
        <w:t xml:space="preserve">teiktas </w:t>
      </w:r>
      <w:r w:rsidR="005F6F8C" w:rsidRPr="00E36193">
        <w:rPr>
          <w:sz w:val="24"/>
          <w:szCs w:val="24"/>
          <w:lang w:val="lt-LT"/>
        </w:rPr>
        <w:t>P</w:t>
      </w:r>
      <w:r w:rsidR="00594C05" w:rsidRPr="00E36193">
        <w:rPr>
          <w:sz w:val="24"/>
          <w:szCs w:val="24"/>
          <w:lang w:val="lt-LT"/>
        </w:rPr>
        <w:t>aslaugas</w:t>
      </w:r>
      <w:r w:rsidRPr="00E36193">
        <w:rPr>
          <w:sz w:val="24"/>
          <w:szCs w:val="24"/>
          <w:lang w:val="lt-LT"/>
        </w:rPr>
        <w:t xml:space="preserve">, Tiekėjas gali reikalauti priteisti ne didesnes kaip 5 (penkių) procentų metines palūkanas nuo nesumokėtos sumos, kaip tai numatyta LR CK 6.210 </w:t>
      </w:r>
      <w:proofErr w:type="spellStart"/>
      <w:r w:rsidRPr="00E36193">
        <w:rPr>
          <w:sz w:val="24"/>
          <w:szCs w:val="24"/>
          <w:lang w:val="lt-LT"/>
        </w:rPr>
        <w:t>str</w:t>
      </w:r>
      <w:proofErr w:type="spellEnd"/>
      <w:r w:rsidRPr="00E36193">
        <w:rPr>
          <w:sz w:val="24"/>
          <w:szCs w:val="24"/>
          <w:lang w:val="lt-LT"/>
        </w:rPr>
        <w:t xml:space="preserve">. 1 </w:t>
      </w:r>
      <w:proofErr w:type="spellStart"/>
      <w:r w:rsidRPr="00E36193">
        <w:rPr>
          <w:sz w:val="24"/>
          <w:szCs w:val="24"/>
          <w:lang w:val="lt-LT"/>
        </w:rPr>
        <w:t>d</w:t>
      </w:r>
      <w:proofErr w:type="spellEnd"/>
      <w:r w:rsidRPr="00E36193">
        <w:rPr>
          <w:sz w:val="24"/>
          <w:szCs w:val="24"/>
          <w:lang w:val="lt-LT"/>
        </w:rPr>
        <w:t>.</w:t>
      </w:r>
    </w:p>
    <w:p w14:paraId="64A7CEDF" w14:textId="47F179F2" w:rsidR="00A14521"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4</w:t>
      </w:r>
      <w:r w:rsidRPr="00E3619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14B83DC5" w14:textId="77777777" w:rsidR="00A14521" w:rsidRPr="00E36193" w:rsidRDefault="00A14521" w:rsidP="00A1738A">
      <w:pPr>
        <w:jc w:val="both"/>
        <w:rPr>
          <w:sz w:val="24"/>
          <w:szCs w:val="24"/>
          <w:lang w:val="lt-LT"/>
        </w:rPr>
      </w:pPr>
    </w:p>
    <w:p w14:paraId="0D075517" w14:textId="77777777" w:rsidR="00A14521" w:rsidRPr="00E36193" w:rsidRDefault="00A14521" w:rsidP="00A1738A">
      <w:pPr>
        <w:jc w:val="center"/>
        <w:rPr>
          <w:b/>
          <w:sz w:val="24"/>
          <w:szCs w:val="24"/>
          <w:lang w:val="lt-LT"/>
        </w:rPr>
      </w:pPr>
      <w:r w:rsidRPr="00E36193">
        <w:rPr>
          <w:b/>
          <w:sz w:val="24"/>
          <w:szCs w:val="24"/>
          <w:lang w:val="lt-LT"/>
        </w:rPr>
        <w:t>VII. NENUGALIMOS JĖGOS APLINKYBĖS</w:t>
      </w:r>
    </w:p>
    <w:p w14:paraId="6D58106B" w14:textId="77777777" w:rsidR="00A14521" w:rsidRPr="00E36193" w:rsidRDefault="00A14521" w:rsidP="00A1738A">
      <w:pPr>
        <w:jc w:val="both"/>
        <w:rPr>
          <w:sz w:val="24"/>
          <w:szCs w:val="24"/>
          <w:lang w:val="lt-LT"/>
        </w:rPr>
      </w:pPr>
    </w:p>
    <w:p w14:paraId="667ADA7F" w14:textId="508144AE" w:rsidR="00A14521"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5</w:t>
      </w:r>
      <w:r w:rsidRPr="00E36193">
        <w:rPr>
          <w:sz w:val="24"/>
          <w:szCs w:val="24"/>
          <w:lang w:val="lt-LT"/>
        </w:rPr>
        <w:t>. Šalis gali būti visiškai ar iš dalies atleidžiama nuo atsakomybės dėl ypatingų ir neišvengiamų aplinkybių – nenugalimos jėgos (</w:t>
      </w:r>
      <w:proofErr w:type="spellStart"/>
      <w:r w:rsidRPr="00E36193">
        <w:rPr>
          <w:sz w:val="24"/>
          <w:szCs w:val="24"/>
          <w:lang w:val="lt-LT"/>
        </w:rPr>
        <w:t>force</w:t>
      </w:r>
      <w:proofErr w:type="spellEnd"/>
      <w:r w:rsidRPr="00E36193">
        <w:rPr>
          <w:sz w:val="24"/>
          <w:szCs w:val="24"/>
          <w:lang w:val="lt-LT"/>
        </w:rPr>
        <w:t xml:space="preserve"> majeure), nustatytos ir jas patyrusios Šalies įrodytos pagal Lietuvos Respublikos civilinį kodeksą, jeigu Šalis nedelsiant pranešė kitai Šaliai apie kliūtį bei jos poveikį įsipareigojimų vykdymui.</w:t>
      </w:r>
    </w:p>
    <w:p w14:paraId="121D1D45" w14:textId="226EE63D" w:rsidR="00A14521"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6</w:t>
      </w:r>
      <w:r w:rsidRPr="00E36193">
        <w:rPr>
          <w:sz w:val="24"/>
          <w:szCs w:val="24"/>
          <w:lang w:val="lt-LT"/>
        </w:rPr>
        <w:t>. Nenugalima jėga (</w:t>
      </w:r>
      <w:proofErr w:type="spellStart"/>
      <w:r w:rsidRPr="00E36193">
        <w:rPr>
          <w:sz w:val="24"/>
          <w:szCs w:val="24"/>
          <w:lang w:val="lt-LT"/>
        </w:rPr>
        <w:t>force</w:t>
      </w:r>
      <w:proofErr w:type="spellEnd"/>
      <w:r w:rsidRPr="00E36193">
        <w:rPr>
          <w:sz w:val="24"/>
          <w:szCs w:val="24"/>
          <w:lang w:val="lt-LT"/>
        </w:rPr>
        <w:t xml:space="preserv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proofErr w:type="spellStart"/>
      <w:r w:rsidRPr="00E36193">
        <w:rPr>
          <w:sz w:val="24"/>
          <w:szCs w:val="24"/>
          <w:lang w:val="lt-LT"/>
        </w:rPr>
        <w:t>force</w:t>
      </w:r>
      <w:proofErr w:type="spellEnd"/>
      <w:r w:rsidRPr="00E36193">
        <w:rPr>
          <w:sz w:val="24"/>
          <w:szCs w:val="24"/>
          <w:lang w:val="lt-LT"/>
        </w:rPr>
        <w:t xml:space="preserve"> majeure) tai pat nelaikoma tai, kad Šalis neturi reikiamų finansinių išteklių arba Šalies kontrahentai pažeidžia savo prievoles.</w:t>
      </w:r>
    </w:p>
    <w:p w14:paraId="01F89F76" w14:textId="77777777" w:rsidR="00C420F4" w:rsidRPr="00E36193" w:rsidRDefault="00C420F4" w:rsidP="00A1738A">
      <w:pPr>
        <w:jc w:val="center"/>
        <w:rPr>
          <w:b/>
          <w:sz w:val="24"/>
          <w:szCs w:val="24"/>
          <w:lang w:val="lt-LT"/>
        </w:rPr>
      </w:pPr>
    </w:p>
    <w:p w14:paraId="305EC8A1" w14:textId="77777777" w:rsidR="00A14521" w:rsidRPr="00E36193" w:rsidRDefault="00A14521" w:rsidP="00A1738A">
      <w:pPr>
        <w:jc w:val="center"/>
        <w:rPr>
          <w:b/>
          <w:sz w:val="24"/>
          <w:szCs w:val="24"/>
          <w:lang w:val="lt-LT"/>
        </w:rPr>
      </w:pPr>
      <w:r w:rsidRPr="00E36193">
        <w:rPr>
          <w:b/>
          <w:sz w:val="24"/>
          <w:szCs w:val="24"/>
          <w:lang w:val="lt-LT"/>
        </w:rPr>
        <w:t>VIII. BAIGIAMOSIOS NUOSTATOS</w:t>
      </w:r>
    </w:p>
    <w:p w14:paraId="3F439C8F" w14:textId="77777777" w:rsidR="00A14521" w:rsidRPr="00E36193" w:rsidRDefault="00A14521" w:rsidP="00A1738A">
      <w:pPr>
        <w:jc w:val="both"/>
        <w:rPr>
          <w:sz w:val="24"/>
          <w:szCs w:val="24"/>
          <w:lang w:val="lt-LT"/>
        </w:rPr>
      </w:pPr>
    </w:p>
    <w:p w14:paraId="1FD9EC26" w14:textId="35575370" w:rsidR="00A14521"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7</w:t>
      </w:r>
      <w:r w:rsidRPr="00E36193">
        <w:rPr>
          <w:sz w:val="24"/>
          <w:szCs w:val="24"/>
          <w:lang w:val="lt-LT"/>
        </w:rPr>
        <w:t>. Sutartis įsigalioja nuo Sutarties pasirašymo dienos ir galioja iki visiško Šalių sutartinių įsipareigojimų įvykdymo dienos arba Sutarties nutraukimo dienos.</w:t>
      </w:r>
    </w:p>
    <w:p w14:paraId="06452B40" w14:textId="1E137C65" w:rsidR="00A14521"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8</w:t>
      </w:r>
      <w:r w:rsidRPr="00E36193">
        <w:rPr>
          <w:sz w:val="24"/>
          <w:szCs w:val="24"/>
          <w:lang w:val="lt-LT"/>
        </w:rPr>
        <w:t>. Pirkimo dokumentai ir Tiekėjo pasiūlymas yra neatskiriamos šios Sutarties dalys.</w:t>
      </w:r>
    </w:p>
    <w:p w14:paraId="2698E7A1" w14:textId="1C504054" w:rsidR="009B5A27" w:rsidRPr="00E36193" w:rsidRDefault="00A14521" w:rsidP="00A1738A">
      <w:pPr>
        <w:jc w:val="both"/>
        <w:rPr>
          <w:sz w:val="24"/>
          <w:szCs w:val="24"/>
          <w:lang w:val="lt-LT"/>
        </w:rPr>
      </w:pPr>
      <w:r w:rsidRPr="00E36193">
        <w:rPr>
          <w:sz w:val="24"/>
          <w:szCs w:val="24"/>
          <w:lang w:val="lt-LT"/>
        </w:rPr>
        <w:t>3</w:t>
      </w:r>
      <w:r w:rsidR="00C77473" w:rsidRPr="00E36193">
        <w:rPr>
          <w:sz w:val="24"/>
          <w:szCs w:val="24"/>
          <w:lang w:val="lt-LT"/>
        </w:rPr>
        <w:t>9</w:t>
      </w:r>
      <w:r w:rsidRPr="00E36193">
        <w:rPr>
          <w:sz w:val="24"/>
          <w:szCs w:val="24"/>
          <w:lang w:val="lt-LT"/>
        </w:rPr>
        <w:t xml:space="preserve">. Kiekvieną ginčą, nesutarimą ar reikalavimą, kylantį iš šios Sutarties ar susijusį su šia Sutartimi, jos sudarymu, galiojimu, vykdymu, pažeidimu, nutraukimu, Šalys spręs derybomis. </w:t>
      </w:r>
    </w:p>
    <w:p w14:paraId="52FAD9DD" w14:textId="745D1655" w:rsidR="00A14521" w:rsidRPr="00E36193" w:rsidRDefault="00C77473" w:rsidP="00A1738A">
      <w:pPr>
        <w:jc w:val="both"/>
        <w:rPr>
          <w:sz w:val="24"/>
          <w:szCs w:val="24"/>
          <w:lang w:val="lt-LT"/>
        </w:rPr>
      </w:pPr>
      <w:r w:rsidRPr="00E36193">
        <w:rPr>
          <w:sz w:val="24"/>
          <w:szCs w:val="24"/>
          <w:lang w:val="lt-LT"/>
        </w:rPr>
        <w:t>40</w:t>
      </w:r>
      <w:r w:rsidR="009B5A27" w:rsidRPr="00E36193">
        <w:rPr>
          <w:sz w:val="24"/>
          <w:szCs w:val="24"/>
          <w:lang w:val="lt-LT"/>
        </w:rPr>
        <w:t xml:space="preserve">. </w:t>
      </w:r>
      <w:r w:rsidR="00A14521" w:rsidRPr="00E36193">
        <w:rPr>
          <w:sz w:val="24"/>
          <w:szCs w:val="24"/>
          <w:lang w:val="lt-LT"/>
        </w:rPr>
        <w:t xml:space="preserve">Ginčo, nesutarimo ar reikalavimo nepavykus išspręsti derybomis, ginčas bus sprendžiamas teisme pagal Užsakovo buveinės vietą. </w:t>
      </w:r>
    </w:p>
    <w:p w14:paraId="19394149" w14:textId="399BDF81" w:rsidR="00C77473" w:rsidRPr="00E36193" w:rsidRDefault="00C77473" w:rsidP="00C77473">
      <w:pPr>
        <w:jc w:val="both"/>
        <w:rPr>
          <w:sz w:val="24"/>
          <w:szCs w:val="24"/>
          <w:lang w:val="lt-LT"/>
        </w:rPr>
      </w:pPr>
      <w:r w:rsidRPr="00E36193">
        <w:rPr>
          <w:sz w:val="24"/>
          <w:szCs w:val="24"/>
          <w:lang w:val="lt-LT"/>
        </w:rPr>
        <w:t xml:space="preserve">41. Minimalių aplinkos apsaugos kriterijų laikymąsi užtikrina Tiekėjas. Užsakovui nustačius, kad Tiekėjas nesilaiko Techninės specifikacijos 3.1. punkte nurodytų įsipareigojimų, bus taikoma 100 </w:t>
      </w:r>
      <w:proofErr w:type="spellStart"/>
      <w:r w:rsidRPr="00E36193">
        <w:rPr>
          <w:sz w:val="24"/>
          <w:szCs w:val="24"/>
          <w:lang w:val="lt-LT"/>
        </w:rPr>
        <w:t>Eur</w:t>
      </w:r>
      <w:proofErr w:type="spellEnd"/>
      <w:r w:rsidRPr="00E36193">
        <w:rPr>
          <w:sz w:val="24"/>
          <w:szCs w:val="24"/>
          <w:lang w:val="lt-LT"/>
        </w:rPr>
        <w:t xml:space="preserve"> vertės bauda už kiekvieną nustatytą minimalių aplinkos apsaugos kriterijų nesilaikymo atvejį.</w:t>
      </w:r>
    </w:p>
    <w:p w14:paraId="448A5D05" w14:textId="6BBD430E" w:rsidR="00C77473" w:rsidRPr="00E36193" w:rsidRDefault="00C77473" w:rsidP="00C77473">
      <w:pPr>
        <w:jc w:val="both"/>
        <w:rPr>
          <w:sz w:val="24"/>
          <w:szCs w:val="24"/>
          <w:lang w:val="lt-LT"/>
        </w:rPr>
      </w:pPr>
      <w:r w:rsidRPr="00E36193">
        <w:rPr>
          <w:sz w:val="24"/>
          <w:szCs w:val="24"/>
          <w:lang w:val="lt-LT"/>
        </w:rPr>
        <w:lastRenderedPageBreak/>
        <w:t>42.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0B1F57F2" w14:textId="774A32E1" w:rsidR="00C77473" w:rsidRPr="00E36193" w:rsidRDefault="00C77473" w:rsidP="00C77473">
      <w:pPr>
        <w:jc w:val="both"/>
        <w:rPr>
          <w:sz w:val="24"/>
          <w:szCs w:val="24"/>
          <w:lang w:val="lt-LT"/>
        </w:rPr>
      </w:pPr>
      <w:r w:rsidRPr="00E36193">
        <w:rPr>
          <w:sz w:val="24"/>
          <w:szCs w:val="24"/>
          <w:lang w:val="lt-LT"/>
        </w:rPr>
        <w:t>43.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C7D8B32" w14:textId="212A1583" w:rsidR="00C77473" w:rsidRPr="00E36193" w:rsidRDefault="00C77473" w:rsidP="00C77473">
      <w:pPr>
        <w:jc w:val="both"/>
        <w:rPr>
          <w:sz w:val="24"/>
          <w:szCs w:val="24"/>
          <w:lang w:val="lt-LT"/>
        </w:rPr>
      </w:pPr>
      <w:r w:rsidRPr="00E36193">
        <w:rPr>
          <w:sz w:val="24"/>
          <w:szCs w:val="24"/>
          <w:lang w:val="lt-LT"/>
        </w:rPr>
        <w:t>44. Jeigu pirkimo sutarties pakeitimas atliekamas kitais, negu VPĮ 89 straipsnio nurodytais atvejais, tokiam pakeitimui atlikti turi būti atliekama nauja pirkimo procedūra pagal VPĮ reikalavimus.</w:t>
      </w:r>
    </w:p>
    <w:p w14:paraId="0751E46B" w14:textId="4B7A9419" w:rsidR="00C77473" w:rsidRPr="00E36193" w:rsidRDefault="00C77473" w:rsidP="00C77473">
      <w:pPr>
        <w:jc w:val="both"/>
        <w:rPr>
          <w:sz w:val="24"/>
          <w:szCs w:val="24"/>
          <w:lang w:val="lt-LT"/>
        </w:rPr>
      </w:pPr>
      <w:r w:rsidRPr="00E36193">
        <w:rPr>
          <w:sz w:val="24"/>
          <w:szCs w:val="24"/>
          <w:lang w:val="lt-LT"/>
        </w:rPr>
        <w:t>45.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BB49BE2" w14:textId="16A7E36C" w:rsidR="00C77473" w:rsidRPr="00E36193" w:rsidRDefault="00C77473" w:rsidP="00C77473">
      <w:pPr>
        <w:jc w:val="both"/>
        <w:rPr>
          <w:sz w:val="24"/>
          <w:szCs w:val="24"/>
          <w:lang w:val="lt-LT"/>
        </w:rPr>
      </w:pPr>
      <w:r w:rsidRPr="00E36193">
        <w:rPr>
          <w:sz w:val="24"/>
          <w:szCs w:val="24"/>
          <w:lang w:val="lt-LT"/>
        </w:rPr>
        <w:t>45.1. pakeitimu nustatoma nauja sąlyga, kurią įtraukus į pradinį pirkimą būtų galima priimti kitų kandidatų paraiškų, dalyvių pasiūlymų ar pirkimas sudomintų daugiau tiekėjų;</w:t>
      </w:r>
    </w:p>
    <w:p w14:paraId="0ACD2417" w14:textId="407ABFFB" w:rsidR="00C77473" w:rsidRPr="00E36193" w:rsidRDefault="00C77473" w:rsidP="00C77473">
      <w:pPr>
        <w:jc w:val="both"/>
        <w:rPr>
          <w:sz w:val="24"/>
          <w:szCs w:val="24"/>
          <w:lang w:val="lt-LT"/>
        </w:rPr>
      </w:pPr>
      <w:r w:rsidRPr="00E36193">
        <w:rPr>
          <w:sz w:val="24"/>
          <w:szCs w:val="24"/>
          <w:lang w:val="lt-LT"/>
        </w:rPr>
        <w:t>45.2. dėl pakeitimo ekonominė pirkimo sutarties pusiausvyra pasikeičia Tiekėjo, su kuriuo sudaryta ši sutartis, naudai taip, kaip nebuvo aptarta pradinėje sutartyje;</w:t>
      </w:r>
    </w:p>
    <w:p w14:paraId="7AEE4AE9" w14:textId="056DDAA0" w:rsidR="00C77473" w:rsidRPr="00E36193" w:rsidRDefault="00C77473" w:rsidP="00C77473">
      <w:pPr>
        <w:jc w:val="both"/>
        <w:rPr>
          <w:sz w:val="24"/>
          <w:szCs w:val="24"/>
          <w:lang w:val="lt-LT"/>
        </w:rPr>
      </w:pPr>
      <w:r w:rsidRPr="00E36193">
        <w:rPr>
          <w:sz w:val="24"/>
          <w:szCs w:val="24"/>
          <w:lang w:val="lt-LT"/>
        </w:rPr>
        <w:t>45.3. dėl pakeitimo padidėja pirkimo sutarties apimtis;</w:t>
      </w:r>
    </w:p>
    <w:p w14:paraId="22BCD491" w14:textId="378E844B" w:rsidR="00C77473" w:rsidRPr="00E36193" w:rsidRDefault="00C77473" w:rsidP="00C77473">
      <w:pPr>
        <w:jc w:val="both"/>
        <w:rPr>
          <w:sz w:val="24"/>
          <w:szCs w:val="24"/>
          <w:lang w:val="lt-LT"/>
        </w:rPr>
      </w:pPr>
      <w:r w:rsidRPr="00E36193">
        <w:rPr>
          <w:sz w:val="24"/>
          <w:szCs w:val="24"/>
          <w:lang w:val="lt-LT"/>
        </w:rPr>
        <w:t>45.4. kai Tiekėją, su kuriuo sudaryta pirkimo sutartis, pakeičia naujas Tiekėjas dėl kitų priežasčių, negu VPĮ 89 straipsnio 1 dalies 4 punkte nurodytos priežastys.</w:t>
      </w:r>
    </w:p>
    <w:p w14:paraId="30B07EE3" w14:textId="0BD45D52" w:rsidR="00C77473" w:rsidRPr="00E36193" w:rsidRDefault="00C77473" w:rsidP="00A1738A">
      <w:pPr>
        <w:jc w:val="both"/>
        <w:rPr>
          <w:sz w:val="24"/>
          <w:szCs w:val="24"/>
          <w:lang w:val="lt-LT"/>
        </w:rPr>
      </w:pPr>
      <w:r w:rsidRPr="00E36193">
        <w:rPr>
          <w:sz w:val="24"/>
          <w:szCs w:val="24"/>
          <w:lang w:val="lt-LT"/>
        </w:rPr>
        <w:t>46. Sutartis sudaryta dviem vienodą teisinę galią turinčiais egzemplioriais lietuvių kalba, po vieną kiekvienai Šaliai.</w:t>
      </w:r>
    </w:p>
    <w:p w14:paraId="7C84CCF9" w14:textId="1C6FC3C7" w:rsidR="00A14521" w:rsidRPr="00E36193" w:rsidRDefault="005F77BF" w:rsidP="00A1738A">
      <w:pPr>
        <w:jc w:val="both"/>
        <w:rPr>
          <w:sz w:val="24"/>
          <w:szCs w:val="24"/>
          <w:lang w:val="lt-LT"/>
        </w:rPr>
      </w:pPr>
      <w:r w:rsidRPr="00E36193">
        <w:rPr>
          <w:sz w:val="24"/>
          <w:szCs w:val="24"/>
          <w:lang w:val="lt-LT"/>
        </w:rPr>
        <w:t>4</w:t>
      </w:r>
      <w:r w:rsidR="00C77473" w:rsidRPr="00E36193">
        <w:rPr>
          <w:sz w:val="24"/>
          <w:szCs w:val="24"/>
          <w:lang w:val="lt-LT"/>
        </w:rPr>
        <w:t>7</w:t>
      </w:r>
      <w:r w:rsidR="00A14521" w:rsidRPr="00E36193">
        <w:rPr>
          <w:sz w:val="24"/>
          <w:szCs w:val="24"/>
          <w:lang w:val="lt-LT"/>
        </w:rPr>
        <w:t>. Pirkimo sutartis jos galiojimo laikotarpiu gali būti keičiama neatliekant naujos pirkimo procedūros vadovaujantis Viešųjų pirkimų įstatymo 89 straipsniu.</w:t>
      </w:r>
    </w:p>
    <w:p w14:paraId="0DB8568F" w14:textId="1DA73C84" w:rsidR="00A14521" w:rsidRPr="00E36193" w:rsidRDefault="005F77BF" w:rsidP="00A1738A">
      <w:pPr>
        <w:jc w:val="both"/>
        <w:rPr>
          <w:sz w:val="24"/>
          <w:szCs w:val="24"/>
          <w:lang w:val="lt-LT"/>
        </w:rPr>
      </w:pPr>
      <w:r w:rsidRPr="00E36193">
        <w:rPr>
          <w:sz w:val="24"/>
          <w:szCs w:val="24"/>
          <w:lang w:val="lt-LT"/>
        </w:rPr>
        <w:t>4</w:t>
      </w:r>
      <w:r w:rsidR="00C77473" w:rsidRPr="00E36193">
        <w:rPr>
          <w:sz w:val="24"/>
          <w:szCs w:val="24"/>
          <w:lang w:val="lt-LT"/>
        </w:rPr>
        <w:t>8</w:t>
      </w:r>
      <w:r w:rsidR="00A14521" w:rsidRPr="00E36193">
        <w:rPr>
          <w:sz w:val="24"/>
          <w:szCs w:val="24"/>
          <w:lang w:val="lt-LT"/>
        </w:rPr>
        <w:t>. Sutartis sudaryta dviem vienodą teisinę galią turinčiais egzemplioriais lietuvių kalba, po vieną kiekvienai Šaliai.</w:t>
      </w:r>
    </w:p>
    <w:p w14:paraId="73DD6737" w14:textId="4E163DFE" w:rsidR="00A14521" w:rsidRPr="00E36193" w:rsidRDefault="00C420F4" w:rsidP="00A1738A">
      <w:pPr>
        <w:jc w:val="both"/>
        <w:rPr>
          <w:sz w:val="24"/>
          <w:szCs w:val="24"/>
          <w:lang w:val="lt-LT"/>
        </w:rPr>
      </w:pPr>
      <w:r w:rsidRPr="00E36193">
        <w:rPr>
          <w:sz w:val="24"/>
          <w:szCs w:val="24"/>
          <w:lang w:val="lt-LT"/>
        </w:rPr>
        <w:t>4</w:t>
      </w:r>
      <w:r w:rsidR="00C77473" w:rsidRPr="00E36193">
        <w:rPr>
          <w:sz w:val="24"/>
          <w:szCs w:val="24"/>
          <w:lang w:val="lt-LT"/>
        </w:rPr>
        <w:t>9</w:t>
      </w:r>
      <w:r w:rsidR="00A14521" w:rsidRPr="00E36193">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FCD9CD3" w14:textId="5C35B491" w:rsidR="00A14521" w:rsidRPr="00E36193" w:rsidRDefault="00C77473" w:rsidP="00A1738A">
      <w:pPr>
        <w:jc w:val="both"/>
        <w:rPr>
          <w:sz w:val="24"/>
          <w:szCs w:val="24"/>
          <w:lang w:val="lt-LT"/>
        </w:rPr>
      </w:pPr>
      <w:r w:rsidRPr="00E36193">
        <w:rPr>
          <w:sz w:val="24"/>
          <w:szCs w:val="24"/>
          <w:lang w:val="lt-LT"/>
        </w:rPr>
        <w:t>50</w:t>
      </w:r>
      <w:r w:rsidR="00A14521" w:rsidRPr="00E36193">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E05F73C" w14:textId="15E46AF6" w:rsidR="00A14521" w:rsidRPr="00E36193" w:rsidRDefault="00C77473" w:rsidP="00A1738A">
      <w:pPr>
        <w:jc w:val="both"/>
        <w:rPr>
          <w:sz w:val="24"/>
          <w:szCs w:val="24"/>
          <w:lang w:val="lt-LT"/>
        </w:rPr>
      </w:pPr>
      <w:r w:rsidRPr="00E36193">
        <w:rPr>
          <w:sz w:val="24"/>
          <w:szCs w:val="24"/>
          <w:lang w:val="lt-LT"/>
        </w:rPr>
        <w:t>51</w:t>
      </w:r>
      <w:r w:rsidR="00A14521" w:rsidRPr="00E36193">
        <w:rPr>
          <w:sz w:val="24"/>
          <w:szCs w:val="24"/>
          <w:lang w:val="lt-LT"/>
        </w:rPr>
        <w:t>. Sutarčiai ir iš jos kylantiems Šalių santykiams bei jų aiškinimui taikoma Lietuvos Respublikos teisė.</w:t>
      </w:r>
    </w:p>
    <w:p w14:paraId="25EA958F" w14:textId="7E75C97E" w:rsidR="00A14521" w:rsidRPr="00E36193" w:rsidRDefault="00C77473" w:rsidP="00A1738A">
      <w:pPr>
        <w:jc w:val="both"/>
        <w:rPr>
          <w:sz w:val="24"/>
          <w:szCs w:val="24"/>
          <w:lang w:val="lt-LT"/>
        </w:rPr>
      </w:pPr>
      <w:r w:rsidRPr="00E36193">
        <w:rPr>
          <w:sz w:val="24"/>
          <w:szCs w:val="24"/>
          <w:lang w:val="lt-LT"/>
        </w:rPr>
        <w:t>52</w:t>
      </w:r>
      <w:r w:rsidR="00A14521" w:rsidRPr="00E36193">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37863D8" w14:textId="0481C106" w:rsidR="00A14521" w:rsidRPr="00E36193" w:rsidRDefault="00C77473" w:rsidP="00A1738A">
      <w:pPr>
        <w:jc w:val="both"/>
        <w:rPr>
          <w:sz w:val="24"/>
          <w:szCs w:val="24"/>
          <w:lang w:val="lt-LT"/>
        </w:rPr>
      </w:pPr>
      <w:r w:rsidRPr="00E36193">
        <w:rPr>
          <w:sz w:val="24"/>
          <w:szCs w:val="24"/>
          <w:lang w:val="lt-LT"/>
        </w:rPr>
        <w:t>53</w:t>
      </w:r>
      <w:r w:rsidR="00A14521" w:rsidRPr="00E36193">
        <w:rPr>
          <w:sz w:val="24"/>
          <w:szCs w:val="24"/>
          <w:lang w:val="lt-LT"/>
        </w:rPr>
        <w:t>. Sutartis gali būti nutraukta abiejų Šalių rašytiniu susitarimu.</w:t>
      </w:r>
    </w:p>
    <w:p w14:paraId="2C9B2797" w14:textId="678D424E" w:rsidR="00A14521" w:rsidRPr="00E36193" w:rsidRDefault="00C77473" w:rsidP="00A1738A">
      <w:pPr>
        <w:jc w:val="both"/>
        <w:rPr>
          <w:sz w:val="24"/>
          <w:szCs w:val="24"/>
          <w:lang w:val="lt-LT"/>
        </w:rPr>
      </w:pPr>
      <w:r w:rsidRPr="00E36193">
        <w:rPr>
          <w:sz w:val="24"/>
          <w:szCs w:val="24"/>
          <w:lang w:val="lt-LT"/>
        </w:rPr>
        <w:t>54</w:t>
      </w:r>
      <w:r w:rsidR="00A14521" w:rsidRPr="00E36193">
        <w:rPr>
          <w:sz w:val="24"/>
          <w:szCs w:val="24"/>
          <w:lang w:val="lt-LT"/>
        </w:rPr>
        <w:t>. Taip pat Užsakovas gali vienašališkai nutraukti Sutartį  Lietuvos Respublikos viešųjų pirkimų įstatymo 90 s</w:t>
      </w:r>
      <w:r w:rsidR="00EF284D" w:rsidRPr="00E36193">
        <w:rPr>
          <w:sz w:val="24"/>
          <w:szCs w:val="24"/>
          <w:lang w:val="lt-LT"/>
        </w:rPr>
        <w:t>traipsnyje numatytais atvejais.</w:t>
      </w:r>
    </w:p>
    <w:p w14:paraId="60034339" w14:textId="47D021D1" w:rsidR="00D878C0" w:rsidRPr="00E36193" w:rsidRDefault="00C77473" w:rsidP="00D878C0">
      <w:pPr>
        <w:jc w:val="both"/>
        <w:rPr>
          <w:sz w:val="24"/>
          <w:szCs w:val="24"/>
          <w:lang w:val="lt-LT"/>
        </w:rPr>
      </w:pPr>
      <w:r w:rsidRPr="00E36193">
        <w:rPr>
          <w:sz w:val="24"/>
          <w:szCs w:val="24"/>
          <w:lang w:val="lt-LT"/>
        </w:rPr>
        <w:t>55</w:t>
      </w:r>
      <w:r w:rsidR="00D878C0" w:rsidRPr="00E36193">
        <w:rPr>
          <w:sz w:val="24"/>
          <w:szCs w:val="24"/>
          <w:lang w:val="lt-LT"/>
        </w:rPr>
        <w:t xml:space="preserve">. </w:t>
      </w:r>
      <w:r w:rsidR="00D878C0" w:rsidRPr="00E36193">
        <w:rPr>
          <w:color w:val="000000"/>
          <w:lang w:val="lt-LT"/>
        </w:rPr>
        <w:t> </w:t>
      </w:r>
      <w:r w:rsidR="00D878C0" w:rsidRPr="00E36193">
        <w:rPr>
          <w:sz w:val="24"/>
          <w:szCs w:val="24"/>
          <w:lang w:val="lt-LT"/>
        </w:rPr>
        <w:t xml:space="preserve">Užsakovo atstovas, atsakingas už Sutarties vykdymą – ..............................................,  </w:t>
      </w:r>
      <w:proofErr w:type="spellStart"/>
      <w:r w:rsidR="00D878C0" w:rsidRPr="00E36193">
        <w:rPr>
          <w:sz w:val="24"/>
          <w:szCs w:val="24"/>
          <w:lang w:val="lt-LT"/>
        </w:rPr>
        <w:t>tel</w:t>
      </w:r>
      <w:proofErr w:type="spellEnd"/>
      <w:r w:rsidR="00D878C0" w:rsidRPr="00E36193">
        <w:rPr>
          <w:sz w:val="24"/>
          <w:szCs w:val="24"/>
          <w:lang w:val="lt-LT"/>
        </w:rPr>
        <w:t xml:space="preserve">. ......................, </w:t>
      </w:r>
      <w:proofErr w:type="spellStart"/>
      <w:r w:rsidR="00D878C0" w:rsidRPr="00E36193">
        <w:rPr>
          <w:sz w:val="24"/>
          <w:szCs w:val="24"/>
          <w:lang w:val="lt-LT"/>
        </w:rPr>
        <w:t>el</w:t>
      </w:r>
      <w:proofErr w:type="spellEnd"/>
      <w:r w:rsidR="00D878C0" w:rsidRPr="00E36193">
        <w:rPr>
          <w:sz w:val="24"/>
          <w:szCs w:val="24"/>
          <w:lang w:val="lt-LT"/>
        </w:rPr>
        <w:t>. paštas ................................... Užsakovo atstovas, atsakingas už Sutarties paskelbimą Centrinėje viešųjų pirkimų informacinėje sistemoje –</w:t>
      </w:r>
      <w:r w:rsidR="00AA79AB">
        <w:rPr>
          <w:sz w:val="24"/>
          <w:szCs w:val="24"/>
          <w:lang w:val="lt-LT"/>
        </w:rPr>
        <w:t xml:space="preserve"> Viešųjų pirkimų skyriaus</w:t>
      </w:r>
      <w:r w:rsidR="00D878C0" w:rsidRPr="00E36193">
        <w:rPr>
          <w:sz w:val="24"/>
          <w:szCs w:val="24"/>
          <w:lang w:val="lt-LT"/>
        </w:rPr>
        <w:t xml:space="preserve"> vyriausioji specialistė ........................., </w:t>
      </w:r>
      <w:proofErr w:type="spellStart"/>
      <w:r w:rsidR="00D878C0" w:rsidRPr="00E36193">
        <w:rPr>
          <w:sz w:val="24"/>
          <w:szCs w:val="24"/>
          <w:lang w:val="lt-LT"/>
        </w:rPr>
        <w:t>tel</w:t>
      </w:r>
      <w:proofErr w:type="spellEnd"/>
      <w:r w:rsidR="00D878C0" w:rsidRPr="00E36193">
        <w:rPr>
          <w:sz w:val="24"/>
          <w:szCs w:val="24"/>
          <w:lang w:val="lt-LT"/>
        </w:rPr>
        <w:t xml:space="preserve">. .................., </w:t>
      </w:r>
      <w:proofErr w:type="spellStart"/>
      <w:r w:rsidR="00D878C0" w:rsidRPr="00E36193">
        <w:rPr>
          <w:sz w:val="24"/>
          <w:szCs w:val="24"/>
          <w:lang w:val="lt-LT"/>
        </w:rPr>
        <w:t>el</w:t>
      </w:r>
      <w:proofErr w:type="spellEnd"/>
      <w:r w:rsidR="00D878C0" w:rsidRPr="00E36193">
        <w:rPr>
          <w:sz w:val="24"/>
          <w:szCs w:val="24"/>
          <w:lang w:val="lt-LT"/>
        </w:rPr>
        <w:t>. paštas ................@</w:t>
      </w:r>
      <w:proofErr w:type="spellStart"/>
      <w:r w:rsidR="00D878C0" w:rsidRPr="00E36193">
        <w:rPr>
          <w:sz w:val="24"/>
          <w:szCs w:val="24"/>
          <w:lang w:val="lt-LT"/>
        </w:rPr>
        <w:t>telsiai.lt</w:t>
      </w:r>
      <w:proofErr w:type="spellEnd"/>
      <w:r w:rsidR="00D878C0" w:rsidRPr="00E36193">
        <w:rPr>
          <w:sz w:val="24"/>
          <w:szCs w:val="24"/>
          <w:lang w:val="lt-LT"/>
        </w:rPr>
        <w:t>. Už sutarties ir sutarties pakeitimų, atsiradusių Sutarties vykdymo laikotarpiu, paskelbimą Centrinėje viešųjų pirkimų in</w:t>
      </w:r>
      <w:r w:rsidR="00AA79AB">
        <w:rPr>
          <w:sz w:val="24"/>
          <w:szCs w:val="24"/>
          <w:lang w:val="lt-LT"/>
        </w:rPr>
        <w:t>formacinėje sistemoje atsakinga Viešųjų pirkimų skyriaus</w:t>
      </w:r>
      <w:bookmarkStart w:id="1" w:name="_GoBack"/>
      <w:bookmarkEnd w:id="1"/>
      <w:r w:rsidR="00D878C0" w:rsidRPr="00E36193">
        <w:rPr>
          <w:sz w:val="24"/>
          <w:szCs w:val="24"/>
          <w:lang w:val="lt-LT"/>
        </w:rPr>
        <w:t xml:space="preserve"> vyriausioji specialistė </w:t>
      </w:r>
      <w:r w:rsidR="00D878C0" w:rsidRPr="00E36193">
        <w:rPr>
          <w:sz w:val="24"/>
          <w:szCs w:val="24"/>
          <w:lang w:val="lt-LT"/>
        </w:rPr>
        <w:lastRenderedPageBreak/>
        <w:t xml:space="preserve">...................., </w:t>
      </w:r>
      <w:proofErr w:type="spellStart"/>
      <w:r w:rsidR="00D878C0" w:rsidRPr="00E36193">
        <w:rPr>
          <w:sz w:val="24"/>
          <w:szCs w:val="24"/>
          <w:lang w:val="lt-LT"/>
        </w:rPr>
        <w:t>tel</w:t>
      </w:r>
      <w:proofErr w:type="spellEnd"/>
      <w:r w:rsidR="00D878C0" w:rsidRPr="00E36193">
        <w:rPr>
          <w:sz w:val="24"/>
          <w:szCs w:val="24"/>
          <w:lang w:val="lt-LT"/>
        </w:rPr>
        <w:t xml:space="preserve">. ...................., </w:t>
      </w:r>
      <w:proofErr w:type="spellStart"/>
      <w:r w:rsidR="00D878C0" w:rsidRPr="00E36193">
        <w:rPr>
          <w:sz w:val="24"/>
          <w:szCs w:val="24"/>
          <w:lang w:val="lt-LT"/>
        </w:rPr>
        <w:t>el</w:t>
      </w:r>
      <w:proofErr w:type="spellEnd"/>
      <w:r w:rsidR="00D878C0" w:rsidRPr="00E36193">
        <w:rPr>
          <w:sz w:val="24"/>
          <w:szCs w:val="24"/>
          <w:lang w:val="lt-LT"/>
        </w:rPr>
        <w:t>. paštas .................@</w:t>
      </w:r>
      <w:proofErr w:type="spellStart"/>
      <w:r w:rsidR="00D878C0" w:rsidRPr="00E36193">
        <w:rPr>
          <w:sz w:val="24"/>
          <w:szCs w:val="24"/>
          <w:lang w:val="lt-LT"/>
        </w:rPr>
        <w:t>telsiai.lt</w:t>
      </w:r>
      <w:proofErr w:type="spellEnd"/>
      <w:r w:rsidR="00D878C0" w:rsidRPr="00E36193">
        <w:rPr>
          <w:sz w:val="24"/>
          <w:szCs w:val="24"/>
          <w:lang w:val="lt-LT"/>
        </w:rPr>
        <w:t>, gavusi informaciją iš už sutarties vykdymą atsakingo asmens.</w:t>
      </w:r>
    </w:p>
    <w:p w14:paraId="7836DB3D" w14:textId="77777777" w:rsidR="00D878C0" w:rsidRPr="00E36193" w:rsidRDefault="00D878C0" w:rsidP="00D878C0">
      <w:pPr>
        <w:jc w:val="both"/>
        <w:rPr>
          <w:b/>
          <w:sz w:val="24"/>
          <w:szCs w:val="24"/>
          <w:lang w:val="lt-LT"/>
        </w:rPr>
      </w:pPr>
    </w:p>
    <w:p w14:paraId="6B85A4D3" w14:textId="77777777" w:rsidR="00D878C0" w:rsidRPr="00E36193" w:rsidRDefault="00D878C0" w:rsidP="00D878C0">
      <w:pPr>
        <w:jc w:val="center"/>
        <w:rPr>
          <w:b/>
          <w:sz w:val="24"/>
          <w:szCs w:val="24"/>
          <w:lang w:val="lt-LT"/>
        </w:rPr>
      </w:pPr>
      <w:r w:rsidRPr="00E36193">
        <w:rPr>
          <w:b/>
          <w:sz w:val="24"/>
          <w:szCs w:val="24"/>
          <w:lang w:val="lt-LT"/>
        </w:rPr>
        <w:t>IX. SUTARTIES PRIEDAI</w:t>
      </w:r>
    </w:p>
    <w:p w14:paraId="011121A0" w14:textId="77777777" w:rsidR="00D878C0" w:rsidRPr="00E36193" w:rsidRDefault="00D878C0" w:rsidP="00D878C0">
      <w:pPr>
        <w:jc w:val="both"/>
        <w:rPr>
          <w:sz w:val="24"/>
          <w:szCs w:val="24"/>
          <w:lang w:val="lt-LT"/>
        </w:rPr>
      </w:pPr>
    </w:p>
    <w:p w14:paraId="0943AB0E" w14:textId="2776535E" w:rsidR="00D878C0" w:rsidRPr="00E36193" w:rsidRDefault="00C77473" w:rsidP="00D878C0">
      <w:pPr>
        <w:jc w:val="both"/>
        <w:rPr>
          <w:sz w:val="24"/>
          <w:szCs w:val="24"/>
          <w:lang w:val="lt-LT"/>
        </w:rPr>
      </w:pPr>
      <w:r w:rsidRPr="00E36193">
        <w:rPr>
          <w:sz w:val="24"/>
          <w:szCs w:val="24"/>
          <w:lang w:val="lt-LT"/>
        </w:rPr>
        <w:t>56</w:t>
      </w:r>
      <w:r w:rsidR="00D878C0" w:rsidRPr="00E36193">
        <w:rPr>
          <w:sz w:val="24"/>
          <w:szCs w:val="24"/>
          <w:lang w:val="lt-LT"/>
        </w:rPr>
        <w:t>. Sutarties priedai:</w:t>
      </w:r>
    </w:p>
    <w:p w14:paraId="0405E6D9" w14:textId="687C308E" w:rsidR="00D878C0" w:rsidRPr="00E36193" w:rsidRDefault="00C77473" w:rsidP="00D878C0">
      <w:pPr>
        <w:jc w:val="both"/>
        <w:rPr>
          <w:sz w:val="24"/>
          <w:szCs w:val="24"/>
          <w:lang w:val="lt-LT"/>
        </w:rPr>
      </w:pPr>
      <w:r w:rsidRPr="00E36193">
        <w:rPr>
          <w:sz w:val="24"/>
          <w:szCs w:val="24"/>
          <w:lang w:val="lt-LT"/>
        </w:rPr>
        <w:t>56</w:t>
      </w:r>
      <w:r w:rsidR="00D878C0" w:rsidRPr="00E36193">
        <w:rPr>
          <w:sz w:val="24"/>
          <w:szCs w:val="24"/>
          <w:lang w:val="lt-LT"/>
        </w:rPr>
        <w:t>.1. Techninė specifikacija;</w:t>
      </w:r>
    </w:p>
    <w:p w14:paraId="7175B8A1" w14:textId="77AD63F0" w:rsidR="00D878C0" w:rsidRPr="00E36193" w:rsidRDefault="00C77473" w:rsidP="00D878C0">
      <w:pPr>
        <w:jc w:val="both"/>
        <w:rPr>
          <w:sz w:val="24"/>
          <w:szCs w:val="24"/>
          <w:lang w:val="lt-LT"/>
        </w:rPr>
      </w:pPr>
      <w:r w:rsidRPr="00E36193">
        <w:rPr>
          <w:sz w:val="24"/>
          <w:szCs w:val="24"/>
          <w:lang w:val="lt-LT"/>
        </w:rPr>
        <w:t>56</w:t>
      </w:r>
      <w:r w:rsidR="00D878C0" w:rsidRPr="00E36193">
        <w:rPr>
          <w:sz w:val="24"/>
          <w:szCs w:val="24"/>
          <w:lang w:val="lt-LT"/>
        </w:rPr>
        <w:t>.2. Tiekėjo pasiūlymas.</w:t>
      </w:r>
    </w:p>
    <w:p w14:paraId="4C38FDF9" w14:textId="77777777" w:rsidR="00D878C0" w:rsidRPr="00E36193" w:rsidRDefault="00D878C0" w:rsidP="00D878C0">
      <w:pPr>
        <w:jc w:val="both"/>
        <w:rPr>
          <w:sz w:val="24"/>
          <w:szCs w:val="24"/>
          <w:lang w:val="lt-LT"/>
        </w:rPr>
      </w:pPr>
    </w:p>
    <w:p w14:paraId="417416E5" w14:textId="77777777" w:rsidR="00D878C0" w:rsidRPr="00E36193" w:rsidRDefault="00D878C0" w:rsidP="00D878C0">
      <w:pPr>
        <w:jc w:val="center"/>
        <w:rPr>
          <w:b/>
          <w:sz w:val="24"/>
          <w:szCs w:val="24"/>
          <w:lang w:val="lt-LT"/>
        </w:rPr>
      </w:pPr>
      <w:r w:rsidRPr="00E36193">
        <w:rPr>
          <w:b/>
          <w:sz w:val="24"/>
          <w:szCs w:val="24"/>
          <w:lang w:val="lt-LT"/>
        </w:rPr>
        <w:t>X. ŠALIŲ REKVIZITAI IR JURIDINIAI ADRESAI</w:t>
      </w:r>
    </w:p>
    <w:p w14:paraId="1D9F1613" w14:textId="77777777" w:rsidR="00D878C0" w:rsidRPr="00E36193" w:rsidRDefault="00D878C0" w:rsidP="00D878C0">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878C0" w:rsidRPr="00E36193" w14:paraId="31840575" w14:textId="77777777" w:rsidTr="00D0060A">
        <w:tc>
          <w:tcPr>
            <w:tcW w:w="4927" w:type="dxa"/>
            <w:tcBorders>
              <w:top w:val="nil"/>
              <w:left w:val="nil"/>
              <w:bottom w:val="nil"/>
              <w:right w:val="nil"/>
            </w:tcBorders>
            <w:shd w:val="clear" w:color="auto" w:fill="auto"/>
          </w:tcPr>
          <w:p w14:paraId="7B1EAA4B" w14:textId="77777777" w:rsidR="00D878C0" w:rsidRPr="00E36193" w:rsidRDefault="00D878C0" w:rsidP="00D0060A">
            <w:pPr>
              <w:jc w:val="both"/>
              <w:rPr>
                <w:b/>
                <w:sz w:val="24"/>
                <w:szCs w:val="24"/>
                <w:lang w:val="lt-LT"/>
              </w:rPr>
            </w:pPr>
            <w:r w:rsidRPr="00E36193">
              <w:rPr>
                <w:b/>
                <w:sz w:val="24"/>
                <w:szCs w:val="24"/>
                <w:lang w:val="lt-LT"/>
              </w:rPr>
              <w:t>UŽSAKOVAS</w:t>
            </w:r>
          </w:p>
        </w:tc>
        <w:tc>
          <w:tcPr>
            <w:tcW w:w="4927" w:type="dxa"/>
            <w:tcBorders>
              <w:top w:val="nil"/>
              <w:left w:val="nil"/>
              <w:bottom w:val="nil"/>
              <w:right w:val="nil"/>
            </w:tcBorders>
            <w:shd w:val="clear" w:color="auto" w:fill="auto"/>
          </w:tcPr>
          <w:p w14:paraId="627805D1" w14:textId="77777777" w:rsidR="00D878C0" w:rsidRPr="00E36193" w:rsidRDefault="00D878C0" w:rsidP="00D0060A">
            <w:pPr>
              <w:jc w:val="both"/>
              <w:rPr>
                <w:b/>
                <w:sz w:val="24"/>
                <w:szCs w:val="24"/>
                <w:lang w:val="lt-LT"/>
              </w:rPr>
            </w:pPr>
            <w:r w:rsidRPr="00E36193">
              <w:rPr>
                <w:b/>
                <w:sz w:val="24"/>
                <w:szCs w:val="24"/>
                <w:lang w:val="lt-LT"/>
              </w:rPr>
              <w:t>TIEKĖJAS</w:t>
            </w:r>
          </w:p>
        </w:tc>
      </w:tr>
      <w:tr w:rsidR="00D878C0" w:rsidRPr="00E36193" w14:paraId="01BB37AF" w14:textId="77777777" w:rsidTr="00D0060A">
        <w:tc>
          <w:tcPr>
            <w:tcW w:w="4927" w:type="dxa"/>
            <w:tcBorders>
              <w:top w:val="nil"/>
              <w:left w:val="nil"/>
              <w:bottom w:val="nil"/>
              <w:right w:val="nil"/>
            </w:tcBorders>
            <w:shd w:val="clear" w:color="auto" w:fill="auto"/>
          </w:tcPr>
          <w:p w14:paraId="30D22DE0" w14:textId="77777777" w:rsidR="00D878C0" w:rsidRPr="00E36193" w:rsidRDefault="00D878C0" w:rsidP="00D0060A">
            <w:pPr>
              <w:jc w:val="both"/>
              <w:rPr>
                <w:sz w:val="24"/>
                <w:szCs w:val="24"/>
                <w:lang w:val="lt-LT"/>
              </w:rPr>
            </w:pPr>
            <w:r w:rsidRPr="00E36193">
              <w:rPr>
                <w:sz w:val="24"/>
                <w:szCs w:val="24"/>
                <w:lang w:val="lt-LT"/>
              </w:rPr>
              <w:t xml:space="preserve">                 </w:t>
            </w:r>
          </w:p>
          <w:p w14:paraId="0A36B216" w14:textId="77777777" w:rsidR="00D878C0" w:rsidRPr="00E36193" w:rsidRDefault="00D878C0" w:rsidP="00D0060A">
            <w:pPr>
              <w:jc w:val="both"/>
              <w:rPr>
                <w:sz w:val="24"/>
                <w:szCs w:val="24"/>
                <w:lang w:val="lt-LT"/>
              </w:rPr>
            </w:pPr>
            <w:r w:rsidRPr="00E36193">
              <w:rPr>
                <w:sz w:val="24"/>
                <w:szCs w:val="24"/>
                <w:lang w:val="lt-LT"/>
              </w:rPr>
              <w:t xml:space="preserve"> A.V.                        Data: </w:t>
            </w:r>
          </w:p>
        </w:tc>
        <w:tc>
          <w:tcPr>
            <w:tcW w:w="4927" w:type="dxa"/>
            <w:tcBorders>
              <w:top w:val="nil"/>
              <w:left w:val="nil"/>
              <w:bottom w:val="nil"/>
              <w:right w:val="nil"/>
            </w:tcBorders>
            <w:shd w:val="clear" w:color="auto" w:fill="auto"/>
          </w:tcPr>
          <w:p w14:paraId="6F5AA2F2" w14:textId="77777777" w:rsidR="00D878C0" w:rsidRPr="00E36193" w:rsidRDefault="00D878C0" w:rsidP="00D0060A">
            <w:pPr>
              <w:jc w:val="both"/>
              <w:rPr>
                <w:b/>
                <w:sz w:val="24"/>
                <w:szCs w:val="24"/>
                <w:lang w:val="lt-LT"/>
              </w:rPr>
            </w:pPr>
          </w:p>
          <w:p w14:paraId="032A1D85" w14:textId="77777777" w:rsidR="00D878C0" w:rsidRPr="00E36193" w:rsidRDefault="00D878C0" w:rsidP="00D0060A">
            <w:pPr>
              <w:jc w:val="both"/>
              <w:rPr>
                <w:b/>
                <w:sz w:val="24"/>
                <w:szCs w:val="24"/>
                <w:lang w:val="lt-LT"/>
              </w:rPr>
            </w:pPr>
            <w:r w:rsidRPr="00E36193">
              <w:rPr>
                <w:sz w:val="24"/>
                <w:szCs w:val="24"/>
                <w:lang w:val="lt-LT"/>
              </w:rPr>
              <w:t xml:space="preserve">   A.V.                        Data:</w:t>
            </w:r>
          </w:p>
        </w:tc>
      </w:tr>
    </w:tbl>
    <w:p w14:paraId="0653E92E" w14:textId="77777777" w:rsidR="00D878C0" w:rsidRPr="00E36193" w:rsidRDefault="00D878C0" w:rsidP="00D878C0">
      <w:pPr>
        <w:rPr>
          <w:lang w:val="lt-LT"/>
        </w:rPr>
      </w:pPr>
    </w:p>
    <w:p w14:paraId="3B3B7DF2" w14:textId="77777777" w:rsidR="00E33C38" w:rsidRPr="00E36193" w:rsidRDefault="00E33C38" w:rsidP="00A1738A">
      <w:pPr>
        <w:rPr>
          <w:lang w:val="lt-LT"/>
        </w:rPr>
      </w:pPr>
    </w:p>
    <w:sectPr w:rsidR="00E33C38" w:rsidRPr="00E36193" w:rsidSect="008939A6">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7364C" w14:textId="77777777" w:rsidR="00EA3F07" w:rsidRDefault="00EA3F07" w:rsidP="004F1FDF">
      <w:r>
        <w:separator/>
      </w:r>
    </w:p>
  </w:endnote>
  <w:endnote w:type="continuationSeparator" w:id="0">
    <w:p w14:paraId="6B5633AB" w14:textId="77777777" w:rsidR="00EA3F07" w:rsidRDefault="00EA3F07"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 Mincho Light J">
    <w:altName w:val="Times New Roman"/>
    <w:panose1 w:val="00000000000000000000"/>
    <w:charset w:val="00"/>
    <w:family w:val="roman"/>
    <w:notTrueType/>
    <w:pitch w:val="default"/>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138813"/>
      <w:docPartObj>
        <w:docPartGallery w:val="Page Numbers (Bottom of Page)"/>
        <w:docPartUnique/>
      </w:docPartObj>
    </w:sdtPr>
    <w:sdtEndPr>
      <w:rPr>
        <w:noProof/>
      </w:rPr>
    </w:sdtEndPr>
    <w:sdtContent>
      <w:p w14:paraId="77B93741" w14:textId="328C7A0B" w:rsidR="004F1FDF" w:rsidRDefault="004F1FDF">
        <w:pPr>
          <w:pStyle w:val="Porat"/>
          <w:jc w:val="right"/>
        </w:pPr>
        <w:r>
          <w:fldChar w:fldCharType="begin"/>
        </w:r>
        <w:r>
          <w:instrText xml:space="preserve"> PAGE   \* MERGEFORMAT </w:instrText>
        </w:r>
        <w:r>
          <w:fldChar w:fldCharType="separate"/>
        </w:r>
        <w:r w:rsidR="00AA79AB">
          <w:rPr>
            <w:noProof/>
          </w:rPr>
          <w:t>6</w:t>
        </w:r>
        <w:r>
          <w:rPr>
            <w:noProof/>
          </w:rPr>
          <w:fldChar w:fldCharType="end"/>
        </w:r>
      </w:p>
    </w:sdtContent>
  </w:sdt>
  <w:p w14:paraId="1789A4D0" w14:textId="77777777" w:rsidR="004F1FDF" w:rsidRDefault="004F1FD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62BE9" w14:textId="77777777" w:rsidR="00EA3F07" w:rsidRDefault="00EA3F07" w:rsidP="004F1FDF">
      <w:r>
        <w:separator/>
      </w:r>
    </w:p>
  </w:footnote>
  <w:footnote w:type="continuationSeparator" w:id="0">
    <w:p w14:paraId="14F3566C" w14:textId="77777777" w:rsidR="00EA3F07" w:rsidRDefault="00EA3F07" w:rsidP="004F1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nsid w:val="285759AB"/>
    <w:multiLevelType w:val="hybridMultilevel"/>
    <w:tmpl w:val="3976E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21"/>
    <w:rsid w:val="00016604"/>
    <w:rsid w:val="000277E6"/>
    <w:rsid w:val="000309C3"/>
    <w:rsid w:val="00044F40"/>
    <w:rsid w:val="00055D76"/>
    <w:rsid w:val="0005795E"/>
    <w:rsid w:val="00060096"/>
    <w:rsid w:val="00060978"/>
    <w:rsid w:val="00086351"/>
    <w:rsid w:val="00086937"/>
    <w:rsid w:val="000B124F"/>
    <w:rsid w:val="000B7812"/>
    <w:rsid w:val="000E5A28"/>
    <w:rsid w:val="00120415"/>
    <w:rsid w:val="00130F79"/>
    <w:rsid w:val="00131976"/>
    <w:rsid w:val="00141FFF"/>
    <w:rsid w:val="00151625"/>
    <w:rsid w:val="0016137C"/>
    <w:rsid w:val="001615F3"/>
    <w:rsid w:val="0018716A"/>
    <w:rsid w:val="001A35AA"/>
    <w:rsid w:val="001A4F0C"/>
    <w:rsid w:val="001A503B"/>
    <w:rsid w:val="001A5E97"/>
    <w:rsid w:val="001A65B0"/>
    <w:rsid w:val="001C0E06"/>
    <w:rsid w:val="001F530E"/>
    <w:rsid w:val="001F5928"/>
    <w:rsid w:val="002401DA"/>
    <w:rsid w:val="00240E0A"/>
    <w:rsid w:val="0025034F"/>
    <w:rsid w:val="00262801"/>
    <w:rsid w:val="0027189F"/>
    <w:rsid w:val="00272752"/>
    <w:rsid w:val="0028380C"/>
    <w:rsid w:val="002B2B4A"/>
    <w:rsid w:val="002B33D2"/>
    <w:rsid w:val="002C3C5F"/>
    <w:rsid w:val="002C61D5"/>
    <w:rsid w:val="002E216F"/>
    <w:rsid w:val="002E423A"/>
    <w:rsid w:val="00342DA5"/>
    <w:rsid w:val="00343647"/>
    <w:rsid w:val="003438B7"/>
    <w:rsid w:val="0035296E"/>
    <w:rsid w:val="003669BB"/>
    <w:rsid w:val="0037351A"/>
    <w:rsid w:val="0038524D"/>
    <w:rsid w:val="00386272"/>
    <w:rsid w:val="003B05A8"/>
    <w:rsid w:val="003D3A61"/>
    <w:rsid w:val="003E0F88"/>
    <w:rsid w:val="003E2EAE"/>
    <w:rsid w:val="003E630C"/>
    <w:rsid w:val="003E656B"/>
    <w:rsid w:val="00404753"/>
    <w:rsid w:val="00411F1E"/>
    <w:rsid w:val="00430C2B"/>
    <w:rsid w:val="004769DE"/>
    <w:rsid w:val="004C16D0"/>
    <w:rsid w:val="004D17D5"/>
    <w:rsid w:val="004F1FDF"/>
    <w:rsid w:val="005149F7"/>
    <w:rsid w:val="005545EB"/>
    <w:rsid w:val="00565B9F"/>
    <w:rsid w:val="00572A78"/>
    <w:rsid w:val="00594C05"/>
    <w:rsid w:val="005A1E86"/>
    <w:rsid w:val="005B38CD"/>
    <w:rsid w:val="005C3B4C"/>
    <w:rsid w:val="005F6F8C"/>
    <w:rsid w:val="005F77BF"/>
    <w:rsid w:val="00635959"/>
    <w:rsid w:val="006418A0"/>
    <w:rsid w:val="00650A82"/>
    <w:rsid w:val="00655A4E"/>
    <w:rsid w:val="00665F82"/>
    <w:rsid w:val="00672338"/>
    <w:rsid w:val="00685861"/>
    <w:rsid w:val="00695C01"/>
    <w:rsid w:val="006A5437"/>
    <w:rsid w:val="006B1D12"/>
    <w:rsid w:val="006C0B07"/>
    <w:rsid w:val="006C48E7"/>
    <w:rsid w:val="006E7EDF"/>
    <w:rsid w:val="006F5898"/>
    <w:rsid w:val="0072308C"/>
    <w:rsid w:val="00726D84"/>
    <w:rsid w:val="007270D4"/>
    <w:rsid w:val="00727A48"/>
    <w:rsid w:val="00732756"/>
    <w:rsid w:val="007473A5"/>
    <w:rsid w:val="00752E72"/>
    <w:rsid w:val="007622B0"/>
    <w:rsid w:val="0078047E"/>
    <w:rsid w:val="00780E3A"/>
    <w:rsid w:val="007847D3"/>
    <w:rsid w:val="007913F1"/>
    <w:rsid w:val="00797BB1"/>
    <w:rsid w:val="007A649F"/>
    <w:rsid w:val="00801545"/>
    <w:rsid w:val="00804D7A"/>
    <w:rsid w:val="00806B9E"/>
    <w:rsid w:val="00837F60"/>
    <w:rsid w:val="0085169A"/>
    <w:rsid w:val="00862F7D"/>
    <w:rsid w:val="00867565"/>
    <w:rsid w:val="00870EC5"/>
    <w:rsid w:val="00874EF5"/>
    <w:rsid w:val="008939A6"/>
    <w:rsid w:val="008A2E6E"/>
    <w:rsid w:val="008A4D52"/>
    <w:rsid w:val="008A6792"/>
    <w:rsid w:val="008B7C10"/>
    <w:rsid w:val="008E3F74"/>
    <w:rsid w:val="008E7921"/>
    <w:rsid w:val="00932AD8"/>
    <w:rsid w:val="009341CC"/>
    <w:rsid w:val="00934B29"/>
    <w:rsid w:val="0095223E"/>
    <w:rsid w:val="00962ADC"/>
    <w:rsid w:val="00971A05"/>
    <w:rsid w:val="00994BCC"/>
    <w:rsid w:val="00997681"/>
    <w:rsid w:val="009B34F0"/>
    <w:rsid w:val="009B4DCC"/>
    <w:rsid w:val="009B5A27"/>
    <w:rsid w:val="009C4CF2"/>
    <w:rsid w:val="009D1EEF"/>
    <w:rsid w:val="009D5B59"/>
    <w:rsid w:val="009E069D"/>
    <w:rsid w:val="00A0061A"/>
    <w:rsid w:val="00A052A2"/>
    <w:rsid w:val="00A11A2B"/>
    <w:rsid w:val="00A14521"/>
    <w:rsid w:val="00A1738A"/>
    <w:rsid w:val="00A2092E"/>
    <w:rsid w:val="00A23A11"/>
    <w:rsid w:val="00A26AAA"/>
    <w:rsid w:val="00A3216A"/>
    <w:rsid w:val="00A53D2A"/>
    <w:rsid w:val="00A649E3"/>
    <w:rsid w:val="00A65C45"/>
    <w:rsid w:val="00A66048"/>
    <w:rsid w:val="00A945E5"/>
    <w:rsid w:val="00AA47D5"/>
    <w:rsid w:val="00AA79AB"/>
    <w:rsid w:val="00AC0E64"/>
    <w:rsid w:val="00AC1F89"/>
    <w:rsid w:val="00AC3EAC"/>
    <w:rsid w:val="00AC768F"/>
    <w:rsid w:val="00AD00F3"/>
    <w:rsid w:val="00AD5236"/>
    <w:rsid w:val="00AE7177"/>
    <w:rsid w:val="00AF5A9B"/>
    <w:rsid w:val="00B243A6"/>
    <w:rsid w:val="00B2600F"/>
    <w:rsid w:val="00B266FC"/>
    <w:rsid w:val="00B41BC3"/>
    <w:rsid w:val="00B575C6"/>
    <w:rsid w:val="00B867C6"/>
    <w:rsid w:val="00B86955"/>
    <w:rsid w:val="00BA2504"/>
    <w:rsid w:val="00BA5F18"/>
    <w:rsid w:val="00BC5B72"/>
    <w:rsid w:val="00BC6747"/>
    <w:rsid w:val="00BD12AA"/>
    <w:rsid w:val="00BD3EEE"/>
    <w:rsid w:val="00BF6F3E"/>
    <w:rsid w:val="00C12505"/>
    <w:rsid w:val="00C26C17"/>
    <w:rsid w:val="00C3270C"/>
    <w:rsid w:val="00C355E2"/>
    <w:rsid w:val="00C37DDF"/>
    <w:rsid w:val="00C420F4"/>
    <w:rsid w:val="00C42645"/>
    <w:rsid w:val="00C43D50"/>
    <w:rsid w:val="00C46DAC"/>
    <w:rsid w:val="00C51D9A"/>
    <w:rsid w:val="00C57D9E"/>
    <w:rsid w:val="00C7085F"/>
    <w:rsid w:val="00C72819"/>
    <w:rsid w:val="00C77473"/>
    <w:rsid w:val="00CA7B15"/>
    <w:rsid w:val="00CD2EDA"/>
    <w:rsid w:val="00D04592"/>
    <w:rsid w:val="00D0598D"/>
    <w:rsid w:val="00D621D1"/>
    <w:rsid w:val="00D72B3E"/>
    <w:rsid w:val="00D809C9"/>
    <w:rsid w:val="00D872B8"/>
    <w:rsid w:val="00D878C0"/>
    <w:rsid w:val="00D945EC"/>
    <w:rsid w:val="00D95571"/>
    <w:rsid w:val="00DC4C95"/>
    <w:rsid w:val="00DE5199"/>
    <w:rsid w:val="00E0110F"/>
    <w:rsid w:val="00E33C38"/>
    <w:rsid w:val="00E36193"/>
    <w:rsid w:val="00E41456"/>
    <w:rsid w:val="00E4398F"/>
    <w:rsid w:val="00E93265"/>
    <w:rsid w:val="00EA3F07"/>
    <w:rsid w:val="00ED6A6C"/>
    <w:rsid w:val="00EF057D"/>
    <w:rsid w:val="00EF284D"/>
    <w:rsid w:val="00EF4B49"/>
    <w:rsid w:val="00F06FD3"/>
    <w:rsid w:val="00F104EC"/>
    <w:rsid w:val="00F34909"/>
    <w:rsid w:val="00F37155"/>
    <w:rsid w:val="00F51A48"/>
    <w:rsid w:val="00F635A7"/>
    <w:rsid w:val="00F87B1F"/>
    <w:rsid w:val="00F96B97"/>
    <w:rsid w:val="00FE0913"/>
    <w:rsid w:val="00FE1430"/>
    <w:rsid w:val="00FE399F"/>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F34909"/>
    <w:rPr>
      <w:i/>
      <w:iCs/>
    </w:rPr>
  </w:style>
  <w:style w:type="paragraph" w:styleId="prastasistinklapis">
    <w:name w:val="Normal (Web)"/>
    <w:basedOn w:val="prastasis"/>
    <w:uiPriority w:val="99"/>
    <w:unhideWhenUsed/>
    <w:rsid w:val="00C51D9A"/>
    <w:pPr>
      <w:spacing w:before="100" w:beforeAutospacing="1" w:after="100" w:afterAutospacing="1"/>
    </w:pPr>
    <w:rPr>
      <w:rFonts w:eastAsiaTheme="minorEastAsia"/>
      <w:sz w:val="24"/>
      <w:szCs w:val="24"/>
      <w:lang w:val="lt-LT" w:eastAsia="lt-LT"/>
    </w:rPr>
  </w:style>
  <w:style w:type="paragraph" w:styleId="Betarp">
    <w:name w:val="No Spacing"/>
    <w:uiPriority w:val="1"/>
    <w:qFormat/>
    <w:rsid w:val="00AD00F3"/>
    <w:pPr>
      <w:spacing w:after="0" w:line="240" w:lineRule="auto"/>
    </w:pPr>
    <w:rPr>
      <w:rFonts w:eastAsia="Times New Roman"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F34909"/>
    <w:rPr>
      <w:i/>
      <w:iCs/>
    </w:rPr>
  </w:style>
  <w:style w:type="paragraph" w:styleId="prastasistinklapis">
    <w:name w:val="Normal (Web)"/>
    <w:basedOn w:val="prastasis"/>
    <w:uiPriority w:val="99"/>
    <w:unhideWhenUsed/>
    <w:rsid w:val="00C51D9A"/>
    <w:pPr>
      <w:spacing w:before="100" w:beforeAutospacing="1" w:after="100" w:afterAutospacing="1"/>
    </w:pPr>
    <w:rPr>
      <w:rFonts w:eastAsiaTheme="minorEastAsia"/>
      <w:sz w:val="24"/>
      <w:szCs w:val="24"/>
      <w:lang w:val="lt-LT" w:eastAsia="lt-LT"/>
    </w:rPr>
  </w:style>
  <w:style w:type="paragraph" w:styleId="Betarp">
    <w:name w:val="No Spacing"/>
    <w:uiPriority w:val="1"/>
    <w:qFormat/>
    <w:rsid w:val="00AD00F3"/>
    <w:pPr>
      <w:spacing w:after="0"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9241">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FCDE-633A-45FA-84D4-D887FF57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11759</Words>
  <Characters>6703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Asus</cp:lastModifiedBy>
  <cp:revision>6</cp:revision>
  <cp:lastPrinted>2023-10-05T06:56:00Z</cp:lastPrinted>
  <dcterms:created xsi:type="dcterms:W3CDTF">2025-03-19T12:07:00Z</dcterms:created>
  <dcterms:modified xsi:type="dcterms:W3CDTF">2025-04-10T20:42:00Z</dcterms:modified>
</cp:coreProperties>
</file>