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12EC64AB"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9C11C4">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balandžio</w:t>
      </w:r>
      <w:r>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1675E6">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4</w:t>
      </w:r>
      <w:r w:rsidR="00551DE6"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9964D07" w14:textId="5F576FC3" w:rsidR="00BD21BB" w:rsidRDefault="001675E6"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SIUVIMO APARATAI IR PRIEMONĖS KOLOPROKTOLOGIJAI</w:t>
      </w:r>
      <w:r w:rsidR="009C11C4"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(Nr. 9852-1, Nr. 9852-2)</w:t>
      </w:r>
    </w:p>
    <w:p w14:paraId="60D042BA" w14:textId="77777777" w:rsidR="0005042B" w:rsidRPr="00F216CE" w:rsidRDefault="0005042B"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AF59919" w:rsidR="00A76E00" w:rsidRPr="009C11C4"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9C11C4">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04130 Vilnius (toliau - perkančioji organizacija), vykdydama šį viešąjį pirkimą numato įsigyti pirkimo sąlygų techninėje specifikacijoje nurodytą pirkimo objektą.</w:t>
      </w:r>
    </w:p>
    <w:p w14:paraId="0E347429" w14:textId="564DF91C"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0D5ED102"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6A207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10</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w:t>
      </w:r>
      <w:r w:rsidR="006A207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ų</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6663A436"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Pasiūlymai gali būti teikiami vienai arba </w:t>
      </w:r>
      <w:r w:rsidR="006A207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visoms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 Kiekvienai pirkimo daliai bus sudaroma atskira pirkimo sutartis arba viena bendra sutartis vieno tiekėjo laimėtoms pirkimo dalims. Pirkimo dalys nurodytos pirkimo sąlygų priede pateiktoje pasiūlymo pateikimo formoje.</w:t>
      </w:r>
    </w:p>
    <w:p w14:paraId="5A588DC8" w14:textId="58627EE7" w:rsidR="00A76E00" w:rsidRPr="00F216CE"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124420C7" w14:textId="50E68EDF" w:rsidR="00A76E00"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w:t>
      </w:r>
      <w:r w:rsidR="0005042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specifikacijoje nurodyti (jei yra) konkretūs modeliai ar tiekimo šaltiniai, konkretūs procesai, būdingi konkretaus tiekėjo tiekiamoms prekėms ar teikiamoms paslaugoms, ar prekių ženklai, patentai, tipai,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konkreti kilmė ar gamyba, yra tik informacinio pobūdžio ir tiekėjas nėra įpareigotas siūlyti ir/ar naudoti konkrečių gamintojų produkciją, o standartai gali būti taikomi lygiaverčiai nurodytiems. Lygiavertiškumo įrodymas yra tiekėjo pareiga. </w:t>
      </w:r>
    </w:p>
    <w:p w14:paraId="733C6FAA" w14:textId="587F7325" w:rsidR="00EE69CA" w:rsidRPr="00AE234A" w:rsidRDefault="00EE69CA" w:rsidP="00EE69CA">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CVP IS priemonėmis nuo 202</w:t>
      </w:r>
      <w:r w:rsidR="001202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1202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02</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w:t>
      </w:r>
      <w:r w:rsidR="001202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iki 202</w:t>
      </w:r>
      <w:r w:rsidR="001202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1202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02</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1202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19</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vykdė Rinkos dalyvių konsultaciją „</w:t>
      </w:r>
      <w:r w:rsidR="001202DF" w:rsidRPr="001202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Siuvimo aparatai ir priemonės kolorektinei chirurgijai</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(CVP IS Nr.</w:t>
      </w:r>
      <w:r w:rsidRPr="00F619AE">
        <w:t xml:space="preserve"> </w:t>
      </w:r>
      <w:r w:rsidR="001202DF" w:rsidRPr="001202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1129074</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5AAA3414" w14:textId="48E898AE" w:rsidR="00A76E00" w:rsidRDefault="00F153A4"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EE69C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1F888644"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EE69CA">
        <w:rPr>
          <w:rFonts w:ascii="Times New Roman" w:eastAsia="Arial Unicode MS" w:hAnsi="Times New Roman" w:cs="Times New Roman"/>
          <w:kern w:val="0"/>
          <w:sz w:val="24"/>
          <w:szCs w:val="24"/>
          <w:bdr w:val="nil"/>
          <w14:ligatures w14:val="none"/>
        </w:rPr>
        <w:t>8</w:t>
      </w:r>
      <w:r w:rsidRPr="00F216CE">
        <w:rPr>
          <w:rFonts w:ascii="Times New Roman" w:eastAsia="Arial Unicode MS" w:hAnsi="Times New Roman" w:cs="Times New Roman"/>
          <w:kern w:val="0"/>
          <w:sz w:val="24"/>
          <w:szCs w:val="24"/>
          <w:bdr w:val="nil"/>
          <w14:ligatures w14:val="none"/>
        </w:rPr>
        <w:t>. Tiekėjo įsipareigojimų įvykdymo vieta yra Šiltnamių g. 29, 04130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E5D7CD5"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lastRenderedPageBreak/>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284765">
              <w:rPr>
                <w:rFonts w:ascii="Times New Roman" w:eastAsia="Times New Roman" w:hAnsi="Times New Roman" w:cs="Times New Roman"/>
                <w:bCs/>
                <w:kern w:val="0"/>
                <w14:ligatures w14:val="none"/>
              </w:rPr>
              <w:lastRenderedPageBreak/>
              <w:t>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 xml:space="preserve">tos dienos, kai tiekėjas perkančiosios organizacijos prašymu turės pateikti pašalinimo </w:t>
            </w:r>
            <w:r w:rsidRPr="00284765">
              <w:rPr>
                <w:rFonts w:ascii="Times New Roman" w:eastAsia="Times New Roman" w:hAnsi="Times New Roman" w:cs="Times New Roman"/>
                <w:i/>
                <w:iCs/>
                <w:kern w:val="0"/>
                <w:lang w:eastAsia="lt-LT"/>
                <w14:ligatures w14:val="none"/>
              </w:rPr>
              <w:lastRenderedPageBreak/>
              <w:t>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w:t>
            </w:r>
            <w:r w:rsidRPr="00284765">
              <w:rPr>
                <w:rFonts w:ascii="Times New Roman" w:eastAsia="Times New Roman" w:hAnsi="Times New Roman" w:cs="Times New Roman"/>
                <w:kern w:val="0"/>
                <w14:ligatures w14:val="none"/>
              </w:rPr>
              <w:lastRenderedPageBreak/>
              <w:t xml:space="preserve">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284765">
              <w:rPr>
                <w:rFonts w:ascii="Times New Roman" w:eastAsia="Times New Roman" w:hAnsi="Times New Roman" w:cs="Times New Roman"/>
                <w:bCs/>
                <w:kern w:val="0"/>
                <w14:ligatures w14:val="none"/>
              </w:rPr>
              <w:lastRenderedPageBreak/>
              <w:t>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lastRenderedPageBreak/>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w:t>
            </w:r>
            <w:r w:rsidRPr="00284765">
              <w:rPr>
                <w:rFonts w:ascii="Times New Roman" w:eastAsia="Times New Roman" w:hAnsi="Times New Roman" w:cs="Times New Roman"/>
                <w:b/>
                <w:kern w:val="0"/>
                <w14:ligatures w14:val="none"/>
              </w:rPr>
              <w:lastRenderedPageBreak/>
              <w:t>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w:t>
            </w:r>
            <w:r w:rsidRPr="00284765">
              <w:rPr>
                <w:rFonts w:ascii="Times New Roman" w:eastAsia="Times New Roman" w:hAnsi="Times New Roman" w:cs="Times New Roman"/>
                <w:bCs/>
                <w:kern w:val="0"/>
                <w:lang w:eastAsia="lt-LT"/>
                <w14:ligatures w14:val="none"/>
              </w:rPr>
              <w:lastRenderedPageBreak/>
              <w:t xml:space="preserve">pateikti jokių šį reikalavimą įrodančių dokumentų. Perkančioji organizacija savarankiškai 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w:t>
            </w:r>
            <w:r w:rsidRPr="00284765">
              <w:rPr>
                <w:rFonts w:ascii="Times New Roman" w:eastAsia="Times New Roman" w:hAnsi="Times New Roman" w:cs="Times New Roman"/>
                <w:b/>
                <w:i/>
                <w:kern w:val="0"/>
                <w:lang w:eastAsia="lt-LT"/>
                <w14:ligatures w14:val="none"/>
              </w:rPr>
              <w:lastRenderedPageBreak/>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w:t>
            </w:r>
            <w:r w:rsidRPr="00284765">
              <w:rPr>
                <w:rFonts w:ascii="Times New Roman" w:eastAsia="Times New Roman" w:hAnsi="Times New Roman" w:cs="Times New Roman"/>
                <w:bCs/>
                <w:kern w:val="0"/>
                <w:lang w:eastAsia="lt-LT"/>
                <w14:ligatures w14:val="none"/>
              </w:rPr>
              <w:lastRenderedPageBreak/>
              <w:t xml:space="preserve">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284765">
              <w:rPr>
                <w:rFonts w:ascii="Times New Roman" w:eastAsia="Arial Unicode MS" w:hAnsi="Times New Roman" w:cs="Times New Roman"/>
                <w:kern w:val="0"/>
                <w:bdr w:val="nil"/>
                <w14:ligatures w14:val="none"/>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0DBF10E8" w14:textId="77777777" w:rsidR="00D61BC1" w:rsidRPr="00D61BC1" w:rsidRDefault="00A76E00"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D61BC1"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 Pasiūlymų vertinimo metu tiekėjas ne vėliau kaip per 10 darbo dienų nuo perkančiosios organizacijos prašymo pateikimo CVP IS priemonėmis dienos, turės neatlygintinai pateikti siūlomų prekių pavyzdžius, kuriuos reikalaujama pateikti pirkimo sąlygų priede Nr.1 „Techninė specifikacija ir pasiūlymo kaina”. Reikalavimai prekių pavyzdžių pateikimui:</w:t>
      </w:r>
    </w:p>
    <w:p w14:paraId="75F83B8A" w14:textId="14033AD4" w:rsidR="00D61BC1" w:rsidRP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8.1.1. Jei prekės susideda iš komplektuojančių dalių, visos dalys pristačius prekės pavyzdžius turi būti surinktos taip, kad prekę galima būtų naudoti pagal paskirtį.</w:t>
      </w:r>
    </w:p>
    <w:p w14:paraId="4F11243A" w14:textId="5AF4920F" w:rsidR="00D61BC1" w:rsidRP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8.1.2. Prekių pavyzdžių pristatymo laikas turi būti suderinamas su perkančiosios organizacijos atstovu, ne vėliau kaip likus 1 darbo dienai iki prekių pavyzdžių pristatymo.</w:t>
      </w:r>
    </w:p>
    <w:p w14:paraId="5FA7B217" w14:textId="041C04B2" w:rsidR="00D61BC1" w:rsidRP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8.1.3. Prekių pavyzdžių pateikimo ir atsiėmimo išlaidas dengia tiekėjai. Perkančioji organizacija neprisiima prekių pavyzdžių atsitiktinio sugadinimo ar sunaikinimo išlaidų.</w:t>
      </w:r>
    </w:p>
    <w:p w14:paraId="2F795E8F" w14:textId="5DF85E36" w:rsid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8.1.4. Vienkartinių prekių pavyzdžiai nebus grąžinami. Prekių, kurios nėra vienkartinio naudojimo, taip pat </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įrangos</w:t>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suteikiam</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os</w:t>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panaudai, pavyzdžiai grąžinami tiekėjams pasibaigus pirkimui ir gavus tiekėjo prašymą. Prašymą grąžinti daugkartinio naudojimo prekės pavyzdį/panaudai suteikiam</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os</w:t>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įrangos</w:t>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pavyzdžius tiekėjas turi pateikti ne vėliau kaip per 30 dienų nuo pirkimo pabaigos. Vėliau pateikti prašymai dėl pavyzdžių grąžinimo nenagrinėjami, pavyzdžiai negrąžinami.</w:t>
      </w:r>
      <w:r w:rsidR="00A76E00"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p>
    <w:p w14:paraId="6F567B41" w14:textId="33FDECFC" w:rsidR="00A76E00" w:rsidRDefault="00A76E00"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4362A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vėliau kaip likus 6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Perkančioji organizacija ekonomiškai naudingiausią pasiūlymą išrenka pagal kainą.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80D5" w14:textId="77777777" w:rsidR="00407176" w:rsidRDefault="00407176" w:rsidP="00284765">
      <w:pPr>
        <w:spacing w:after="0" w:line="240" w:lineRule="auto"/>
      </w:pPr>
      <w:r>
        <w:separator/>
      </w:r>
    </w:p>
  </w:endnote>
  <w:endnote w:type="continuationSeparator" w:id="0">
    <w:p w14:paraId="64696004" w14:textId="77777777" w:rsidR="00407176" w:rsidRDefault="00407176"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62AF7" w14:textId="77777777" w:rsidR="00407176" w:rsidRDefault="00407176" w:rsidP="00284765">
      <w:pPr>
        <w:spacing w:after="0" w:line="240" w:lineRule="auto"/>
      </w:pPr>
      <w:r>
        <w:separator/>
      </w:r>
    </w:p>
  </w:footnote>
  <w:footnote w:type="continuationSeparator" w:id="0">
    <w:p w14:paraId="17D72FF4" w14:textId="77777777" w:rsidR="00407176" w:rsidRDefault="00407176"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5042B"/>
    <w:rsid w:val="000C0519"/>
    <w:rsid w:val="000E3181"/>
    <w:rsid w:val="000E75DF"/>
    <w:rsid w:val="00114D29"/>
    <w:rsid w:val="001202DF"/>
    <w:rsid w:val="0014279B"/>
    <w:rsid w:val="00155689"/>
    <w:rsid w:val="001675E6"/>
    <w:rsid w:val="00185F02"/>
    <w:rsid w:val="001922EF"/>
    <w:rsid w:val="001955F3"/>
    <w:rsid w:val="001D5A4E"/>
    <w:rsid w:val="001E0158"/>
    <w:rsid w:val="001F401E"/>
    <w:rsid w:val="002328D2"/>
    <w:rsid w:val="0023701C"/>
    <w:rsid w:val="00284765"/>
    <w:rsid w:val="00303270"/>
    <w:rsid w:val="00407176"/>
    <w:rsid w:val="00410252"/>
    <w:rsid w:val="00412425"/>
    <w:rsid w:val="004362A2"/>
    <w:rsid w:val="004513C7"/>
    <w:rsid w:val="00485540"/>
    <w:rsid w:val="00493F56"/>
    <w:rsid w:val="004A50EF"/>
    <w:rsid w:val="004A5A46"/>
    <w:rsid w:val="004C2CC8"/>
    <w:rsid w:val="004C5E99"/>
    <w:rsid w:val="004C70B8"/>
    <w:rsid w:val="004E6010"/>
    <w:rsid w:val="00501809"/>
    <w:rsid w:val="00550842"/>
    <w:rsid w:val="00551DE6"/>
    <w:rsid w:val="00563089"/>
    <w:rsid w:val="0057352E"/>
    <w:rsid w:val="0057593A"/>
    <w:rsid w:val="0058518F"/>
    <w:rsid w:val="005A3693"/>
    <w:rsid w:val="005B4F6B"/>
    <w:rsid w:val="006070CE"/>
    <w:rsid w:val="00624467"/>
    <w:rsid w:val="00686DCE"/>
    <w:rsid w:val="006A2072"/>
    <w:rsid w:val="006B34A9"/>
    <w:rsid w:val="006D6E2D"/>
    <w:rsid w:val="00721E56"/>
    <w:rsid w:val="00755767"/>
    <w:rsid w:val="007A5F86"/>
    <w:rsid w:val="007A7A24"/>
    <w:rsid w:val="00870B1E"/>
    <w:rsid w:val="00894DD6"/>
    <w:rsid w:val="00897837"/>
    <w:rsid w:val="008D2BEB"/>
    <w:rsid w:val="008D61A9"/>
    <w:rsid w:val="00902464"/>
    <w:rsid w:val="00904C7F"/>
    <w:rsid w:val="00952DD5"/>
    <w:rsid w:val="00990728"/>
    <w:rsid w:val="009C11C4"/>
    <w:rsid w:val="00A27542"/>
    <w:rsid w:val="00A60344"/>
    <w:rsid w:val="00A76E00"/>
    <w:rsid w:val="00AB5D0D"/>
    <w:rsid w:val="00B41882"/>
    <w:rsid w:val="00B87E0B"/>
    <w:rsid w:val="00BD21BB"/>
    <w:rsid w:val="00C32DD3"/>
    <w:rsid w:val="00C340E8"/>
    <w:rsid w:val="00C53E9F"/>
    <w:rsid w:val="00D14C19"/>
    <w:rsid w:val="00D60A1F"/>
    <w:rsid w:val="00D61BC1"/>
    <w:rsid w:val="00D61D32"/>
    <w:rsid w:val="00D63CCB"/>
    <w:rsid w:val="00D641E1"/>
    <w:rsid w:val="00DE62F0"/>
    <w:rsid w:val="00DF28EB"/>
    <w:rsid w:val="00E01CD5"/>
    <w:rsid w:val="00E22F1C"/>
    <w:rsid w:val="00E34061"/>
    <w:rsid w:val="00E67875"/>
    <w:rsid w:val="00E74B08"/>
    <w:rsid w:val="00ED3DA9"/>
    <w:rsid w:val="00EE69CA"/>
    <w:rsid w:val="00F153A4"/>
    <w:rsid w:val="00F16CA1"/>
    <w:rsid w:val="00F33DD1"/>
    <w:rsid w:val="00F63719"/>
    <w:rsid w:val="00F64F9B"/>
    <w:rsid w:val="00F66289"/>
    <w:rsid w:val="00F762E3"/>
    <w:rsid w:val="00F81308"/>
    <w:rsid w:val="00F91727"/>
    <w:rsid w:val="00F92CCF"/>
    <w:rsid w:val="00FB0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35176</Words>
  <Characters>20051</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11</cp:revision>
  <dcterms:created xsi:type="dcterms:W3CDTF">2025-04-03T07:07:00Z</dcterms:created>
  <dcterms:modified xsi:type="dcterms:W3CDTF">2025-04-11T09:04:00Z</dcterms:modified>
</cp:coreProperties>
</file>