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DAE0" w14:textId="77777777" w:rsidR="00DA65E5" w:rsidRPr="006C07D4" w:rsidRDefault="00DA65E5" w:rsidP="00DA65E5">
      <w:pPr>
        <w:pStyle w:val="Pagrindiniotekstotrauka2"/>
        <w:ind w:firstLine="709"/>
        <w:rPr>
          <w:rFonts w:ascii="Times New Roman" w:hAnsi="Times New Roman"/>
          <w:sz w:val="24"/>
          <w:szCs w:val="24"/>
        </w:rPr>
      </w:pPr>
    </w:p>
    <w:p w14:paraId="0C5488E9" w14:textId="77777777" w:rsidR="00DA65E5" w:rsidRPr="006C07D4" w:rsidRDefault="00DA65E5" w:rsidP="00DA65E5">
      <w:pPr>
        <w:pStyle w:val="Pagrindiniotekstotrauka2"/>
        <w:ind w:firstLine="709"/>
        <w:rPr>
          <w:rFonts w:ascii="Times New Roman" w:hAnsi="Times New Roman"/>
          <w:sz w:val="24"/>
          <w:szCs w:val="24"/>
        </w:rPr>
      </w:pPr>
      <w:r w:rsidRPr="006C07D4">
        <w:rPr>
          <w:rFonts w:ascii="Times New Roman" w:hAnsi="Times New Roman"/>
          <w:sz w:val="24"/>
          <w:szCs w:val="24"/>
        </w:rPr>
        <w:t>Konkurso dalyviams</w:t>
      </w:r>
    </w:p>
    <w:p w14:paraId="22151BB4" w14:textId="77777777" w:rsidR="00DA65E5" w:rsidRPr="006C07D4" w:rsidRDefault="00DA65E5" w:rsidP="00DA65E5">
      <w:pPr>
        <w:pStyle w:val="Pagrindiniotekstotrauka2"/>
        <w:ind w:firstLine="709"/>
        <w:rPr>
          <w:rFonts w:ascii="Times New Roman" w:hAnsi="Times New Roman"/>
          <w:sz w:val="24"/>
          <w:szCs w:val="24"/>
        </w:rPr>
      </w:pPr>
    </w:p>
    <w:p w14:paraId="1ED47FB1" w14:textId="77777777" w:rsidR="00DA65E5" w:rsidRPr="006C07D4" w:rsidRDefault="00DA65E5" w:rsidP="00DA65E5">
      <w:pPr>
        <w:pStyle w:val="Pagrindiniotekstotrauka2"/>
        <w:ind w:firstLine="709"/>
        <w:jc w:val="both"/>
        <w:rPr>
          <w:rFonts w:ascii="Times New Roman" w:hAnsi="Times New Roman"/>
          <w:sz w:val="24"/>
          <w:szCs w:val="24"/>
        </w:rPr>
      </w:pPr>
      <w:r w:rsidRPr="006C07D4">
        <w:rPr>
          <w:rFonts w:ascii="Times New Roman" w:hAnsi="Times New Roman"/>
          <w:sz w:val="24"/>
          <w:szCs w:val="24"/>
        </w:rPr>
        <w:t>Gautas tiekėjo prašymų, klausimų:</w:t>
      </w:r>
    </w:p>
    <w:p w14:paraId="59335EB9" w14:textId="77777777" w:rsidR="00DA65E5" w:rsidRPr="006C07D4" w:rsidRDefault="00DA65E5" w:rsidP="00DA65E5">
      <w:pPr>
        <w:pStyle w:val="Pagrindiniotekstotrauka2"/>
        <w:ind w:firstLine="709"/>
        <w:jc w:val="both"/>
        <w:rPr>
          <w:rFonts w:ascii="Times New Roman" w:hAnsi="Times New Roman"/>
          <w:sz w:val="24"/>
          <w:szCs w:val="24"/>
        </w:rPr>
      </w:pPr>
    </w:p>
    <w:p w14:paraId="22C5CC9B" w14:textId="77777777" w:rsidR="00DA65E5" w:rsidRPr="006C07D4" w:rsidRDefault="00DA65E5" w:rsidP="00DA65E5">
      <w:pPr>
        <w:pStyle w:val="Pagrindiniotekstotrauka2"/>
        <w:ind w:firstLine="709"/>
        <w:jc w:val="both"/>
        <w:rPr>
          <w:rFonts w:ascii="Times New Roman" w:hAnsi="Times New Roman"/>
          <w:b/>
          <w:bCs/>
          <w:i/>
          <w:iCs/>
          <w:sz w:val="24"/>
          <w:szCs w:val="24"/>
        </w:rPr>
      </w:pPr>
      <w:r w:rsidRPr="006C07D4">
        <w:rPr>
          <w:rFonts w:ascii="Times New Roman" w:hAnsi="Times New Roman"/>
          <w:b/>
          <w:bCs/>
          <w:i/>
          <w:iCs/>
          <w:sz w:val="24"/>
          <w:szCs w:val="24"/>
        </w:rPr>
        <w:t>1 prašymas</w:t>
      </w:r>
    </w:p>
    <w:p w14:paraId="19471148" w14:textId="77777777" w:rsidR="00DA65E5" w:rsidRPr="006C07D4" w:rsidRDefault="00DA65E5" w:rsidP="00DA65E5">
      <w:pPr>
        <w:pStyle w:val="Pagrindiniotekstotrauka2"/>
        <w:ind w:firstLine="709"/>
        <w:jc w:val="both"/>
        <w:rPr>
          <w:rFonts w:ascii="Times New Roman" w:hAnsi="Times New Roman"/>
          <w:sz w:val="24"/>
          <w:szCs w:val="24"/>
        </w:rPr>
      </w:pPr>
    </w:p>
    <w:p w14:paraId="566EA8C2" w14:textId="0309E954" w:rsidR="00DA65E5" w:rsidRPr="006C07D4" w:rsidRDefault="00DA65E5" w:rsidP="00DA65E5">
      <w:pPr>
        <w:pStyle w:val="Pagrindiniotekstotrauka2"/>
        <w:ind w:firstLine="0"/>
        <w:rPr>
          <w:rFonts w:ascii="Times New Roman" w:hAnsi="Times New Roman"/>
          <w:sz w:val="24"/>
          <w:szCs w:val="24"/>
        </w:rPr>
      </w:pPr>
      <w:r w:rsidRPr="006C07D4">
        <w:rPr>
          <w:rFonts w:ascii="Times New Roman" w:hAnsi="Times New Roman"/>
          <w:bCs/>
          <w:sz w:val="24"/>
          <w:szCs w:val="24"/>
        </w:rPr>
        <w:t>„Atsižvelgdami į vykdomo viešojo sąlygas ir nustatytą pasiūlymų pateikimo terminą, pakartotinai kreipiamės su prašymu pratęsti pasiūlymų pateikimo terminą iki 2025 m. balandžio 29 d. 9:00 val.</w:t>
      </w:r>
      <w:r w:rsidRPr="006C07D4">
        <w:rPr>
          <w:rFonts w:ascii="Times New Roman" w:hAnsi="Times New Roman"/>
          <w:bCs/>
          <w:sz w:val="24"/>
          <w:szCs w:val="24"/>
        </w:rPr>
        <w:br/>
      </w:r>
      <w:r w:rsidRPr="006C07D4">
        <w:rPr>
          <w:rFonts w:ascii="Times New Roman" w:hAnsi="Times New Roman"/>
          <w:bCs/>
          <w:sz w:val="24"/>
          <w:szCs w:val="24"/>
        </w:rPr>
        <w:br/>
        <w:t>Prašymą teikiame vadovaudamiesi:</w:t>
      </w:r>
      <w:r w:rsidRPr="006C07D4">
        <w:rPr>
          <w:rFonts w:ascii="Times New Roman" w:hAnsi="Times New Roman"/>
          <w:bCs/>
          <w:sz w:val="24"/>
          <w:szCs w:val="24"/>
        </w:rPr>
        <w:br/>
      </w:r>
      <w:r w:rsidRPr="006C07D4">
        <w:rPr>
          <w:rFonts w:ascii="Times New Roman" w:hAnsi="Times New Roman"/>
          <w:bCs/>
          <w:sz w:val="24"/>
          <w:szCs w:val="24"/>
        </w:rPr>
        <w:br/>
        <w:t>1. Viešųjų pirkimų įstatymo (VPĮ) 35 straipsnio 1 dalimi:</w:t>
      </w:r>
      <w:r w:rsidRPr="006C07D4">
        <w:rPr>
          <w:rFonts w:ascii="Times New Roman" w:hAnsi="Times New Roman"/>
          <w:bCs/>
          <w:sz w:val="24"/>
          <w:szCs w:val="24"/>
        </w:rPr>
        <w:br/>
      </w:r>
      <w:r w:rsidRPr="006C07D4">
        <w:rPr>
          <w:rFonts w:ascii="Times New Roman" w:hAnsi="Times New Roman"/>
          <w:bCs/>
          <w:sz w:val="24"/>
          <w:szCs w:val="24"/>
        </w:rPr>
        <w:br/>
        <w:t>„Perkančioji organizacija privalo nustatyti tokį paraiškų ir pasiūlymų pateikimo terminą, kuris būtų pakankamas tiekėjams susipažinti su pirkimo dokumentais ir parengti paraiškas ar pasiūlymus.“</w:t>
      </w:r>
      <w:r w:rsidRPr="006C07D4">
        <w:rPr>
          <w:rFonts w:ascii="Times New Roman" w:hAnsi="Times New Roman"/>
          <w:bCs/>
          <w:sz w:val="24"/>
          <w:szCs w:val="24"/>
        </w:rPr>
        <w:br/>
      </w:r>
      <w:r w:rsidRPr="006C07D4">
        <w:rPr>
          <w:rFonts w:ascii="Times New Roman" w:hAnsi="Times New Roman"/>
          <w:bCs/>
          <w:sz w:val="24"/>
          <w:szCs w:val="24"/>
        </w:rPr>
        <w:br/>
        <w:t>Nors pasiūlymų pateikimo terminas formaliai viršija minimalią ribą (9 dienas), svarbu atsižvelgti į realų laiką, reikalingą:</w:t>
      </w:r>
      <w:r w:rsidRPr="006C07D4">
        <w:rPr>
          <w:rFonts w:ascii="Times New Roman" w:hAnsi="Times New Roman"/>
          <w:bCs/>
          <w:sz w:val="24"/>
          <w:szCs w:val="24"/>
        </w:rPr>
        <w:br/>
        <w:t>• įsigilinti į reikalavimus,</w:t>
      </w:r>
      <w:r w:rsidRPr="006C07D4">
        <w:rPr>
          <w:rFonts w:ascii="Times New Roman" w:hAnsi="Times New Roman"/>
          <w:bCs/>
          <w:sz w:val="24"/>
          <w:szCs w:val="24"/>
        </w:rPr>
        <w:br/>
        <w:t>• įvertinti technines ir komercines sąlygas,</w:t>
      </w:r>
      <w:r w:rsidRPr="006C07D4">
        <w:rPr>
          <w:rFonts w:ascii="Times New Roman" w:hAnsi="Times New Roman"/>
          <w:bCs/>
          <w:sz w:val="24"/>
          <w:szCs w:val="24"/>
        </w:rPr>
        <w:br/>
        <w:t>• surinkti būtinus dokumentus bei</w:t>
      </w:r>
      <w:r w:rsidRPr="006C07D4">
        <w:rPr>
          <w:rFonts w:ascii="Times New Roman" w:hAnsi="Times New Roman"/>
          <w:bCs/>
          <w:sz w:val="24"/>
          <w:szCs w:val="24"/>
        </w:rPr>
        <w:br/>
        <w:t>• tinkamai ir konkurencingai parengti pasiūlymą.</w:t>
      </w:r>
      <w:r w:rsidRPr="006C07D4">
        <w:rPr>
          <w:rFonts w:ascii="Times New Roman" w:hAnsi="Times New Roman"/>
          <w:bCs/>
          <w:sz w:val="24"/>
          <w:szCs w:val="24"/>
        </w:rPr>
        <w:br/>
      </w:r>
      <w:r w:rsidRPr="006C07D4">
        <w:rPr>
          <w:rFonts w:ascii="Times New Roman" w:hAnsi="Times New Roman"/>
          <w:bCs/>
          <w:sz w:val="24"/>
          <w:szCs w:val="24"/>
        </w:rPr>
        <w:br/>
        <w:t>2. Pirkimo sąlygų pokytis – kiekių pasikeitimas:</w:t>
      </w:r>
      <w:r w:rsidRPr="006C07D4">
        <w:rPr>
          <w:rFonts w:ascii="Times New Roman" w:hAnsi="Times New Roman"/>
          <w:bCs/>
          <w:sz w:val="24"/>
          <w:szCs w:val="24"/>
        </w:rPr>
        <w:br/>
      </w:r>
      <w:r w:rsidRPr="006C07D4">
        <w:rPr>
          <w:rFonts w:ascii="Times New Roman" w:hAnsi="Times New Roman"/>
          <w:bCs/>
          <w:sz w:val="24"/>
          <w:szCs w:val="24"/>
        </w:rPr>
        <w:br/>
        <w:t>Kaip nurodė pati perkančioji organizacija, paslaugų kiekiai pirkime buvo pakeisti. Šis pasikeitimas tiesiogiai veikia kainodarą, žmogiškųjų bei techninių resursų planavimą, todėl tiekėjui būtina iš naujo įsivertinti pasiūlymo sudėtį, sąnaudas, galimus subrangovus.</w:t>
      </w:r>
      <w:r w:rsidRPr="006C07D4">
        <w:rPr>
          <w:rFonts w:ascii="Times New Roman" w:hAnsi="Times New Roman"/>
          <w:bCs/>
          <w:sz w:val="24"/>
          <w:szCs w:val="24"/>
        </w:rPr>
        <w:br/>
      </w:r>
      <w:r w:rsidRPr="006C07D4">
        <w:rPr>
          <w:rFonts w:ascii="Times New Roman" w:hAnsi="Times New Roman"/>
          <w:bCs/>
          <w:sz w:val="24"/>
          <w:szCs w:val="24"/>
        </w:rPr>
        <w:br/>
        <w:t>Net jeigu pagrindinės sąlygos ir išliko tos pačios, pasiūlymo turinio parengimas naujomis apimtimis reikalauja papildomo laiko.</w:t>
      </w:r>
      <w:r w:rsidRPr="006C07D4">
        <w:rPr>
          <w:rFonts w:ascii="Times New Roman" w:hAnsi="Times New Roman"/>
          <w:bCs/>
          <w:sz w:val="24"/>
          <w:szCs w:val="24"/>
        </w:rPr>
        <w:br/>
      </w:r>
      <w:r w:rsidRPr="006C07D4">
        <w:rPr>
          <w:rFonts w:ascii="Times New Roman" w:hAnsi="Times New Roman"/>
          <w:bCs/>
          <w:sz w:val="24"/>
          <w:szCs w:val="24"/>
        </w:rPr>
        <w:br/>
      </w:r>
      <w:r w:rsidRPr="006C07D4">
        <w:rPr>
          <w:rFonts w:ascii="Times New Roman" w:hAnsi="Times New Roman"/>
          <w:bCs/>
          <w:sz w:val="24"/>
          <w:szCs w:val="24"/>
        </w:rPr>
        <w:br/>
        <w:t>3. Viešųjų pirkimų principai (VPĮ 17 str.):</w:t>
      </w:r>
      <w:r w:rsidRPr="006C07D4">
        <w:rPr>
          <w:rFonts w:ascii="Times New Roman" w:hAnsi="Times New Roman"/>
          <w:bCs/>
          <w:sz w:val="24"/>
          <w:szCs w:val="24"/>
        </w:rPr>
        <w:br/>
      </w:r>
      <w:r w:rsidRPr="006C07D4">
        <w:rPr>
          <w:rFonts w:ascii="Times New Roman" w:hAnsi="Times New Roman"/>
          <w:bCs/>
          <w:sz w:val="24"/>
          <w:szCs w:val="24"/>
        </w:rPr>
        <w:br/>
        <w:t>„Perkančiosios organizacijos privalo užtikrinti tiekėjų lygiateisiškumą, nediskriminavimą, skaidrumą ir proporcingumą.“</w:t>
      </w:r>
      <w:r w:rsidRPr="006C07D4">
        <w:rPr>
          <w:rFonts w:ascii="Times New Roman" w:hAnsi="Times New Roman"/>
          <w:bCs/>
          <w:sz w:val="24"/>
          <w:szCs w:val="24"/>
        </w:rPr>
        <w:br/>
      </w:r>
      <w:r w:rsidRPr="006C07D4">
        <w:rPr>
          <w:rFonts w:ascii="Times New Roman" w:hAnsi="Times New Roman"/>
          <w:bCs/>
          <w:sz w:val="24"/>
          <w:szCs w:val="24"/>
        </w:rPr>
        <w:br/>
        <w:t>Atsisakymas tenkinti pagrįstą prašymą dėl kelių papildomų dienų – kai tuo tarpu perkančiajai organizacijai tai nesukeltų žalos – galimai prieštarauja proporcingumo principui. Papildomas laikas padidintų realią konkurenciją ir prisidėtų prie pirkimo tikslų pasiekimo – gauti ekonomiškai naudingiausią pasiūlymą.</w:t>
      </w:r>
      <w:r w:rsidRPr="006C07D4">
        <w:rPr>
          <w:rFonts w:ascii="Times New Roman" w:hAnsi="Times New Roman"/>
          <w:bCs/>
          <w:sz w:val="24"/>
          <w:szCs w:val="24"/>
        </w:rPr>
        <w:br/>
      </w:r>
      <w:r w:rsidRPr="006C07D4">
        <w:rPr>
          <w:rFonts w:ascii="Times New Roman" w:hAnsi="Times New Roman"/>
          <w:bCs/>
          <w:sz w:val="24"/>
          <w:szCs w:val="24"/>
        </w:rPr>
        <w:br/>
        <w:t>4. Praktiniai aspektai:</w:t>
      </w:r>
      <w:r w:rsidRPr="006C07D4">
        <w:rPr>
          <w:rFonts w:ascii="Times New Roman" w:hAnsi="Times New Roman"/>
          <w:bCs/>
          <w:sz w:val="24"/>
          <w:szCs w:val="24"/>
        </w:rPr>
        <w:br/>
      </w:r>
      <w:r w:rsidRPr="006C07D4">
        <w:rPr>
          <w:rFonts w:ascii="Times New Roman" w:hAnsi="Times New Roman"/>
          <w:bCs/>
          <w:sz w:val="24"/>
          <w:szCs w:val="24"/>
        </w:rPr>
        <w:br/>
        <w:t>Pažymėtina, kad nors procedūra kartojama, tai nereiškia, jog visi tiekėjai buvo dalyvavę ankstesniame etape. Net ir dalyvavusiems, pasikeitus kiekiams ir laikui nuo paskutinio konkurso praėjus, būtinas iš naujo surinktas aktualus dokumentų rinkinys.</w:t>
      </w:r>
      <w:r w:rsidRPr="006C07D4">
        <w:rPr>
          <w:rFonts w:ascii="Times New Roman" w:hAnsi="Times New Roman"/>
          <w:bCs/>
          <w:sz w:val="24"/>
          <w:szCs w:val="24"/>
        </w:rPr>
        <w:br/>
        <w:t>Tiekėjų, kurie galimai pirmą kartą įsitraukia į šį pirkimą, atžvilgiu apribojimas pateikti kokybišką pasiūlymą dėl trumpesnio termino – ribotų lygias galimybes.</w:t>
      </w:r>
      <w:r w:rsidRPr="006C07D4">
        <w:rPr>
          <w:rFonts w:ascii="Times New Roman" w:hAnsi="Times New Roman"/>
          <w:bCs/>
          <w:sz w:val="24"/>
          <w:szCs w:val="24"/>
        </w:rPr>
        <w:br/>
      </w:r>
      <w:r w:rsidRPr="006C07D4">
        <w:rPr>
          <w:rFonts w:ascii="Times New Roman" w:hAnsi="Times New Roman"/>
          <w:bCs/>
          <w:sz w:val="24"/>
          <w:szCs w:val="24"/>
        </w:rPr>
        <w:lastRenderedPageBreak/>
        <w:t>Apibendrinant:</w:t>
      </w:r>
      <w:r w:rsidRPr="006C07D4">
        <w:rPr>
          <w:rFonts w:ascii="Times New Roman" w:hAnsi="Times New Roman"/>
          <w:bCs/>
          <w:sz w:val="24"/>
          <w:szCs w:val="24"/>
        </w:rPr>
        <w:br/>
        <w:t>• Pratęsti terminą prašoma tik kelios dienos, o tai perkančiajai organizacijai netrukdytų pirkimo eigai.</w:t>
      </w:r>
      <w:r w:rsidRPr="006C07D4">
        <w:rPr>
          <w:rFonts w:ascii="Times New Roman" w:hAnsi="Times New Roman"/>
          <w:bCs/>
          <w:sz w:val="24"/>
          <w:szCs w:val="24"/>
        </w:rPr>
        <w:br/>
        <w:t>• Pasiūlymų kokybei, atitikčiai reikalavimams ir konkurencijai – tai svarbus veiksnys.</w:t>
      </w:r>
      <w:r w:rsidRPr="006C07D4">
        <w:rPr>
          <w:rFonts w:ascii="Times New Roman" w:hAnsi="Times New Roman"/>
          <w:bCs/>
          <w:sz w:val="24"/>
          <w:szCs w:val="24"/>
        </w:rPr>
        <w:br/>
        <w:t>• Vadovaujantis VPĮ 35 str., 17 str. ir praktiniais principais, prašymas yra pagrįstas ir teisėtas.</w:t>
      </w:r>
      <w:r w:rsidRPr="006C07D4">
        <w:rPr>
          <w:rFonts w:ascii="Times New Roman" w:hAnsi="Times New Roman"/>
          <w:bCs/>
          <w:sz w:val="24"/>
          <w:szCs w:val="24"/>
        </w:rPr>
        <w:br/>
      </w:r>
    </w:p>
    <w:p w14:paraId="6E4CFDC1" w14:textId="77777777" w:rsidR="00DA65E5" w:rsidRPr="006C07D4" w:rsidRDefault="00DA65E5" w:rsidP="00DA65E5">
      <w:pPr>
        <w:pStyle w:val="Pagrindiniotekstotrauka2"/>
        <w:ind w:firstLine="709"/>
        <w:jc w:val="both"/>
        <w:rPr>
          <w:rFonts w:ascii="Times New Roman" w:hAnsi="Times New Roman"/>
          <w:b/>
          <w:bCs/>
          <w:i/>
          <w:iCs/>
          <w:sz w:val="24"/>
          <w:szCs w:val="24"/>
        </w:rPr>
      </w:pPr>
      <w:r w:rsidRPr="006C07D4">
        <w:rPr>
          <w:rFonts w:ascii="Times New Roman" w:hAnsi="Times New Roman"/>
          <w:b/>
          <w:bCs/>
          <w:i/>
          <w:iCs/>
          <w:sz w:val="24"/>
          <w:szCs w:val="24"/>
        </w:rPr>
        <w:t>Atsakymas</w:t>
      </w:r>
    </w:p>
    <w:p w14:paraId="1AAFC8CE" w14:textId="77777777" w:rsidR="00DA65E5" w:rsidRPr="006C07D4" w:rsidRDefault="00DA65E5" w:rsidP="00DA65E5">
      <w:pPr>
        <w:pStyle w:val="Pagrindiniotekstotrauka2"/>
        <w:ind w:firstLine="709"/>
        <w:jc w:val="both"/>
        <w:rPr>
          <w:rFonts w:ascii="Times New Roman" w:hAnsi="Times New Roman"/>
          <w:b/>
          <w:bCs/>
          <w:sz w:val="24"/>
          <w:szCs w:val="24"/>
        </w:rPr>
      </w:pPr>
    </w:p>
    <w:p w14:paraId="64B74BB1" w14:textId="77777777" w:rsidR="00DA65E5" w:rsidRPr="006C07D4" w:rsidRDefault="00DA65E5" w:rsidP="00DA65E5">
      <w:pPr>
        <w:pStyle w:val="Pagrindiniotekstotrauka2"/>
        <w:ind w:firstLine="709"/>
        <w:jc w:val="both"/>
        <w:rPr>
          <w:rFonts w:ascii="Times New Roman" w:hAnsi="Times New Roman"/>
          <w:sz w:val="24"/>
          <w:szCs w:val="24"/>
        </w:rPr>
      </w:pPr>
      <w:r w:rsidRPr="006C07D4">
        <w:rPr>
          <w:rFonts w:ascii="Times New Roman" w:hAnsi="Times New Roman"/>
          <w:sz w:val="24"/>
          <w:szCs w:val="24"/>
        </w:rPr>
        <w:t>Išnagrinėjusi pakartotino tiekėjo prašymo argumentus atidėti pasiūlymų pateikimo terminą, perkančioji organizacija atsako į tiekėjo prašymą pagal punktus:</w:t>
      </w:r>
    </w:p>
    <w:p w14:paraId="66DFC2BB" w14:textId="77777777" w:rsidR="00DA65E5" w:rsidRPr="006C07D4" w:rsidRDefault="00DA65E5" w:rsidP="00DA65E5">
      <w:pPr>
        <w:pStyle w:val="Pagrindiniotekstotrauka2"/>
        <w:numPr>
          <w:ilvl w:val="0"/>
          <w:numId w:val="1"/>
        </w:numPr>
        <w:ind w:left="0" w:firstLine="709"/>
        <w:jc w:val="both"/>
        <w:rPr>
          <w:rFonts w:ascii="Times New Roman" w:hAnsi="Times New Roman"/>
          <w:sz w:val="24"/>
          <w:szCs w:val="24"/>
        </w:rPr>
      </w:pPr>
      <w:r w:rsidRPr="006C07D4">
        <w:rPr>
          <w:rFonts w:ascii="Times New Roman" w:hAnsi="Times New Roman"/>
          <w:bCs/>
          <w:sz w:val="24"/>
          <w:szCs w:val="24"/>
        </w:rPr>
        <w:t xml:space="preserve">Pasiūlymų terminas atitinka Viešųjų pirkimų įstatymo (VPĮ) 40 straipsnio 1 dalies nuostatas, </w:t>
      </w:r>
      <w:proofErr w:type="spellStart"/>
      <w:r w:rsidRPr="006C07D4">
        <w:rPr>
          <w:rFonts w:ascii="Times New Roman" w:hAnsi="Times New Roman"/>
          <w:bCs/>
          <w:sz w:val="24"/>
          <w:szCs w:val="24"/>
        </w:rPr>
        <w:t>t.y</w:t>
      </w:r>
      <w:proofErr w:type="spellEnd"/>
      <w:r w:rsidRPr="006C07D4">
        <w:rPr>
          <w:rFonts w:ascii="Times New Roman" w:hAnsi="Times New Roman"/>
          <w:bCs/>
          <w:sz w:val="24"/>
          <w:szCs w:val="24"/>
        </w:rPr>
        <w:t xml:space="preserve">. </w:t>
      </w:r>
      <w:r w:rsidRPr="006C07D4">
        <w:rPr>
          <w:rFonts w:ascii="Times New Roman" w:eastAsia="Calibri" w:hAnsi="Times New Roman"/>
          <w:bCs/>
          <w:sz w:val="24"/>
          <w:szCs w:val="24"/>
        </w:rPr>
        <w:t>Perkančioji organizacija, nustatydama šį terminą atsižvelgė į pirkimo sudėtingumą ir laiką, reikalingą pasiūlymams parengti, .</w:t>
      </w:r>
      <w:r w:rsidRPr="006C07D4">
        <w:rPr>
          <w:rFonts w:ascii="Times New Roman" w:hAnsi="Times New Roman"/>
          <w:bCs/>
          <w:sz w:val="24"/>
          <w:szCs w:val="24"/>
        </w:rPr>
        <w:t>nustatytas ilgesnis nei minimalus pasiūlymų pateikimo terminas.</w:t>
      </w:r>
    </w:p>
    <w:p w14:paraId="313E5C52" w14:textId="77777777" w:rsidR="00DA65E5" w:rsidRPr="006C07D4" w:rsidRDefault="00DA65E5" w:rsidP="00DA65E5">
      <w:pPr>
        <w:pStyle w:val="Pagrindiniotekstotrauka2"/>
        <w:numPr>
          <w:ilvl w:val="0"/>
          <w:numId w:val="1"/>
        </w:numPr>
        <w:ind w:left="0" w:firstLine="709"/>
        <w:jc w:val="both"/>
        <w:rPr>
          <w:rFonts w:ascii="Times New Roman" w:hAnsi="Times New Roman"/>
          <w:sz w:val="24"/>
          <w:szCs w:val="24"/>
        </w:rPr>
      </w:pPr>
      <w:r w:rsidRPr="006C07D4">
        <w:rPr>
          <w:rFonts w:ascii="Times New Roman" w:hAnsi="Times New Roman"/>
          <w:bCs/>
          <w:sz w:val="24"/>
          <w:szCs w:val="24"/>
        </w:rPr>
        <w:t>Kadangi pasiūlymo turinio parengimas naujomis apimtimis reikalauja papildomo laiko, nustatytas ilgesnis nei minimas pasiūlymų pateikimo terminas.</w:t>
      </w:r>
    </w:p>
    <w:p w14:paraId="40688E34" w14:textId="77777777" w:rsidR="00DA65E5" w:rsidRPr="006C07D4" w:rsidRDefault="00DA65E5" w:rsidP="00DA65E5">
      <w:pPr>
        <w:pStyle w:val="Pagrindiniotekstotrauka2"/>
        <w:numPr>
          <w:ilvl w:val="0"/>
          <w:numId w:val="1"/>
        </w:numPr>
        <w:ind w:left="0" w:firstLine="709"/>
        <w:jc w:val="both"/>
        <w:rPr>
          <w:rFonts w:ascii="Times New Roman" w:hAnsi="Times New Roman"/>
          <w:sz w:val="24"/>
          <w:szCs w:val="24"/>
        </w:rPr>
      </w:pPr>
      <w:r w:rsidRPr="006C07D4">
        <w:rPr>
          <w:rFonts w:ascii="Times New Roman" w:hAnsi="Times New Roman"/>
          <w:bCs/>
          <w:sz w:val="24"/>
          <w:szCs w:val="24"/>
        </w:rPr>
        <w:t xml:space="preserve">Perkančioji organizacija pabrėžia, kad nustatytas terminas labai aktualus perkančiajai organizacijai, tiekėjas </w:t>
      </w:r>
      <w:proofErr w:type="spellStart"/>
      <w:r w:rsidRPr="006C07D4">
        <w:rPr>
          <w:rFonts w:ascii="Times New Roman" w:hAnsi="Times New Roman"/>
          <w:bCs/>
          <w:sz w:val="24"/>
          <w:szCs w:val="24"/>
        </w:rPr>
        <w:t>t.y</w:t>
      </w:r>
      <w:proofErr w:type="spellEnd"/>
      <w:r w:rsidRPr="006C07D4">
        <w:rPr>
          <w:rFonts w:ascii="Times New Roman" w:hAnsi="Times New Roman"/>
          <w:bCs/>
          <w:sz w:val="24"/>
          <w:szCs w:val="24"/>
        </w:rPr>
        <w:t xml:space="preserve">.  kai tuo tarpu perkančiajai organizacijai labai svarbu </w:t>
      </w:r>
      <w:proofErr w:type="spellStart"/>
      <w:r w:rsidRPr="006C07D4">
        <w:rPr>
          <w:rFonts w:ascii="Times New Roman" w:hAnsi="Times New Roman"/>
          <w:bCs/>
          <w:sz w:val="24"/>
          <w:szCs w:val="24"/>
        </w:rPr>
        <w:t>kuos</w:t>
      </w:r>
      <w:proofErr w:type="spellEnd"/>
      <w:r w:rsidRPr="006C07D4">
        <w:rPr>
          <w:rFonts w:ascii="Times New Roman" w:hAnsi="Times New Roman"/>
          <w:bCs/>
          <w:sz w:val="24"/>
          <w:szCs w:val="24"/>
        </w:rPr>
        <w:t xml:space="preserve"> skubiau sudaryti paslaugų pirkimo sutartį.</w:t>
      </w:r>
    </w:p>
    <w:p w14:paraId="0624479F" w14:textId="77777777" w:rsidR="00DA65E5" w:rsidRPr="006C07D4" w:rsidRDefault="00DA65E5" w:rsidP="00DA65E5">
      <w:pPr>
        <w:pStyle w:val="Pagrindiniotekstotrauka2"/>
        <w:numPr>
          <w:ilvl w:val="0"/>
          <w:numId w:val="1"/>
        </w:numPr>
        <w:ind w:left="0" w:firstLine="709"/>
        <w:jc w:val="both"/>
        <w:rPr>
          <w:rFonts w:ascii="Times New Roman" w:hAnsi="Times New Roman"/>
          <w:sz w:val="24"/>
          <w:szCs w:val="24"/>
        </w:rPr>
      </w:pPr>
      <w:r w:rsidRPr="006C07D4">
        <w:rPr>
          <w:rFonts w:ascii="Times New Roman" w:hAnsi="Times New Roman"/>
          <w:bCs/>
          <w:sz w:val="24"/>
          <w:szCs w:val="24"/>
        </w:rPr>
        <w:t xml:space="preserve">Perkančioji organizacija supranta tiekėjo </w:t>
      </w:r>
      <w:proofErr w:type="spellStart"/>
      <w:r w:rsidRPr="006C07D4">
        <w:rPr>
          <w:rFonts w:ascii="Times New Roman" w:hAnsi="Times New Roman"/>
          <w:bCs/>
          <w:sz w:val="24"/>
          <w:szCs w:val="24"/>
        </w:rPr>
        <w:t>nuogastavimus</w:t>
      </w:r>
      <w:proofErr w:type="spellEnd"/>
      <w:r w:rsidRPr="006C07D4">
        <w:rPr>
          <w:rFonts w:ascii="Times New Roman" w:hAnsi="Times New Roman"/>
          <w:bCs/>
          <w:sz w:val="24"/>
          <w:szCs w:val="24"/>
        </w:rPr>
        <w:t xml:space="preserve"> ir dar kartą pabrėžia, kad nustatė  tokį paraiškų ir pasiūlymų pateikimo terminą, kuris būtų pakankamas tiekėjams susipažinti su pirkimo dokumentais ir parengti paraiškas ar pasiūlymus, net neatsižvelgiant į tai, kad pirkimo procedūros kartojamos.</w:t>
      </w:r>
    </w:p>
    <w:p w14:paraId="38DC535D" w14:textId="77777777" w:rsidR="00DA65E5" w:rsidRPr="006C07D4" w:rsidRDefault="00DA65E5" w:rsidP="00DA65E5">
      <w:pPr>
        <w:pStyle w:val="Pagrindiniotekstotrauka2"/>
        <w:ind w:left="1069" w:firstLine="0"/>
        <w:jc w:val="both"/>
        <w:rPr>
          <w:rFonts w:ascii="Times New Roman" w:hAnsi="Times New Roman"/>
          <w:sz w:val="24"/>
          <w:szCs w:val="24"/>
        </w:rPr>
      </w:pPr>
    </w:p>
    <w:p w14:paraId="7776DDE4" w14:textId="77777777" w:rsidR="00DA65E5" w:rsidRPr="006C07D4" w:rsidRDefault="00DA65E5" w:rsidP="00DA65E5">
      <w:pPr>
        <w:pStyle w:val="Pagrindiniotekstotrauka2"/>
        <w:ind w:firstLine="709"/>
        <w:jc w:val="both"/>
        <w:rPr>
          <w:rFonts w:ascii="Times New Roman" w:hAnsi="Times New Roman"/>
          <w:b/>
          <w:bCs/>
          <w:i/>
          <w:iCs/>
          <w:sz w:val="24"/>
          <w:szCs w:val="24"/>
        </w:rPr>
      </w:pPr>
      <w:r w:rsidRPr="006C07D4">
        <w:rPr>
          <w:rFonts w:ascii="Times New Roman" w:hAnsi="Times New Roman"/>
          <w:b/>
          <w:bCs/>
          <w:i/>
          <w:iCs/>
          <w:sz w:val="24"/>
          <w:szCs w:val="24"/>
        </w:rPr>
        <w:t>Perkančioji organizacija atsižvelgdama į tiekėjo pakartotiną prašymą ir vadovaudamasi VPĮ 17 straipsnyje įvardintais lygiateisiškumo ir nediskriminavimo principais, pratęsia pasiūlymų pateikimo terminą iki 2025-04-24 9.00 val.</w:t>
      </w:r>
    </w:p>
    <w:p w14:paraId="262B5C21" w14:textId="77777777" w:rsidR="00DA65E5" w:rsidRPr="006C07D4" w:rsidRDefault="00DA65E5" w:rsidP="00DA65E5">
      <w:pPr>
        <w:pStyle w:val="Pagrindiniotekstotrauka2"/>
        <w:ind w:firstLine="709"/>
        <w:jc w:val="both"/>
        <w:rPr>
          <w:rFonts w:ascii="Times New Roman" w:hAnsi="Times New Roman"/>
          <w:b/>
          <w:bCs/>
          <w:i/>
          <w:iCs/>
          <w:sz w:val="24"/>
          <w:szCs w:val="24"/>
        </w:rPr>
      </w:pPr>
    </w:p>
    <w:p w14:paraId="32D69C09" w14:textId="77777777" w:rsidR="00DA65E5" w:rsidRPr="000B00BC" w:rsidRDefault="00DA65E5" w:rsidP="00DA65E5">
      <w:pPr>
        <w:pStyle w:val="Pagrindiniotekstotrauka2"/>
        <w:ind w:firstLine="709"/>
        <w:jc w:val="both"/>
        <w:rPr>
          <w:rFonts w:ascii="Times New Roman" w:hAnsi="Times New Roman"/>
          <w:b/>
          <w:bCs/>
          <w:i/>
          <w:iCs/>
          <w:sz w:val="24"/>
          <w:szCs w:val="24"/>
        </w:rPr>
      </w:pPr>
      <w:r w:rsidRPr="006C07D4">
        <w:rPr>
          <w:rFonts w:ascii="Times New Roman" w:hAnsi="Times New Roman"/>
          <w:b/>
          <w:bCs/>
          <w:i/>
          <w:iCs/>
          <w:sz w:val="24"/>
          <w:szCs w:val="24"/>
        </w:rPr>
        <w:t>2 klausimas</w:t>
      </w:r>
    </w:p>
    <w:p w14:paraId="6E2CCF12"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 Sutarties projekte neatitinka skaičiai nurodyti pasiūlymo teikime. Zonose, laiškų pristatyme skirtingi skaičiai, prašome patikslinti kurie skaičiai teisingi ar pasiūlyme ar sutarties projekte, nes tai įtakoja kainą ir kainos paskaičiavimus pasiūlyme. </w:t>
      </w:r>
    </w:p>
    <w:p w14:paraId="4810E285"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Tiekėjas Paslaugas įsipareigoja teikti nuo 2025-04-01 iki 2026-03-31. Paslaugų teikimas negali būti pradėtas ankstesne data negu pirkimo pabaigos data ir sutarties pasirašymo data. </w:t>
      </w:r>
    </w:p>
    <w:p w14:paraId="4ACEE142" w14:textId="77777777" w:rsidR="00DA65E5" w:rsidRPr="006C07D4"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Prašome koreguoti sutarties projektą. </w:t>
      </w:r>
    </w:p>
    <w:p w14:paraId="7DA46BC0" w14:textId="77777777" w:rsidR="00DA65E5" w:rsidRPr="006C07D4" w:rsidRDefault="00DA65E5" w:rsidP="00DA65E5">
      <w:pPr>
        <w:pStyle w:val="Pagrindiniotekstotrauka2"/>
        <w:ind w:firstLine="709"/>
        <w:jc w:val="both"/>
        <w:rPr>
          <w:rFonts w:ascii="Times New Roman" w:hAnsi="Times New Roman"/>
          <w:sz w:val="24"/>
          <w:szCs w:val="24"/>
        </w:rPr>
      </w:pPr>
    </w:p>
    <w:p w14:paraId="27C6AF98" w14:textId="77777777" w:rsidR="00DA65E5" w:rsidRPr="006C07D4" w:rsidRDefault="00DA65E5" w:rsidP="00DA65E5">
      <w:pPr>
        <w:pStyle w:val="Pagrindiniotekstotrauka2"/>
        <w:ind w:firstLine="709"/>
        <w:jc w:val="both"/>
        <w:rPr>
          <w:rFonts w:ascii="Times New Roman" w:hAnsi="Times New Roman"/>
          <w:b/>
          <w:bCs/>
          <w:sz w:val="24"/>
          <w:szCs w:val="24"/>
        </w:rPr>
      </w:pPr>
      <w:r w:rsidRPr="006C07D4">
        <w:rPr>
          <w:rFonts w:ascii="Times New Roman" w:hAnsi="Times New Roman"/>
          <w:b/>
          <w:bCs/>
          <w:sz w:val="24"/>
          <w:szCs w:val="24"/>
        </w:rPr>
        <w:t>Atsakymas</w:t>
      </w:r>
    </w:p>
    <w:p w14:paraId="0C4B2407" w14:textId="77777777" w:rsidR="00DA65E5" w:rsidRPr="006C07D4" w:rsidRDefault="00DA65E5" w:rsidP="00DA65E5">
      <w:pPr>
        <w:pStyle w:val="Pagrindiniotekstotrauka2"/>
        <w:ind w:firstLine="709"/>
        <w:jc w:val="both"/>
        <w:rPr>
          <w:rFonts w:ascii="Times New Roman" w:hAnsi="Times New Roman"/>
          <w:sz w:val="24"/>
          <w:szCs w:val="24"/>
        </w:rPr>
      </w:pPr>
    </w:p>
    <w:p w14:paraId="39B1D0CC" w14:textId="374AEE6E" w:rsidR="00DA65E5" w:rsidRPr="006C07D4" w:rsidRDefault="00DA65E5" w:rsidP="00DA65E5">
      <w:pPr>
        <w:pStyle w:val="Pagrindiniotekstotrauka2"/>
        <w:ind w:firstLine="709"/>
        <w:jc w:val="both"/>
        <w:rPr>
          <w:rFonts w:ascii="Times New Roman" w:hAnsi="Times New Roman"/>
          <w:sz w:val="24"/>
          <w:szCs w:val="24"/>
        </w:rPr>
      </w:pPr>
      <w:r w:rsidRPr="006C07D4">
        <w:rPr>
          <w:rFonts w:ascii="Times New Roman" w:hAnsi="Times New Roman"/>
          <w:sz w:val="24"/>
          <w:szCs w:val="24"/>
        </w:rPr>
        <w:t>Dėkojame dalyviu</w:t>
      </w:r>
      <w:r>
        <w:rPr>
          <w:rFonts w:ascii="Times New Roman" w:hAnsi="Times New Roman"/>
          <w:sz w:val="24"/>
          <w:szCs w:val="24"/>
        </w:rPr>
        <w:t>i</w:t>
      </w:r>
      <w:r w:rsidRPr="006C07D4">
        <w:rPr>
          <w:rFonts w:ascii="Times New Roman" w:hAnsi="Times New Roman"/>
          <w:sz w:val="24"/>
          <w:szCs w:val="24"/>
        </w:rPr>
        <w:t xml:space="preserve"> už pastabą ir atsiprašome už techninė klaidą.</w:t>
      </w:r>
    </w:p>
    <w:p w14:paraId="75A3FB0C" w14:textId="77777777" w:rsidR="00DA65E5" w:rsidRPr="000B00BC" w:rsidRDefault="00DA65E5" w:rsidP="00DA65E5">
      <w:pPr>
        <w:pStyle w:val="Pagrindiniotekstotrauka2"/>
        <w:ind w:firstLine="709"/>
        <w:jc w:val="both"/>
        <w:rPr>
          <w:rFonts w:ascii="Times New Roman" w:hAnsi="Times New Roman"/>
          <w:sz w:val="24"/>
          <w:szCs w:val="24"/>
        </w:rPr>
      </w:pPr>
      <w:r w:rsidRPr="006C07D4">
        <w:rPr>
          <w:rFonts w:ascii="Times New Roman" w:hAnsi="Times New Roman"/>
          <w:sz w:val="24"/>
          <w:szCs w:val="24"/>
        </w:rPr>
        <w:t>Terminas teisingas pasiūlyme, techninėje specifikacijoje. Pasirašant  sutartį su laimėjusiu tiekėju bus naudojama techninės specifikacijoje, skelbime, pasiūlymo formoje nurodytas terminas -</w:t>
      </w:r>
      <w:r w:rsidRPr="006C07D4">
        <w:rPr>
          <w:rFonts w:ascii="Times New Roman" w:hAnsi="Times New Roman"/>
          <w:b/>
          <w:bCs/>
          <w:sz w:val="24"/>
          <w:szCs w:val="24"/>
        </w:rPr>
        <w:t>12 mėnesių</w:t>
      </w:r>
      <w:r w:rsidRPr="006C07D4">
        <w:rPr>
          <w:rFonts w:ascii="Times New Roman" w:hAnsi="Times New Roman"/>
          <w:sz w:val="24"/>
          <w:szCs w:val="24"/>
        </w:rPr>
        <w:t>. Atnaujinta sutarties projekto redakcija dėl mažos apimties pakeitimų su šiuo pranešimu nebus viešinama.</w:t>
      </w:r>
    </w:p>
    <w:p w14:paraId="2EE2EC81" w14:textId="77777777" w:rsidR="00DA65E5" w:rsidRPr="006C07D4" w:rsidRDefault="00DA65E5" w:rsidP="00DA65E5">
      <w:pPr>
        <w:pStyle w:val="Pagrindiniotekstotrauka2"/>
        <w:ind w:firstLine="709"/>
        <w:jc w:val="both"/>
        <w:rPr>
          <w:rFonts w:ascii="Times New Roman" w:hAnsi="Times New Roman"/>
          <w:sz w:val="24"/>
          <w:szCs w:val="24"/>
        </w:rPr>
      </w:pPr>
    </w:p>
    <w:p w14:paraId="5297CF21" w14:textId="77777777" w:rsidR="00DA65E5" w:rsidRPr="006C07D4" w:rsidRDefault="00DA65E5" w:rsidP="00DA65E5">
      <w:pPr>
        <w:pStyle w:val="Pagrindiniotekstotrauka2"/>
        <w:ind w:firstLine="709"/>
        <w:jc w:val="both"/>
        <w:rPr>
          <w:rFonts w:ascii="Times New Roman" w:hAnsi="Times New Roman"/>
          <w:b/>
          <w:bCs/>
          <w:i/>
          <w:iCs/>
          <w:sz w:val="24"/>
          <w:szCs w:val="24"/>
        </w:rPr>
      </w:pPr>
      <w:r w:rsidRPr="006C07D4">
        <w:rPr>
          <w:rFonts w:ascii="Times New Roman" w:hAnsi="Times New Roman"/>
          <w:b/>
          <w:bCs/>
          <w:i/>
          <w:iCs/>
          <w:sz w:val="24"/>
          <w:szCs w:val="24"/>
        </w:rPr>
        <w:t>3 klausimas</w:t>
      </w:r>
    </w:p>
    <w:p w14:paraId="24F1FCA8" w14:textId="77777777" w:rsidR="00DA65E5" w:rsidRPr="006C07D4" w:rsidRDefault="00DA65E5" w:rsidP="00DA65E5">
      <w:pPr>
        <w:pStyle w:val="Pagrindiniotekstotrauka2"/>
        <w:ind w:firstLine="709"/>
        <w:jc w:val="both"/>
        <w:rPr>
          <w:rFonts w:ascii="Times New Roman" w:hAnsi="Times New Roman"/>
          <w:sz w:val="24"/>
          <w:szCs w:val="24"/>
        </w:rPr>
      </w:pPr>
    </w:p>
    <w:p w14:paraId="7276806F"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Analizuojant dokumentus sutarties projekte numatytos baudos: </w:t>
      </w:r>
    </w:p>
    <w:p w14:paraId="472A267F"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NETESYBOS IR SANKCIJOS TIEKĖJUI. </w:t>
      </w:r>
    </w:p>
    <w:p w14:paraId="3713BFDD"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Už 1–100 vienetų defektų – 50 EUR. </w:t>
      </w:r>
    </w:p>
    <w:p w14:paraId="0BB44014"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Už &gt;500 vienetų defektų – net 1000 EUR. </w:t>
      </w:r>
    </w:p>
    <w:p w14:paraId="1D0AFAFC"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Nutraukimo atveju – 5 % bauda nuo pradinės sutarties vertės. </w:t>
      </w:r>
    </w:p>
    <w:p w14:paraId="494B6678"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lastRenderedPageBreak/>
        <w:t xml:space="preserve">Problema: Baudos nėra proporcingos paslaugų rizikai – nėra aiškios išimtys </w:t>
      </w:r>
      <w:r w:rsidRPr="006C07D4">
        <w:rPr>
          <w:rFonts w:ascii="Times New Roman" w:hAnsi="Times New Roman"/>
          <w:sz w:val="24"/>
          <w:szCs w:val="24"/>
        </w:rPr>
        <w:t xml:space="preserve">Force majore </w:t>
      </w:r>
      <w:r w:rsidRPr="000B00BC">
        <w:rPr>
          <w:rFonts w:ascii="Times New Roman" w:hAnsi="Times New Roman"/>
          <w:sz w:val="24"/>
          <w:szCs w:val="24"/>
        </w:rPr>
        <w:t xml:space="preserve"> atvejais, taip pat nėra aiškių kontrolės mechanizmų, kada laikoma, kad tiekėjas tikrai kaltas. </w:t>
      </w:r>
    </w:p>
    <w:p w14:paraId="6CA6EA06"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Siūlome pakeisti: </w:t>
      </w:r>
    </w:p>
    <w:p w14:paraId="5A6CDF9D"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diferencijuoti baudas pagal klaidų priežastis – pvz., techninė klaida, programinė klaida, žmogiškoji klaida, duomenų klaida iš užsakovo pusės. </w:t>
      </w:r>
    </w:p>
    <w:p w14:paraId="1DCB788F" w14:textId="77777777" w:rsidR="00DA65E5" w:rsidRPr="000B00BC" w:rsidRDefault="00DA65E5" w:rsidP="00DA65E5">
      <w:pPr>
        <w:pStyle w:val="Pagrindiniotekstotrauka2"/>
        <w:ind w:firstLine="709"/>
        <w:jc w:val="both"/>
        <w:rPr>
          <w:rFonts w:ascii="Times New Roman" w:hAnsi="Times New Roman"/>
          <w:sz w:val="24"/>
          <w:szCs w:val="24"/>
        </w:rPr>
      </w:pPr>
      <w:r w:rsidRPr="000B00BC">
        <w:rPr>
          <w:rFonts w:ascii="Times New Roman" w:hAnsi="Times New Roman"/>
          <w:sz w:val="24"/>
          <w:szCs w:val="24"/>
        </w:rPr>
        <w:t xml:space="preserve">Įtraukti galimybę apskųsti baudos taikymą, pateikus paaiškinimus ir/ar nepriklausomo eksperto vertinimą. </w:t>
      </w:r>
    </w:p>
    <w:p w14:paraId="21DCB65B" w14:textId="77777777" w:rsidR="00DA65E5" w:rsidRPr="006C07D4" w:rsidRDefault="00DA65E5" w:rsidP="00DA65E5">
      <w:pPr>
        <w:pStyle w:val="Pagrindiniotekstotrauka2"/>
        <w:ind w:firstLine="709"/>
        <w:jc w:val="both"/>
        <w:rPr>
          <w:rFonts w:ascii="Times New Roman" w:hAnsi="Times New Roman"/>
          <w:sz w:val="24"/>
          <w:szCs w:val="24"/>
        </w:rPr>
      </w:pPr>
      <w:r w:rsidRPr="006C07D4">
        <w:rPr>
          <w:rFonts w:ascii="Times New Roman" w:hAnsi="Times New Roman"/>
          <w:sz w:val="24"/>
          <w:szCs w:val="24"/>
        </w:rPr>
        <w:t>Siūlome pridėti sąlygą dėl pirmo įspėjimo be sankcijų</w:t>
      </w:r>
    </w:p>
    <w:p w14:paraId="2B4C8193" w14:textId="77777777" w:rsidR="00DA65E5" w:rsidRPr="006C07D4" w:rsidRDefault="00DA65E5" w:rsidP="00DA65E5">
      <w:pPr>
        <w:pStyle w:val="Pagrindiniotekstotrauka2"/>
        <w:ind w:firstLine="709"/>
        <w:jc w:val="both"/>
        <w:rPr>
          <w:rFonts w:ascii="Times New Roman" w:hAnsi="Times New Roman"/>
          <w:sz w:val="24"/>
          <w:szCs w:val="24"/>
        </w:rPr>
      </w:pPr>
    </w:p>
    <w:p w14:paraId="3113A6F1" w14:textId="77777777" w:rsidR="00DA65E5" w:rsidRPr="006C07D4" w:rsidRDefault="00DA65E5" w:rsidP="00DA65E5">
      <w:pPr>
        <w:pStyle w:val="prastasiniatinklio"/>
        <w:shd w:val="clear" w:color="auto" w:fill="FFFFFF"/>
        <w:spacing w:before="0" w:beforeAutospacing="0" w:after="0" w:afterAutospacing="0"/>
        <w:ind w:firstLine="1296"/>
        <w:rPr>
          <w:b/>
          <w:bCs/>
        </w:rPr>
      </w:pPr>
      <w:r w:rsidRPr="006C07D4">
        <w:rPr>
          <w:b/>
          <w:bCs/>
        </w:rPr>
        <w:t>Atsakymas</w:t>
      </w:r>
    </w:p>
    <w:p w14:paraId="59F82A6A" w14:textId="77777777" w:rsidR="00DA65E5" w:rsidRPr="006C07D4" w:rsidRDefault="00DA65E5" w:rsidP="00DA65E5">
      <w:pPr>
        <w:ind w:firstLine="1296"/>
      </w:pPr>
      <w:r w:rsidRPr="006C07D4">
        <w:t xml:space="preserve">Sąskaitas klientams privalome pateikti laiku, o mūsų praktikoje yra pasitaikę tokių atvejų, kai sąskaitos dėl paslaugų teikėjo kaltės yra nepristatomos arba pristatomos ne tam adresatui ar pan., todėl perkančioji organizacija patiria </w:t>
      </w:r>
      <w:proofErr w:type="spellStart"/>
      <w:r w:rsidRPr="006C07D4">
        <w:t>reputacinę</w:t>
      </w:r>
      <w:proofErr w:type="spellEnd"/>
      <w:r w:rsidRPr="006C07D4">
        <w:t xml:space="preserve"> žalą,  gavusi kliento skundą dėl nepristatytų sąskaitų patiria papildomų išlaidų: pasitaikė atvejų, kai perkančioji organizacija savo lėšomis dokumentus pakartotinai spausdindavo, rankiniu būdu suvokuodavo, pakartotinai siųsdavo arba savo jėgomis pristatydavo sąskaitas klientams.  </w:t>
      </w:r>
    </w:p>
    <w:p w14:paraId="20800D8F" w14:textId="77777777" w:rsidR="00DA65E5" w:rsidRPr="006C07D4" w:rsidRDefault="00DA65E5" w:rsidP="00DA65E5">
      <w:pPr>
        <w:ind w:firstLine="1296"/>
      </w:pPr>
      <w:r w:rsidRPr="006C07D4">
        <w:t>Įvertinusi tiekėjo prašymą, turimą patirtį, vadovaudamasi VPĮ 17 str. 1 d. nuostatomis perkančioji organizacija sutinka patikslinti Paslaugų pirkimo – pardavimo sutarties specialiųjų sąlygų 9.2. punktą jį išdėstant.</w:t>
      </w:r>
    </w:p>
    <w:p w14:paraId="6B94F3C0" w14:textId="77777777" w:rsidR="00DA65E5" w:rsidRPr="006C07D4" w:rsidRDefault="00DA65E5" w:rsidP="00DA65E5">
      <w:pPr>
        <w:rPr>
          <w:b/>
          <w:bCs/>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122"/>
      </w:tblGrid>
      <w:tr w:rsidR="00DA65E5" w:rsidRPr="006C07D4" w14:paraId="62C00B5B" w14:textId="77777777" w:rsidTr="00E04018">
        <w:trPr>
          <w:trHeight w:val="300"/>
        </w:trPr>
        <w:tc>
          <w:tcPr>
            <w:tcW w:w="1413" w:type="dxa"/>
            <w:tcBorders>
              <w:top w:val="single" w:sz="4" w:space="0" w:color="auto"/>
              <w:left w:val="single" w:sz="4" w:space="0" w:color="auto"/>
              <w:bottom w:val="single" w:sz="4" w:space="0" w:color="auto"/>
              <w:right w:val="single" w:sz="4" w:space="0" w:color="auto"/>
            </w:tcBorders>
            <w:hideMark/>
          </w:tcPr>
          <w:p w14:paraId="4C57ED8F" w14:textId="77777777" w:rsidR="00DA65E5" w:rsidRPr="006C07D4" w:rsidRDefault="00DA65E5" w:rsidP="00E04018">
            <w:pPr>
              <w:rPr>
                <w:b/>
              </w:rPr>
            </w:pPr>
            <w:r w:rsidRPr="006C07D4">
              <w:rPr>
                <w:b/>
              </w:rPr>
              <w:t>9.2. Tiekėjui taikomos netesybos</w:t>
            </w:r>
          </w:p>
        </w:tc>
        <w:tc>
          <w:tcPr>
            <w:tcW w:w="8122" w:type="dxa"/>
            <w:tcBorders>
              <w:top w:val="single" w:sz="4" w:space="0" w:color="auto"/>
              <w:left w:val="single" w:sz="4" w:space="0" w:color="auto"/>
              <w:bottom w:val="single" w:sz="4" w:space="0" w:color="auto"/>
              <w:right w:val="single" w:sz="4" w:space="0" w:color="auto"/>
            </w:tcBorders>
            <w:hideMark/>
          </w:tcPr>
          <w:p w14:paraId="64415480" w14:textId="77777777" w:rsidR="00DA65E5" w:rsidRPr="006C07D4" w:rsidRDefault="00DA65E5" w:rsidP="00E04018">
            <w:r w:rsidRPr="006C07D4">
              <w:t>9.2.1.  Sutarties vykdymo metu paaiškėjus, kad dėl Tiekėjo kaltės užsakymas neatliktas arba atliktas nekokybiškai, tai yra dokumentai ir kiti pranešimai buvo atspausdinti su defektais ar neatspausdinti, vokai su dokumentais nepristatyti adresatams arba pristatyti ne tiems adresatams, Pirkėjas raštu informuoja Tiekėją apie užfiksuotus pažeidimus. Tiekėjas privalo sumokėti Pirkėjui atitinkamo dydžio baudą už 5.2. p. nurodytus atvejus:</w:t>
            </w:r>
          </w:p>
          <w:p w14:paraId="39538C44" w14:textId="77777777" w:rsidR="00DA65E5" w:rsidRPr="006C07D4" w:rsidRDefault="00DA65E5" w:rsidP="00DA65E5">
            <w:pPr>
              <w:numPr>
                <w:ilvl w:val="0"/>
                <w:numId w:val="2"/>
              </w:numPr>
            </w:pPr>
            <w:r w:rsidRPr="006C07D4">
              <w:t xml:space="preserve">50,00 Eur (penkiasdešimt Eur 00 ct) dydžio baudą už nuo </w:t>
            </w:r>
            <w:r w:rsidRPr="006C07D4">
              <w:rPr>
                <w:b/>
                <w:bCs/>
              </w:rPr>
              <w:t xml:space="preserve">50 </w:t>
            </w:r>
            <w:r w:rsidRPr="006C07D4">
              <w:t>iki 100 vnt. nustatytų atvejų.</w:t>
            </w:r>
          </w:p>
          <w:p w14:paraId="5538D768" w14:textId="77777777" w:rsidR="00DA65E5" w:rsidRPr="006C07D4" w:rsidRDefault="00DA65E5" w:rsidP="00DA65E5">
            <w:pPr>
              <w:numPr>
                <w:ilvl w:val="0"/>
                <w:numId w:val="2"/>
              </w:numPr>
            </w:pPr>
            <w:r w:rsidRPr="006C07D4">
              <w:t xml:space="preserve">300,00 Eur (trys šimtai Eur 00 ct) dydžio baudą už nuo 101 iki 500 vnt. nustatytų atvejų. </w:t>
            </w:r>
          </w:p>
          <w:p w14:paraId="00AC8E4C" w14:textId="77777777" w:rsidR="00DA65E5" w:rsidRPr="006C07D4" w:rsidRDefault="00DA65E5" w:rsidP="00DA65E5">
            <w:pPr>
              <w:numPr>
                <w:ilvl w:val="0"/>
                <w:numId w:val="2"/>
              </w:numPr>
            </w:pPr>
            <w:r w:rsidRPr="006C07D4">
              <w:t>1.000,00 Eur (vienas tūkstantis Eur 00 ct) dydžio baudą už nuo 501 ir daugiau vnt. nustatytų atvejų.</w:t>
            </w:r>
          </w:p>
          <w:p w14:paraId="76DBA118" w14:textId="77777777" w:rsidR="00DA65E5" w:rsidRPr="006C07D4" w:rsidRDefault="00DA65E5" w:rsidP="00E04018">
            <w:r w:rsidRPr="006C07D4">
              <w:t>9.2.2. Tiekėjas privalo sumokėti Pirkėjui netesybas per 15 dienų nuo Pirkėjo pareikalavimo, jeigu netesybų suma nėra išskaitoma iš Tiekėjui mokėtinos sumos.</w:t>
            </w:r>
          </w:p>
        </w:tc>
      </w:tr>
    </w:tbl>
    <w:p w14:paraId="7C808E2D" w14:textId="77777777" w:rsidR="00DA65E5" w:rsidRPr="006C07D4" w:rsidRDefault="00DA65E5" w:rsidP="00DA65E5">
      <w:pPr>
        <w:rPr>
          <w:b/>
          <w:bCs/>
          <w:u w:val="single"/>
        </w:rPr>
      </w:pPr>
    </w:p>
    <w:p w14:paraId="6ADB58AB" w14:textId="77777777" w:rsidR="00DA65E5" w:rsidRPr="006C07D4" w:rsidRDefault="00DA65E5" w:rsidP="00DA65E5">
      <w:pPr>
        <w:ind w:firstLine="1296"/>
      </w:pPr>
      <w:r w:rsidRPr="006C07D4">
        <w:t xml:space="preserve">Atsakome, kad </w:t>
      </w:r>
      <w:r w:rsidRPr="006C07D4">
        <w:rPr>
          <w:rFonts w:eastAsia="Cambria"/>
          <w:i/>
          <w:iCs/>
        </w:rPr>
        <w:t>force majeure</w:t>
      </w:r>
      <w:r w:rsidRPr="006C07D4">
        <w:t xml:space="preserve"> sąlygos apibrėžtos sutarties bendrųjų sąlygų 18 skyriuje. Tai pat pažymime, kad tiekėjui negali būti taikoma atsakomybė už „</w:t>
      </w:r>
      <w:r w:rsidRPr="000B00BC">
        <w:rPr>
          <w:lang w:eastAsia="en-US"/>
        </w:rPr>
        <w:t>duomenų klaida</w:t>
      </w:r>
      <w:r w:rsidRPr="006C07D4">
        <w:rPr>
          <w:lang w:eastAsia="en-US"/>
        </w:rPr>
        <w:t>s</w:t>
      </w:r>
      <w:r w:rsidRPr="000B00BC">
        <w:rPr>
          <w:lang w:eastAsia="en-US"/>
        </w:rPr>
        <w:t xml:space="preserve"> iš užsakovo pusės</w:t>
      </w:r>
      <w:r w:rsidRPr="006C07D4">
        <w:rPr>
          <w:lang w:eastAsia="en-US"/>
        </w:rPr>
        <w:t>“. Pretenzijų dėl sutarties pažeidimų, ginčų sprendimų tvarka numatyta sutarties bendrosiose sąlygose.</w:t>
      </w:r>
    </w:p>
    <w:p w14:paraId="30CF8863" w14:textId="77777777" w:rsidR="00DA65E5" w:rsidRPr="006C07D4" w:rsidRDefault="00DA65E5" w:rsidP="00DA65E5">
      <w:pPr>
        <w:ind w:firstLine="1296"/>
      </w:pPr>
      <w:r w:rsidRPr="006C07D4">
        <w:t xml:space="preserve">Atsižvelgiant į anksčiau išdėstytą, sutarties objekto svarbą ir specifiką, Pirkėjo poreikius pirkimo dokumentų priedo </w:t>
      </w:r>
      <w:r w:rsidRPr="006C07D4">
        <w:rPr>
          <w:i/>
          <w:iCs/>
        </w:rPr>
        <w:t>Paslaugų pirkimo-pardavimo sutarties specialiosios sąlygos</w:t>
      </w:r>
      <w:r w:rsidRPr="006C07D4">
        <w:t xml:space="preserve"> 9.3., 9.5., 9.6., 9.9. papunkčiai nekeičiami.</w:t>
      </w:r>
    </w:p>
    <w:p w14:paraId="24AFF93C" w14:textId="77777777" w:rsidR="00DA65E5" w:rsidRPr="006C07D4" w:rsidRDefault="00DA65E5" w:rsidP="00DA65E5">
      <w:pPr>
        <w:pStyle w:val="prastasiniatinklio"/>
        <w:spacing w:before="0" w:beforeAutospacing="0" w:after="0" w:afterAutospacing="0"/>
        <w:ind w:firstLine="1296"/>
      </w:pPr>
      <w:r w:rsidRPr="006C07D4">
        <w:t>Informuojame, kad atlikus tik šį pakeitimą sutarties specialiųjų sąlygų nauja nebus paviešinta -  su laimėtoju pasirašant sutartį, bus taikoma ši patikslinta punkto redakcija.</w:t>
      </w:r>
    </w:p>
    <w:p w14:paraId="0DF94047" w14:textId="77777777" w:rsidR="00DA65E5" w:rsidRPr="006C07D4" w:rsidRDefault="00DA65E5" w:rsidP="00DA65E5">
      <w:pPr>
        <w:pStyle w:val="Pagrindiniotekstotrauka2"/>
        <w:ind w:firstLine="0"/>
        <w:jc w:val="both"/>
        <w:rPr>
          <w:rFonts w:ascii="Times New Roman" w:hAnsi="Times New Roman"/>
          <w:sz w:val="24"/>
          <w:szCs w:val="24"/>
        </w:rPr>
      </w:pPr>
    </w:p>
    <w:p w14:paraId="2560CFE6" w14:textId="77777777" w:rsidR="00DA65E5" w:rsidRPr="006C07D4" w:rsidRDefault="00DA65E5" w:rsidP="00DA65E5">
      <w:pPr>
        <w:pStyle w:val="Pagrindiniotekstotrauka2"/>
        <w:ind w:firstLine="709"/>
        <w:rPr>
          <w:rFonts w:ascii="Times New Roman" w:hAnsi="Times New Roman"/>
          <w:sz w:val="24"/>
          <w:szCs w:val="24"/>
        </w:rPr>
      </w:pPr>
      <w:r w:rsidRPr="006C07D4">
        <w:rPr>
          <w:rFonts w:ascii="Times New Roman" w:hAnsi="Times New Roman"/>
          <w:sz w:val="24"/>
          <w:szCs w:val="24"/>
        </w:rPr>
        <w:t xml:space="preserve">Pagarbiai </w:t>
      </w:r>
    </w:p>
    <w:p w14:paraId="0E146155" w14:textId="77777777" w:rsidR="00DA65E5" w:rsidRPr="006C07D4" w:rsidRDefault="00DA65E5" w:rsidP="00DA65E5">
      <w:pPr>
        <w:pStyle w:val="Pagrindiniotekstotrauka2"/>
        <w:ind w:firstLine="709"/>
        <w:rPr>
          <w:rFonts w:ascii="Times New Roman" w:hAnsi="Times New Roman"/>
          <w:sz w:val="24"/>
          <w:szCs w:val="24"/>
        </w:rPr>
      </w:pPr>
      <w:r w:rsidRPr="006C07D4">
        <w:rPr>
          <w:rFonts w:ascii="Times New Roman" w:hAnsi="Times New Roman"/>
          <w:sz w:val="24"/>
          <w:szCs w:val="24"/>
        </w:rPr>
        <w:t>Viešųjų pirkimų komisijos pirmininkė</w:t>
      </w:r>
    </w:p>
    <w:p w14:paraId="0D15A563" w14:textId="77777777" w:rsidR="004174E1" w:rsidRDefault="004174E1"/>
    <w:sectPr w:rsidR="004174E1" w:rsidSect="00DA65E5">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6CAD"/>
    <w:multiLevelType w:val="hybridMultilevel"/>
    <w:tmpl w:val="475CE076"/>
    <w:lvl w:ilvl="0" w:tplc="36AA6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0402803"/>
    <w:multiLevelType w:val="hybridMultilevel"/>
    <w:tmpl w:val="6220CE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99653626">
    <w:abstractNumId w:val="0"/>
  </w:num>
  <w:num w:numId="2" w16cid:durableId="127456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E5"/>
    <w:rsid w:val="0002679E"/>
    <w:rsid w:val="00136FA1"/>
    <w:rsid w:val="001C0C98"/>
    <w:rsid w:val="004174E1"/>
    <w:rsid w:val="006B4052"/>
    <w:rsid w:val="00A65528"/>
    <w:rsid w:val="00BE2F7B"/>
    <w:rsid w:val="00C1016F"/>
    <w:rsid w:val="00DA65E5"/>
    <w:rsid w:val="00EF4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82FA"/>
  <w15:chartTrackingRefBased/>
  <w15:docId w15:val="{FBA18A56-8A80-4428-B4F9-F749A10E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65E5"/>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DA6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6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65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65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65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A65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65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65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65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65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65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65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65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65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A65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65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65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65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65E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65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65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65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65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65E5"/>
    <w:rPr>
      <w:i/>
      <w:iCs/>
      <w:color w:val="404040" w:themeColor="text1" w:themeTint="BF"/>
    </w:rPr>
  </w:style>
  <w:style w:type="paragraph" w:styleId="Sraopastraipa">
    <w:name w:val="List Paragraph"/>
    <w:basedOn w:val="prastasis"/>
    <w:uiPriority w:val="34"/>
    <w:qFormat/>
    <w:rsid w:val="00DA65E5"/>
    <w:pPr>
      <w:ind w:left="720"/>
      <w:contextualSpacing/>
    </w:pPr>
  </w:style>
  <w:style w:type="character" w:styleId="Rykuspabraukimas">
    <w:name w:val="Intense Emphasis"/>
    <w:basedOn w:val="Numatytasispastraiposriftas"/>
    <w:uiPriority w:val="21"/>
    <w:qFormat/>
    <w:rsid w:val="00DA65E5"/>
    <w:rPr>
      <w:i/>
      <w:iCs/>
      <w:color w:val="0F4761" w:themeColor="accent1" w:themeShade="BF"/>
    </w:rPr>
  </w:style>
  <w:style w:type="paragraph" w:styleId="Iskirtacitata">
    <w:name w:val="Intense Quote"/>
    <w:basedOn w:val="prastasis"/>
    <w:next w:val="prastasis"/>
    <w:link w:val="IskirtacitataDiagrama"/>
    <w:uiPriority w:val="30"/>
    <w:qFormat/>
    <w:rsid w:val="00DA6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65E5"/>
    <w:rPr>
      <w:i/>
      <w:iCs/>
      <w:color w:val="0F4761" w:themeColor="accent1" w:themeShade="BF"/>
    </w:rPr>
  </w:style>
  <w:style w:type="character" w:styleId="Rykinuoroda">
    <w:name w:val="Intense Reference"/>
    <w:basedOn w:val="Numatytasispastraiposriftas"/>
    <w:uiPriority w:val="32"/>
    <w:qFormat/>
    <w:rsid w:val="00DA65E5"/>
    <w:rPr>
      <w:b/>
      <w:bCs/>
      <w:smallCaps/>
      <w:color w:val="0F4761" w:themeColor="accent1" w:themeShade="BF"/>
      <w:spacing w:val="5"/>
    </w:rPr>
  </w:style>
  <w:style w:type="paragraph" w:styleId="Pagrindiniotekstotrauka2">
    <w:name w:val="Body Text Indent 2"/>
    <w:basedOn w:val="prastasis"/>
    <w:link w:val="Pagrindiniotekstotrauka2Diagrama"/>
    <w:semiHidden/>
    <w:rsid w:val="00DA65E5"/>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DA65E5"/>
    <w:rPr>
      <w:rFonts w:ascii="Arial" w:eastAsia="Times New Roman" w:hAnsi="Arial" w:cs="Times New Roman"/>
      <w:kern w:val="0"/>
      <w:sz w:val="20"/>
      <w:szCs w:val="20"/>
      <w14:ligatures w14:val="none"/>
    </w:rPr>
  </w:style>
  <w:style w:type="paragraph" w:styleId="prastasiniatinklio">
    <w:name w:val="Normal (Web)"/>
    <w:basedOn w:val="prastasis"/>
    <w:uiPriority w:val="99"/>
    <w:unhideWhenUsed/>
    <w:rsid w:val="00DA65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5020</Words>
  <Characters>2862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6</cp:revision>
  <dcterms:created xsi:type="dcterms:W3CDTF">2025-04-11T11:11:00Z</dcterms:created>
  <dcterms:modified xsi:type="dcterms:W3CDTF">2025-04-11T11:31:00Z</dcterms:modified>
</cp:coreProperties>
</file>