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A2FD0" w14:textId="006C9483" w:rsidR="009C319B" w:rsidRDefault="003B1B53" w:rsidP="009C319B">
      <w:pPr>
        <w:suppressAutoHyphens w:val="0"/>
        <w:autoSpaceDN/>
        <w:spacing w:before="0" w:after="0" w:line="240" w:lineRule="auto"/>
        <w:ind w:firstLine="1134"/>
        <w:jc w:val="both"/>
        <w:rPr>
          <w:rFonts w:eastAsia="Times New Roman" w:cs="Times New Roman"/>
          <w:b/>
          <w:bCs/>
          <w:color w:val="000000"/>
          <w:lang w:eastAsia="lt-LT"/>
        </w:rPr>
      </w:pPr>
      <w:bookmarkStart w:id="0" w:name="_Hlk171669290"/>
      <w:r>
        <w:rPr>
          <w:rFonts w:eastAsia="Times New Roman" w:cs="Times New Roman"/>
          <w:b/>
          <w:bCs/>
          <w:lang w:eastAsia="lt-LT"/>
        </w:rPr>
        <w:t>ATSAKYMAI Į RINKOS KONSULTACIJOS DALYVIŲ PASTABAS</w:t>
      </w:r>
    </w:p>
    <w:p w14:paraId="31D8E335" w14:textId="77777777" w:rsidR="003B1B53" w:rsidRDefault="009C319B" w:rsidP="00A536F9">
      <w:pPr>
        <w:spacing w:line="240" w:lineRule="auto"/>
        <w:ind w:firstLine="851"/>
        <w:jc w:val="both"/>
      </w:pPr>
      <w:r w:rsidRPr="009C319B">
        <w:rPr>
          <w:rFonts w:eastAsiaTheme="minorHAnsi" w:cs="Times New Roman"/>
        </w:rPr>
        <w:t xml:space="preserve">VšĮ Vilniaus rajono poliklinika (toliau – Perkančioji organizacija) </w:t>
      </w:r>
      <w:r w:rsidR="003B1B53">
        <w:rPr>
          <w:rFonts w:eastAsiaTheme="minorHAnsi" w:cs="Times New Roman"/>
        </w:rPr>
        <w:t>į</w:t>
      </w:r>
      <w:r w:rsidRPr="009C319B">
        <w:rPr>
          <w:rFonts w:eastAsiaTheme="minorHAnsi" w:cs="Times New Roman"/>
        </w:rPr>
        <w:t>vykd</w:t>
      </w:r>
      <w:r w:rsidR="003B1B53">
        <w:rPr>
          <w:rFonts w:eastAsiaTheme="minorHAnsi" w:cs="Times New Roman"/>
        </w:rPr>
        <w:t>ė</w:t>
      </w:r>
      <w:r w:rsidR="00A536F9">
        <w:t xml:space="preserve"> Ultragarsinės diagnostinės sistemos pirkim</w:t>
      </w:r>
      <w:r w:rsidR="003B1B53">
        <w:t>o rinkos konsultaciją ir pateikia atsakymus:</w:t>
      </w:r>
    </w:p>
    <w:p w14:paraId="13EC53A1" w14:textId="77777777" w:rsidR="001036AA" w:rsidRDefault="001036AA" w:rsidP="004151E9">
      <w:pPr>
        <w:spacing w:before="0" w:after="0" w:line="240" w:lineRule="auto"/>
        <w:ind w:right="6"/>
        <w:rPr>
          <w:rFonts w:cs="Times New Roman"/>
        </w:rPr>
      </w:pPr>
    </w:p>
    <w:tbl>
      <w:tblPr>
        <w:tblW w:w="1119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896"/>
        <w:gridCol w:w="2213"/>
        <w:gridCol w:w="2126"/>
        <w:gridCol w:w="4394"/>
      </w:tblGrid>
      <w:tr w:rsidR="00030532" w:rsidRPr="00855E3C" w14:paraId="1FFCD4DF" w14:textId="77777777" w:rsidTr="00A76622">
        <w:trPr>
          <w:trHeight w:val="20"/>
        </w:trPr>
        <w:tc>
          <w:tcPr>
            <w:tcW w:w="570" w:type="dxa"/>
            <w:vAlign w:val="center"/>
          </w:tcPr>
          <w:p w14:paraId="68399E76" w14:textId="77777777" w:rsidR="00030532" w:rsidRPr="00855E3C" w:rsidRDefault="00030532" w:rsidP="00A76622">
            <w:pPr>
              <w:snapToGrid w:val="0"/>
              <w:jc w:val="center"/>
              <w:rPr>
                <w:b/>
              </w:rPr>
            </w:pPr>
            <w:r w:rsidRPr="00855E3C">
              <w:rPr>
                <w:b/>
              </w:rPr>
              <w:t>Eil.</w:t>
            </w:r>
          </w:p>
          <w:p w14:paraId="05810484" w14:textId="77777777" w:rsidR="00030532" w:rsidRPr="00855E3C" w:rsidRDefault="00030532" w:rsidP="00A76622">
            <w:pPr>
              <w:spacing w:after="200" w:line="276" w:lineRule="auto"/>
              <w:jc w:val="center"/>
              <w:rPr>
                <w:rFonts w:eastAsiaTheme="minorHAnsi"/>
                <w:b/>
                <w:bCs/>
                <w:lang w:val="en-US"/>
              </w:rPr>
            </w:pPr>
            <w:r w:rsidRPr="00855E3C">
              <w:rPr>
                <w:b/>
              </w:rPr>
              <w:t>Nr.</w:t>
            </w:r>
          </w:p>
        </w:tc>
        <w:tc>
          <w:tcPr>
            <w:tcW w:w="1896" w:type="dxa"/>
            <w:vAlign w:val="center"/>
          </w:tcPr>
          <w:p w14:paraId="4196E1CB" w14:textId="77777777" w:rsidR="00030532" w:rsidRPr="00855E3C" w:rsidRDefault="00030532" w:rsidP="00A76622">
            <w:pPr>
              <w:spacing w:after="200" w:line="276" w:lineRule="auto"/>
              <w:jc w:val="center"/>
              <w:rPr>
                <w:rFonts w:eastAsiaTheme="minorHAnsi"/>
                <w:b/>
                <w:bCs/>
                <w:lang w:val="en-US"/>
              </w:rPr>
            </w:pPr>
            <w:r w:rsidRPr="00855E3C">
              <w:rPr>
                <w:b/>
              </w:rPr>
              <w:t>Parametrai (specifikacija)</w:t>
            </w:r>
          </w:p>
        </w:tc>
        <w:tc>
          <w:tcPr>
            <w:tcW w:w="2213" w:type="dxa"/>
            <w:vAlign w:val="center"/>
          </w:tcPr>
          <w:p w14:paraId="5460F82B" w14:textId="77777777" w:rsidR="00030532" w:rsidRPr="00855E3C" w:rsidRDefault="00030532" w:rsidP="00A76622">
            <w:pPr>
              <w:spacing w:after="200" w:line="276" w:lineRule="auto"/>
              <w:jc w:val="center"/>
              <w:rPr>
                <w:rFonts w:eastAsiaTheme="minorHAnsi"/>
                <w:b/>
                <w:bCs/>
                <w:lang w:val="pt-PT"/>
              </w:rPr>
            </w:pPr>
            <w:r w:rsidRPr="00855E3C">
              <w:rPr>
                <w:b/>
              </w:rPr>
              <w:t>Reikalaujami parametrai ir reikalaujamos parametrų reikšmės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71D7824" w14:textId="77777777" w:rsidR="00030532" w:rsidRPr="00855E3C" w:rsidRDefault="00030532" w:rsidP="00A76622">
            <w:pPr>
              <w:jc w:val="center"/>
              <w:textAlignment w:val="baseline"/>
              <w:rPr>
                <w:rFonts w:eastAsia="Times New Roman"/>
                <w:b/>
              </w:rPr>
            </w:pPr>
            <w:r w:rsidRPr="00855E3C">
              <w:rPr>
                <w:rFonts w:eastAsia="Times New Roman"/>
                <w:b/>
              </w:rPr>
              <w:t xml:space="preserve">Rinkos dalyvių pastabos </w:t>
            </w:r>
          </w:p>
          <w:p w14:paraId="3096D3D9" w14:textId="77777777" w:rsidR="00030532" w:rsidRPr="00855E3C" w:rsidRDefault="00030532" w:rsidP="00A76622">
            <w:pPr>
              <w:spacing w:after="200" w:line="276" w:lineRule="auto"/>
              <w:jc w:val="center"/>
              <w:rPr>
                <w:rFonts w:eastAsiaTheme="minorHAnsi"/>
                <w:b/>
                <w:bCs/>
                <w:lang w:val="pt-PT"/>
              </w:rPr>
            </w:pPr>
          </w:p>
        </w:tc>
        <w:tc>
          <w:tcPr>
            <w:tcW w:w="4394" w:type="dxa"/>
            <w:tcBorders>
              <w:top w:val="single" w:sz="4" w:space="0" w:color="000000"/>
              <w:left w:val="single" w:sz="4" w:space="0" w:color="000000"/>
              <w:bottom w:val="single" w:sz="4" w:space="0" w:color="000000"/>
              <w:right w:val="single" w:sz="4" w:space="0" w:color="000000"/>
            </w:tcBorders>
          </w:tcPr>
          <w:p w14:paraId="2549EC59" w14:textId="77777777" w:rsidR="00030532" w:rsidRPr="00855E3C" w:rsidRDefault="00030532" w:rsidP="00A76622">
            <w:pPr>
              <w:jc w:val="center"/>
              <w:textAlignment w:val="baseline"/>
              <w:rPr>
                <w:rFonts w:eastAsia="Times New Roman"/>
                <w:b/>
              </w:rPr>
            </w:pPr>
            <w:r w:rsidRPr="00855E3C">
              <w:rPr>
                <w:rFonts w:eastAsia="Times New Roman"/>
                <w:b/>
              </w:rPr>
              <w:t>PO atsakymai</w:t>
            </w:r>
          </w:p>
        </w:tc>
      </w:tr>
      <w:tr w:rsidR="00030532" w:rsidRPr="009F3A00" w14:paraId="08106883" w14:textId="77777777" w:rsidTr="00A76622">
        <w:trPr>
          <w:trHeight w:val="20"/>
        </w:trPr>
        <w:tc>
          <w:tcPr>
            <w:tcW w:w="570" w:type="dxa"/>
          </w:tcPr>
          <w:p w14:paraId="417F2DE0" w14:textId="77777777" w:rsidR="00030532" w:rsidRPr="009F3A00" w:rsidRDefault="00030532" w:rsidP="00A76622">
            <w:pPr>
              <w:spacing w:after="200" w:line="276" w:lineRule="auto"/>
              <w:rPr>
                <w:rFonts w:eastAsiaTheme="minorHAnsi"/>
                <w:sz w:val="22"/>
                <w:szCs w:val="22"/>
                <w:lang w:val="en-US"/>
              </w:rPr>
            </w:pPr>
            <w:r w:rsidRPr="009F3A00">
              <w:rPr>
                <w:rFonts w:eastAsiaTheme="minorHAnsi"/>
                <w:sz w:val="22"/>
                <w:szCs w:val="22"/>
                <w:lang w:val="en-US"/>
              </w:rPr>
              <w:t>2.</w:t>
            </w:r>
          </w:p>
        </w:tc>
        <w:tc>
          <w:tcPr>
            <w:tcW w:w="1896" w:type="dxa"/>
          </w:tcPr>
          <w:p w14:paraId="470FD36D" w14:textId="77777777" w:rsidR="00030532" w:rsidRPr="009F3A00" w:rsidRDefault="00030532" w:rsidP="00A76622">
            <w:pPr>
              <w:spacing w:after="200" w:line="276" w:lineRule="auto"/>
              <w:rPr>
                <w:rFonts w:eastAsiaTheme="minorHAnsi"/>
                <w:sz w:val="22"/>
                <w:szCs w:val="22"/>
                <w:lang w:val="en-US"/>
              </w:rPr>
            </w:pPr>
            <w:proofErr w:type="spellStart"/>
            <w:r w:rsidRPr="009F3A00">
              <w:rPr>
                <w:rFonts w:eastAsiaTheme="minorHAnsi"/>
                <w:sz w:val="22"/>
                <w:szCs w:val="22"/>
                <w:lang w:val="en-US"/>
              </w:rPr>
              <w:t>Prietaiso</w:t>
            </w:r>
            <w:proofErr w:type="spellEnd"/>
            <w:r w:rsidRPr="009F3A00">
              <w:rPr>
                <w:rFonts w:eastAsiaTheme="minorHAnsi"/>
                <w:sz w:val="22"/>
                <w:szCs w:val="22"/>
                <w:lang w:val="en-US"/>
              </w:rPr>
              <w:t xml:space="preserve"> </w:t>
            </w:r>
            <w:proofErr w:type="spellStart"/>
            <w:r w:rsidRPr="009F3A00">
              <w:rPr>
                <w:rFonts w:eastAsiaTheme="minorHAnsi"/>
                <w:sz w:val="22"/>
                <w:szCs w:val="22"/>
                <w:lang w:val="en-US"/>
              </w:rPr>
              <w:t>architektūra</w:t>
            </w:r>
            <w:proofErr w:type="spellEnd"/>
            <w:r w:rsidRPr="009F3A00">
              <w:rPr>
                <w:rFonts w:eastAsiaTheme="minorHAnsi"/>
                <w:sz w:val="22"/>
                <w:szCs w:val="22"/>
                <w:lang w:val="en-US"/>
              </w:rPr>
              <w:t xml:space="preserve"> </w:t>
            </w:r>
          </w:p>
        </w:tc>
        <w:tc>
          <w:tcPr>
            <w:tcW w:w="2213" w:type="dxa"/>
          </w:tcPr>
          <w:p w14:paraId="452EC966" w14:textId="77777777" w:rsidR="00030532" w:rsidRPr="009F3A00" w:rsidRDefault="00030532" w:rsidP="00A76622">
            <w:pPr>
              <w:snapToGrid w:val="0"/>
              <w:spacing w:after="200" w:line="276" w:lineRule="auto"/>
              <w:ind w:right="191"/>
              <w:jc w:val="both"/>
              <w:rPr>
                <w:rFonts w:eastAsiaTheme="minorHAnsi"/>
                <w:sz w:val="22"/>
                <w:szCs w:val="22"/>
                <w:lang w:val="pt-PT"/>
              </w:rPr>
            </w:pPr>
            <w:r w:rsidRPr="009F3A00">
              <w:rPr>
                <w:rFonts w:eastAsiaTheme="minorHAnsi"/>
                <w:sz w:val="22"/>
                <w:szCs w:val="22"/>
                <w:lang w:val="pt-PT"/>
              </w:rPr>
              <w:t>Bendras sistemos dinaminis diapazonas ne mažesnis kaip 380 dB.</w:t>
            </w:r>
          </w:p>
        </w:tc>
        <w:tc>
          <w:tcPr>
            <w:tcW w:w="2126" w:type="dxa"/>
          </w:tcPr>
          <w:p w14:paraId="2EF12EDD" w14:textId="77777777" w:rsidR="00030532" w:rsidRPr="009F3A00" w:rsidRDefault="00030532" w:rsidP="00A76622">
            <w:pPr>
              <w:snapToGrid w:val="0"/>
              <w:spacing w:after="200" w:line="276" w:lineRule="auto"/>
              <w:ind w:right="191"/>
              <w:jc w:val="both"/>
              <w:rPr>
                <w:rFonts w:eastAsiaTheme="minorHAnsi"/>
                <w:sz w:val="22"/>
                <w:szCs w:val="22"/>
              </w:rPr>
            </w:pPr>
            <w:r w:rsidRPr="009F3A00">
              <w:rPr>
                <w:rFonts w:eastAsiaTheme="minorHAnsi"/>
                <w:sz w:val="22"/>
                <w:szCs w:val="22"/>
                <w:lang w:val="pt-PT"/>
              </w:rPr>
              <w:t>Prašome pakeisti parametrą sekančiai: Bendras sistemos dinaminis diapazonas ne mažesnis kaip 320 dB. Dinaminis diapazonas priklauso nuo gamintojo technologijų, bet rinka rodo, kad nuo to nepriklauso įrangos kokybė, kaikurių senų ir patikimų gamintojų premium klasės aparatai turi iki 320dB, bet rinkoje yra pa</w:t>
            </w:r>
            <w:proofErr w:type="spellStart"/>
            <w:r w:rsidRPr="009F3A00">
              <w:rPr>
                <w:rFonts w:eastAsiaTheme="minorHAnsi"/>
                <w:sz w:val="22"/>
                <w:szCs w:val="22"/>
              </w:rPr>
              <w:t>čios</w:t>
            </w:r>
            <w:proofErr w:type="spellEnd"/>
            <w:r w:rsidRPr="009F3A00">
              <w:rPr>
                <w:rFonts w:eastAsiaTheme="minorHAnsi"/>
                <w:sz w:val="22"/>
                <w:szCs w:val="22"/>
              </w:rPr>
              <w:t xml:space="preserve"> aukščiausios klasės prietaisai, todėl parametras tik riboja konkurenciją.</w:t>
            </w:r>
          </w:p>
        </w:tc>
        <w:tc>
          <w:tcPr>
            <w:tcW w:w="4394" w:type="dxa"/>
          </w:tcPr>
          <w:p w14:paraId="759FA1D5" w14:textId="77777777" w:rsidR="00030532" w:rsidRPr="009F3A00" w:rsidRDefault="00030532" w:rsidP="00A76622">
            <w:pPr>
              <w:snapToGrid w:val="0"/>
              <w:spacing w:after="200" w:line="276" w:lineRule="auto"/>
              <w:ind w:right="191"/>
              <w:jc w:val="both"/>
              <w:rPr>
                <w:rFonts w:eastAsiaTheme="minorHAnsi"/>
                <w:sz w:val="22"/>
                <w:szCs w:val="22"/>
                <w:lang w:val="pt-PT"/>
              </w:rPr>
            </w:pPr>
            <w:r w:rsidRPr="009F3A00">
              <w:rPr>
                <w:rFonts w:eastAsiaTheme="minorHAnsi"/>
                <w:color w:val="000000"/>
                <w:sz w:val="22"/>
                <w:szCs w:val="22"/>
                <w:lang w:val="pt-PT"/>
              </w:rPr>
              <w:t>Reikalaujamas dinaminis diapazonas nurodo, jog perkamas aukščiausios klasės ultragarso aparatas. Dinaminis diapazonas apibūdina aparato gebėjimą užfiksuoti ir skirti skirtingų intensyvumų atspindžius audiniuose. Kuo dinaminis diapazonas didesnis tuo daugiau pilkumo atspalvių audiniuose sistema gali atvaizduoti. Reikalaujamas parametras nėra nepagrįstai didelis ir yra būtinas norint užtikrinti aukščiausio lygio diagnostikos lygi. Be to, šį parametrą atinka daugiau nei trys gamintojai, todėl parametro nekeičiame.</w:t>
            </w:r>
          </w:p>
        </w:tc>
      </w:tr>
      <w:tr w:rsidR="00030532" w:rsidRPr="009F3A00" w14:paraId="6C8098C0" w14:textId="77777777" w:rsidTr="00A76622">
        <w:trPr>
          <w:trHeight w:val="20"/>
        </w:trPr>
        <w:tc>
          <w:tcPr>
            <w:tcW w:w="570" w:type="dxa"/>
            <w:tcBorders>
              <w:bottom w:val="single" w:sz="4" w:space="0" w:color="auto"/>
            </w:tcBorders>
          </w:tcPr>
          <w:p w14:paraId="78860E14" w14:textId="77777777" w:rsidR="00030532" w:rsidRPr="009F3A00" w:rsidRDefault="00030532" w:rsidP="00A76622">
            <w:pPr>
              <w:spacing w:after="200" w:line="276" w:lineRule="auto"/>
              <w:rPr>
                <w:rFonts w:eastAsiaTheme="minorHAnsi"/>
                <w:sz w:val="22"/>
                <w:szCs w:val="22"/>
                <w:lang w:val="en-US"/>
              </w:rPr>
            </w:pPr>
            <w:r w:rsidRPr="009F3A00">
              <w:rPr>
                <w:rFonts w:eastAsiaTheme="minorHAnsi"/>
                <w:sz w:val="22"/>
                <w:szCs w:val="22"/>
                <w:lang w:val="en-US"/>
              </w:rPr>
              <w:t>4.</w:t>
            </w:r>
          </w:p>
        </w:tc>
        <w:tc>
          <w:tcPr>
            <w:tcW w:w="1896" w:type="dxa"/>
            <w:tcBorders>
              <w:bottom w:val="single" w:sz="4" w:space="0" w:color="auto"/>
            </w:tcBorders>
          </w:tcPr>
          <w:p w14:paraId="49D700B6" w14:textId="77777777" w:rsidR="00030532" w:rsidRPr="009F3A00" w:rsidRDefault="00030532" w:rsidP="00A76622">
            <w:pPr>
              <w:spacing w:after="200" w:line="276" w:lineRule="auto"/>
              <w:rPr>
                <w:rFonts w:eastAsiaTheme="minorHAnsi"/>
                <w:sz w:val="22"/>
                <w:szCs w:val="22"/>
                <w:lang w:val="en-US"/>
              </w:rPr>
            </w:pPr>
            <w:proofErr w:type="spellStart"/>
            <w:r w:rsidRPr="009F3A00">
              <w:rPr>
                <w:rFonts w:eastAsiaTheme="minorHAnsi"/>
                <w:sz w:val="22"/>
                <w:szCs w:val="22"/>
                <w:lang w:val="en-US"/>
              </w:rPr>
              <w:t>Dvimačio</w:t>
            </w:r>
            <w:proofErr w:type="spellEnd"/>
            <w:r w:rsidRPr="009F3A00">
              <w:rPr>
                <w:rFonts w:eastAsiaTheme="minorHAnsi"/>
                <w:sz w:val="22"/>
                <w:szCs w:val="22"/>
                <w:lang w:val="en-US"/>
              </w:rPr>
              <w:t xml:space="preserve"> </w:t>
            </w:r>
            <w:proofErr w:type="spellStart"/>
            <w:r w:rsidRPr="009F3A00">
              <w:rPr>
                <w:rFonts w:eastAsiaTheme="minorHAnsi"/>
                <w:sz w:val="22"/>
                <w:szCs w:val="22"/>
                <w:lang w:val="en-US"/>
              </w:rPr>
              <w:t>vaizdo</w:t>
            </w:r>
            <w:proofErr w:type="spellEnd"/>
            <w:r w:rsidRPr="009F3A00">
              <w:rPr>
                <w:rFonts w:eastAsiaTheme="minorHAnsi"/>
                <w:sz w:val="22"/>
                <w:szCs w:val="22"/>
                <w:lang w:val="en-US"/>
              </w:rPr>
              <w:t xml:space="preserve"> </w:t>
            </w:r>
            <w:proofErr w:type="spellStart"/>
            <w:r w:rsidRPr="009F3A00">
              <w:rPr>
                <w:rFonts w:eastAsiaTheme="minorHAnsi"/>
                <w:sz w:val="22"/>
                <w:szCs w:val="22"/>
                <w:lang w:val="en-US"/>
              </w:rPr>
              <w:t>savybės</w:t>
            </w:r>
            <w:proofErr w:type="spellEnd"/>
          </w:p>
        </w:tc>
        <w:tc>
          <w:tcPr>
            <w:tcW w:w="2213" w:type="dxa"/>
            <w:tcBorders>
              <w:bottom w:val="single" w:sz="4" w:space="0" w:color="auto"/>
            </w:tcBorders>
          </w:tcPr>
          <w:p w14:paraId="5843323D" w14:textId="77777777" w:rsidR="00030532" w:rsidRPr="009F3A00" w:rsidRDefault="00030532" w:rsidP="00A76622">
            <w:pPr>
              <w:spacing w:after="200" w:line="276" w:lineRule="auto"/>
              <w:contextualSpacing/>
              <w:rPr>
                <w:rFonts w:eastAsiaTheme="minorHAnsi"/>
                <w:sz w:val="22"/>
                <w:szCs w:val="22"/>
                <w:lang w:val="pt-PT"/>
              </w:rPr>
            </w:pPr>
            <w:r w:rsidRPr="009F3A00">
              <w:rPr>
                <w:rFonts w:eastAsiaTheme="minorHAnsi"/>
                <w:sz w:val="22"/>
                <w:szCs w:val="22"/>
                <w:lang w:val="pt-PT"/>
              </w:rPr>
              <w:t>1. Automatinė skenavimo parametrų optimizacija;</w:t>
            </w:r>
          </w:p>
          <w:p w14:paraId="24EB2C1F" w14:textId="77777777" w:rsidR="00030532" w:rsidRPr="009F3A00" w:rsidRDefault="00030532" w:rsidP="00A76622">
            <w:pPr>
              <w:snapToGrid w:val="0"/>
              <w:spacing w:after="200" w:line="276" w:lineRule="auto"/>
              <w:rPr>
                <w:rFonts w:eastAsiaTheme="minorHAnsi"/>
                <w:sz w:val="22"/>
                <w:szCs w:val="22"/>
                <w:lang w:val="pt-PT"/>
              </w:rPr>
            </w:pPr>
            <w:r w:rsidRPr="009F3A00">
              <w:rPr>
                <w:rFonts w:eastAsiaTheme="minorHAnsi"/>
                <w:sz w:val="22"/>
                <w:szCs w:val="22"/>
                <w:lang w:val="pt-PT"/>
              </w:rPr>
              <w:t xml:space="preserve">2. Aukštesnių harmonikų </w:t>
            </w:r>
            <w:r w:rsidRPr="009F3A00">
              <w:rPr>
                <w:rFonts w:eastAsiaTheme="minorHAnsi"/>
                <w:sz w:val="22"/>
                <w:szCs w:val="22"/>
                <w:lang w:val="pt-PT"/>
              </w:rPr>
              <w:lastRenderedPageBreak/>
              <w:t>registravimas.</w:t>
            </w:r>
          </w:p>
          <w:p w14:paraId="6D08728E" w14:textId="77777777" w:rsidR="00030532" w:rsidRPr="009F3A00" w:rsidRDefault="00030532" w:rsidP="00A76622">
            <w:pPr>
              <w:snapToGrid w:val="0"/>
              <w:spacing w:after="200" w:line="276" w:lineRule="auto"/>
              <w:rPr>
                <w:rFonts w:eastAsiaTheme="minorHAnsi"/>
                <w:sz w:val="22"/>
                <w:szCs w:val="22"/>
                <w:lang w:val="pt-PT"/>
              </w:rPr>
            </w:pPr>
            <w:r w:rsidRPr="009F3A00">
              <w:rPr>
                <w:rFonts w:eastAsiaTheme="minorHAnsi"/>
                <w:sz w:val="22"/>
                <w:szCs w:val="22"/>
                <w:lang w:val="pt-PT"/>
              </w:rPr>
              <w:t>3. Vaizdo formavimo technologija, kuri sufokusuoja ultragarso spindulį visame tyrimo gylyje („nSight beamforming“, „cSound“, „InFocus“ arba lygiavertė technologija);</w:t>
            </w:r>
          </w:p>
          <w:p w14:paraId="781FB4DB" w14:textId="77777777" w:rsidR="00030532" w:rsidRPr="009F3A00" w:rsidRDefault="00030532" w:rsidP="00A76622">
            <w:pPr>
              <w:snapToGrid w:val="0"/>
              <w:spacing w:after="200" w:line="276" w:lineRule="auto"/>
              <w:rPr>
                <w:rFonts w:eastAsiaTheme="minorHAnsi"/>
                <w:sz w:val="22"/>
                <w:szCs w:val="22"/>
                <w:lang w:val="pt-PT"/>
              </w:rPr>
            </w:pPr>
            <w:r w:rsidRPr="009F3A00">
              <w:rPr>
                <w:rFonts w:eastAsiaTheme="minorHAnsi"/>
                <w:sz w:val="22"/>
                <w:szCs w:val="22"/>
                <w:lang w:val="pt-PT"/>
              </w:rPr>
              <w:t>4. Galimybė keisti širdies tyrimams skirto daviklio tyrimo lauko plotį ir sektoriaus pakreipimo kampą.</w:t>
            </w:r>
          </w:p>
        </w:tc>
        <w:tc>
          <w:tcPr>
            <w:tcW w:w="2126" w:type="dxa"/>
            <w:tcBorders>
              <w:bottom w:val="single" w:sz="4" w:space="0" w:color="auto"/>
            </w:tcBorders>
          </w:tcPr>
          <w:p w14:paraId="736A3EC0" w14:textId="77777777" w:rsidR="00030532" w:rsidRPr="009F3A00" w:rsidRDefault="00030532" w:rsidP="00A76622">
            <w:pPr>
              <w:spacing w:after="200" w:line="276" w:lineRule="auto"/>
              <w:contextualSpacing/>
              <w:rPr>
                <w:rFonts w:eastAsiaTheme="minorHAnsi"/>
                <w:sz w:val="22"/>
                <w:szCs w:val="22"/>
              </w:rPr>
            </w:pPr>
            <w:r w:rsidRPr="009F3A00">
              <w:rPr>
                <w:rFonts w:eastAsiaTheme="minorHAnsi"/>
                <w:sz w:val="22"/>
                <w:szCs w:val="22"/>
                <w:lang w:val="pt-PT"/>
              </w:rPr>
              <w:lastRenderedPageBreak/>
              <w:t>2. Ar galite paai</w:t>
            </w:r>
            <w:proofErr w:type="spellStart"/>
            <w:r w:rsidRPr="009F3A00">
              <w:rPr>
                <w:rFonts w:eastAsiaTheme="minorHAnsi"/>
                <w:sz w:val="22"/>
                <w:szCs w:val="22"/>
              </w:rPr>
              <w:t>škinti</w:t>
            </w:r>
            <w:proofErr w:type="spellEnd"/>
            <w:r w:rsidRPr="009F3A00">
              <w:rPr>
                <w:rFonts w:eastAsiaTheme="minorHAnsi"/>
                <w:sz w:val="22"/>
                <w:szCs w:val="22"/>
              </w:rPr>
              <w:t xml:space="preserve"> ką reiškia registravimas? Ar harmonikai kažkur užrašomi, </w:t>
            </w:r>
            <w:r w:rsidRPr="009F3A00">
              <w:rPr>
                <w:rFonts w:eastAsiaTheme="minorHAnsi"/>
                <w:sz w:val="22"/>
                <w:szCs w:val="22"/>
              </w:rPr>
              <w:lastRenderedPageBreak/>
              <w:t>registruojami? Prašome pakeisti parametrą: Aukštesnių harmonikų.</w:t>
            </w:r>
          </w:p>
          <w:p w14:paraId="4DF63C11" w14:textId="77777777" w:rsidR="00030532" w:rsidRPr="009F3A00" w:rsidRDefault="00030532" w:rsidP="00A76622">
            <w:pPr>
              <w:spacing w:after="200" w:line="276" w:lineRule="auto"/>
              <w:contextualSpacing/>
              <w:rPr>
                <w:rFonts w:eastAsiaTheme="minorHAnsi"/>
                <w:sz w:val="22"/>
                <w:szCs w:val="22"/>
              </w:rPr>
            </w:pPr>
            <w:r w:rsidRPr="009F3A00">
              <w:rPr>
                <w:rFonts w:eastAsiaTheme="minorHAnsi"/>
                <w:sz w:val="22"/>
                <w:szCs w:val="22"/>
              </w:rPr>
              <w:t xml:space="preserve">4. Aprašytos </w:t>
            </w:r>
            <w:proofErr w:type="spellStart"/>
            <w:r w:rsidRPr="009F3A00">
              <w:rPr>
                <w:rFonts w:eastAsiaTheme="minorHAnsi"/>
                <w:sz w:val="22"/>
                <w:szCs w:val="22"/>
              </w:rPr>
              <w:t>matricinio</w:t>
            </w:r>
            <w:proofErr w:type="spellEnd"/>
            <w:r w:rsidRPr="009F3A00">
              <w:rPr>
                <w:rFonts w:eastAsiaTheme="minorHAnsi"/>
                <w:sz w:val="22"/>
                <w:szCs w:val="22"/>
              </w:rPr>
              <w:t xml:space="preserve"> daviklio funkcijos, prašome neriboti konkurencijos ir </w:t>
            </w:r>
            <w:proofErr w:type="spellStart"/>
            <w:r w:rsidRPr="009F3A00">
              <w:rPr>
                <w:rFonts w:eastAsiaTheme="minorHAnsi"/>
                <w:sz w:val="22"/>
                <w:szCs w:val="22"/>
              </w:rPr>
              <w:t>pakesiti</w:t>
            </w:r>
            <w:proofErr w:type="spellEnd"/>
            <w:r w:rsidRPr="009F3A00">
              <w:rPr>
                <w:rFonts w:eastAsiaTheme="minorHAnsi"/>
                <w:sz w:val="22"/>
                <w:szCs w:val="22"/>
              </w:rPr>
              <w:t xml:space="preserve"> parametrą sekančiai: Galimybė keisti širdies tyrimams skirto daviklio tyrimo lauko kampą (praplėsti). </w:t>
            </w:r>
          </w:p>
        </w:tc>
        <w:tc>
          <w:tcPr>
            <w:tcW w:w="4394" w:type="dxa"/>
            <w:tcBorders>
              <w:bottom w:val="single" w:sz="4" w:space="0" w:color="auto"/>
            </w:tcBorders>
          </w:tcPr>
          <w:p w14:paraId="7A6B3CCD" w14:textId="77777777" w:rsidR="00030532" w:rsidRPr="009F3A00" w:rsidRDefault="00030532" w:rsidP="00A76622">
            <w:pPr>
              <w:spacing w:before="100" w:beforeAutospacing="1" w:after="100" w:afterAutospacing="1"/>
              <w:rPr>
                <w:rFonts w:eastAsiaTheme="minorHAnsi"/>
                <w:color w:val="000000"/>
                <w:sz w:val="22"/>
                <w:szCs w:val="22"/>
                <w:lang w:eastAsia="lt-LT"/>
              </w:rPr>
            </w:pPr>
            <w:r w:rsidRPr="009F3A00">
              <w:rPr>
                <w:rFonts w:eastAsiaTheme="minorHAnsi"/>
                <w:color w:val="000000"/>
                <w:sz w:val="22"/>
                <w:szCs w:val="22"/>
                <w:lang w:eastAsia="lt-LT"/>
              </w:rPr>
              <w:lastRenderedPageBreak/>
              <w:t xml:space="preserve">2. Ultragarso signalui sklindant minkštaisiais audiniais jis yra iškraipomas – greta pagrindinio signalo atsiranda aukštesnių harmonikų dedamosios. Būtent šių, signalui sklindant audiniais atsiradusių aukštesnio </w:t>
            </w:r>
            <w:r w:rsidRPr="009F3A00">
              <w:rPr>
                <w:rFonts w:eastAsiaTheme="minorHAnsi"/>
                <w:color w:val="000000"/>
                <w:sz w:val="22"/>
                <w:szCs w:val="22"/>
                <w:lang w:eastAsia="lt-LT"/>
              </w:rPr>
              <w:lastRenderedPageBreak/>
              <w:t>dažnio signalų - aukštesnių harmonikų, registravimui ir yra skirtas šis reikalavimas. Fiksuojant aukštesnes harmonikas gaunama informacija papildoma informacija apie tiriamus audinius. Ši technologija ultragarsinės diagnostikos tyrimams naudojama daugiau nei trisdešimt metų ir yra įdiegta praktiškai visuose šiuolaikiniuose ultragarso aparatuose.  Šis parametras nekeičiamas, o tiekėjo siūloma formuluotė apibūdina reikalaujamą technologiją.</w:t>
            </w:r>
          </w:p>
          <w:p w14:paraId="7F088280" w14:textId="77777777" w:rsidR="00030532" w:rsidRPr="009F3A00" w:rsidRDefault="00030532" w:rsidP="00A76622">
            <w:pPr>
              <w:spacing w:before="100" w:beforeAutospacing="1" w:after="100" w:afterAutospacing="1"/>
              <w:rPr>
                <w:rFonts w:eastAsiaTheme="minorHAnsi"/>
                <w:color w:val="000000"/>
                <w:sz w:val="22"/>
                <w:szCs w:val="22"/>
                <w:lang w:eastAsia="lt-LT"/>
              </w:rPr>
            </w:pPr>
            <w:r w:rsidRPr="009F3A00">
              <w:rPr>
                <w:rFonts w:eastAsiaTheme="minorHAnsi"/>
                <w:color w:val="000000"/>
                <w:sz w:val="22"/>
                <w:szCs w:val="22"/>
                <w:lang w:eastAsia="lt-LT"/>
              </w:rPr>
              <w:t>3 punktas bus formuojamas taip:</w:t>
            </w:r>
          </w:p>
          <w:p w14:paraId="0483566C" w14:textId="77777777" w:rsidR="00030532" w:rsidRPr="009F3A00" w:rsidRDefault="00030532" w:rsidP="00A76622">
            <w:pPr>
              <w:spacing w:before="100" w:beforeAutospacing="1" w:after="100" w:afterAutospacing="1" w:line="240" w:lineRule="auto"/>
              <w:rPr>
                <w:rFonts w:eastAsiaTheme="minorHAnsi"/>
                <w:color w:val="000000"/>
                <w:sz w:val="22"/>
                <w:szCs w:val="22"/>
                <w:lang w:eastAsia="lt-LT"/>
              </w:rPr>
            </w:pPr>
            <w:r w:rsidRPr="009F3A00">
              <w:rPr>
                <w:rFonts w:cs="Times New Roman"/>
                <w:sz w:val="22"/>
                <w:szCs w:val="22"/>
              </w:rPr>
              <w:t>Vaizdo formavimo technologija, kuri sufokusuoja ultragarso spindulį visame tyrimo gylyje (vaizdo formavimas be fokuso zonų);</w:t>
            </w:r>
          </w:p>
          <w:p w14:paraId="3D9732B2" w14:textId="77777777" w:rsidR="00030532" w:rsidRPr="009F3A00" w:rsidRDefault="00030532" w:rsidP="00A76622">
            <w:pPr>
              <w:spacing w:after="200" w:line="276" w:lineRule="auto"/>
              <w:contextualSpacing/>
              <w:rPr>
                <w:rFonts w:eastAsiaTheme="minorHAnsi"/>
                <w:sz w:val="22"/>
                <w:szCs w:val="22"/>
                <w:lang w:val="pt-PT"/>
              </w:rPr>
            </w:pPr>
            <w:r w:rsidRPr="009F3A00">
              <w:rPr>
                <w:rFonts w:eastAsiaTheme="minorHAnsi"/>
                <w:color w:val="000000"/>
                <w:sz w:val="22"/>
                <w:szCs w:val="22"/>
              </w:rPr>
              <w:t xml:space="preserve">4. Pažymėtina, kad aprašytą funkciją turi ne tik </w:t>
            </w:r>
            <w:proofErr w:type="spellStart"/>
            <w:r w:rsidRPr="009F3A00">
              <w:rPr>
                <w:rFonts w:eastAsiaTheme="minorHAnsi"/>
                <w:color w:val="000000"/>
                <w:sz w:val="22"/>
                <w:szCs w:val="22"/>
              </w:rPr>
              <w:t>matricinis</w:t>
            </w:r>
            <w:proofErr w:type="spellEnd"/>
            <w:r w:rsidRPr="009F3A00">
              <w:rPr>
                <w:rFonts w:eastAsiaTheme="minorHAnsi"/>
                <w:color w:val="000000"/>
                <w:sz w:val="22"/>
                <w:szCs w:val="22"/>
              </w:rPr>
              <w:t xml:space="preserve"> daviklis. Šią funkciją gali atlikti ir įprastinės technologijos davikliai. Nurodomas daviklio funkcionalumas yra labai svarbus norint užtikrinti kokybišką darbą. Galimybė keisti širdies tyrimams skirto daviklio tyrimo sektoriaus pakreipimo kampą leidžia geriau išsivesti reikiamus širdies vaizdų pjūvius. </w:t>
            </w:r>
            <w:r w:rsidRPr="009F3A00">
              <w:rPr>
                <w:rFonts w:eastAsiaTheme="minorHAnsi"/>
                <w:color w:val="000000"/>
                <w:sz w:val="22"/>
                <w:szCs w:val="22"/>
                <w:lang w:val="pt-PT"/>
              </w:rPr>
              <w:t>Reikalaujamas parametras yra būtinas norint užtikrinti aukščiausio lygio diagnostikos lygi. Be to, šį parametrą atitinka daugiau nei trys gamintojai, todėl parametro nekeičiame.</w:t>
            </w:r>
          </w:p>
        </w:tc>
      </w:tr>
      <w:tr w:rsidR="00030532" w:rsidRPr="009F3A00" w14:paraId="24BA032A" w14:textId="77777777" w:rsidTr="00A76622">
        <w:trPr>
          <w:trHeight w:val="20"/>
        </w:trPr>
        <w:tc>
          <w:tcPr>
            <w:tcW w:w="570" w:type="dxa"/>
            <w:tcBorders>
              <w:bottom w:val="nil"/>
            </w:tcBorders>
          </w:tcPr>
          <w:p w14:paraId="1C70DF89" w14:textId="77777777" w:rsidR="00030532" w:rsidRPr="009F3A00" w:rsidRDefault="00030532" w:rsidP="00A76622">
            <w:pPr>
              <w:spacing w:after="200" w:line="276" w:lineRule="auto"/>
              <w:rPr>
                <w:rFonts w:eastAsiaTheme="minorHAnsi"/>
                <w:sz w:val="22"/>
                <w:szCs w:val="22"/>
              </w:rPr>
            </w:pPr>
            <w:r w:rsidRPr="009F3A00">
              <w:rPr>
                <w:rFonts w:eastAsiaTheme="minorHAnsi"/>
                <w:sz w:val="22"/>
                <w:szCs w:val="22"/>
              </w:rPr>
              <w:lastRenderedPageBreak/>
              <w:t>8.1</w:t>
            </w:r>
          </w:p>
        </w:tc>
        <w:tc>
          <w:tcPr>
            <w:tcW w:w="1896" w:type="dxa"/>
            <w:tcBorders>
              <w:bottom w:val="single" w:sz="4" w:space="0" w:color="auto"/>
            </w:tcBorders>
          </w:tcPr>
          <w:p w14:paraId="313C3FE5" w14:textId="77777777" w:rsidR="00030532" w:rsidRPr="009F3A00" w:rsidRDefault="00030532" w:rsidP="00A76622">
            <w:pPr>
              <w:spacing w:after="200" w:line="276" w:lineRule="auto"/>
              <w:rPr>
                <w:rFonts w:eastAsiaTheme="minorHAnsi"/>
                <w:sz w:val="22"/>
                <w:szCs w:val="22"/>
              </w:rPr>
            </w:pPr>
            <w:r w:rsidRPr="009F3A00">
              <w:rPr>
                <w:rFonts w:eastAsiaTheme="minorHAnsi"/>
                <w:sz w:val="22"/>
                <w:szCs w:val="22"/>
              </w:rPr>
              <w:t>Komplektuojamo ultragarsinio daviklio savybės</w:t>
            </w:r>
          </w:p>
          <w:p w14:paraId="6F6C05B6" w14:textId="77777777" w:rsidR="00030532" w:rsidRPr="009F3A00" w:rsidRDefault="00030532" w:rsidP="00A76622">
            <w:pPr>
              <w:spacing w:after="200" w:line="276" w:lineRule="auto"/>
              <w:rPr>
                <w:rFonts w:eastAsiaTheme="minorHAnsi"/>
                <w:sz w:val="22"/>
                <w:szCs w:val="22"/>
              </w:rPr>
            </w:pPr>
          </w:p>
        </w:tc>
        <w:tc>
          <w:tcPr>
            <w:tcW w:w="2213" w:type="dxa"/>
            <w:tcBorders>
              <w:bottom w:val="single" w:sz="4" w:space="0" w:color="auto"/>
            </w:tcBorders>
          </w:tcPr>
          <w:p w14:paraId="1E2408F0" w14:textId="77777777" w:rsidR="00030532" w:rsidRPr="009F3A00" w:rsidRDefault="00030532" w:rsidP="00A76622">
            <w:pPr>
              <w:tabs>
                <w:tab w:val="left" w:pos="151"/>
                <w:tab w:val="left" w:pos="241"/>
                <w:tab w:val="left" w:pos="331"/>
                <w:tab w:val="center" w:pos="1522"/>
              </w:tabs>
              <w:spacing w:after="200" w:line="276" w:lineRule="auto"/>
              <w:rPr>
                <w:rFonts w:eastAsiaTheme="minorHAnsi"/>
                <w:sz w:val="22"/>
                <w:szCs w:val="22"/>
              </w:rPr>
            </w:pPr>
            <w:proofErr w:type="spellStart"/>
            <w:r w:rsidRPr="009F3A00">
              <w:rPr>
                <w:rFonts w:eastAsiaTheme="minorHAnsi"/>
                <w:sz w:val="22"/>
                <w:szCs w:val="22"/>
              </w:rPr>
              <w:t>Matricinio</w:t>
            </w:r>
            <w:proofErr w:type="spellEnd"/>
            <w:r w:rsidRPr="009F3A00">
              <w:rPr>
                <w:rFonts w:eastAsiaTheme="minorHAnsi"/>
                <w:sz w:val="22"/>
                <w:szCs w:val="22"/>
              </w:rPr>
              <w:t xml:space="preserve"> tipo sektorinis daviklis, skirtas </w:t>
            </w:r>
            <w:proofErr w:type="spellStart"/>
            <w:r w:rsidRPr="009F3A00">
              <w:rPr>
                <w:rFonts w:eastAsiaTheme="minorHAnsi"/>
                <w:sz w:val="22"/>
                <w:szCs w:val="22"/>
              </w:rPr>
              <w:t>transtorakaliniams</w:t>
            </w:r>
            <w:proofErr w:type="spellEnd"/>
            <w:r w:rsidRPr="009F3A00">
              <w:rPr>
                <w:rFonts w:eastAsiaTheme="minorHAnsi"/>
                <w:sz w:val="22"/>
                <w:szCs w:val="22"/>
              </w:rPr>
              <w:t xml:space="preserve"> suaugusiųjų širdies tyrimams, kurio dažnių diapazonas ne siauresnis kaip </w:t>
            </w:r>
            <w:r w:rsidRPr="009F3A00">
              <w:rPr>
                <w:rFonts w:eastAsiaTheme="minorHAnsi"/>
                <w:color w:val="000000"/>
                <w:sz w:val="22"/>
                <w:szCs w:val="22"/>
              </w:rPr>
              <w:t>nuo 1,0 iki 3,8 MHz</w:t>
            </w:r>
            <w:r w:rsidRPr="009F3A00">
              <w:rPr>
                <w:rFonts w:eastAsiaTheme="minorHAnsi"/>
                <w:sz w:val="22"/>
                <w:szCs w:val="22"/>
              </w:rPr>
              <w:t xml:space="preserve">, skenavimo kampas ne mažesnis už 90°, kristalų kiekis ne </w:t>
            </w:r>
            <w:r w:rsidRPr="009F3A00">
              <w:rPr>
                <w:rFonts w:eastAsiaTheme="minorHAnsi"/>
                <w:sz w:val="22"/>
                <w:szCs w:val="22"/>
              </w:rPr>
              <w:lastRenderedPageBreak/>
              <w:t>mažesnis kaip 200;</w:t>
            </w:r>
          </w:p>
        </w:tc>
        <w:tc>
          <w:tcPr>
            <w:tcW w:w="2126" w:type="dxa"/>
            <w:tcBorders>
              <w:bottom w:val="single" w:sz="4" w:space="0" w:color="auto"/>
            </w:tcBorders>
          </w:tcPr>
          <w:p w14:paraId="67778F5D" w14:textId="77777777" w:rsidR="00030532" w:rsidRPr="009F3A00" w:rsidRDefault="00030532" w:rsidP="00A76622">
            <w:pPr>
              <w:tabs>
                <w:tab w:val="left" w:pos="151"/>
                <w:tab w:val="left" w:pos="241"/>
                <w:tab w:val="left" w:pos="331"/>
                <w:tab w:val="center" w:pos="1522"/>
              </w:tabs>
              <w:spacing w:after="200" w:line="276" w:lineRule="auto"/>
              <w:rPr>
                <w:rFonts w:eastAsiaTheme="minorHAnsi"/>
                <w:sz w:val="22"/>
                <w:szCs w:val="22"/>
              </w:rPr>
            </w:pPr>
            <w:r w:rsidRPr="009F3A00">
              <w:rPr>
                <w:rFonts w:eastAsiaTheme="minorHAnsi"/>
                <w:sz w:val="22"/>
                <w:szCs w:val="22"/>
              </w:rPr>
              <w:lastRenderedPageBreak/>
              <w:t xml:space="preserve">Parametras riboja konkurenciją, nes nurodomas konkretus technologijos tipas ir neleidžiama siūlyti lygiaverčių technologijų. Prašome pakeisti parametrą sekančiai: Vieno kristalo arba </w:t>
            </w:r>
            <w:proofErr w:type="spellStart"/>
            <w:r w:rsidRPr="009F3A00">
              <w:rPr>
                <w:rFonts w:eastAsiaTheme="minorHAnsi"/>
                <w:sz w:val="22"/>
                <w:szCs w:val="22"/>
              </w:rPr>
              <w:t>matricinio</w:t>
            </w:r>
            <w:proofErr w:type="spellEnd"/>
            <w:r w:rsidRPr="009F3A00">
              <w:rPr>
                <w:rFonts w:eastAsiaTheme="minorHAnsi"/>
                <w:sz w:val="22"/>
                <w:szCs w:val="22"/>
              </w:rPr>
              <w:t xml:space="preserve"> tipo sektorinis daviklis, skirtas </w:t>
            </w:r>
            <w:proofErr w:type="spellStart"/>
            <w:r w:rsidRPr="009F3A00">
              <w:rPr>
                <w:rFonts w:eastAsiaTheme="minorHAnsi"/>
                <w:sz w:val="22"/>
                <w:szCs w:val="22"/>
              </w:rPr>
              <w:lastRenderedPageBreak/>
              <w:t>transtorakaliniams</w:t>
            </w:r>
            <w:proofErr w:type="spellEnd"/>
            <w:r w:rsidRPr="009F3A00">
              <w:rPr>
                <w:rFonts w:eastAsiaTheme="minorHAnsi"/>
                <w:sz w:val="22"/>
                <w:szCs w:val="22"/>
              </w:rPr>
              <w:t xml:space="preserve"> suaugusiųjų širdies tyrimams, kurio dažnių diapazonas ne siauresnis kaip nuo 1,0 iki 3,8 MHz, skenavimo kampas ne mažesnis už 90°, elementų kiekis ne mažesnis kaip 80.</w:t>
            </w:r>
          </w:p>
        </w:tc>
        <w:tc>
          <w:tcPr>
            <w:tcW w:w="4394" w:type="dxa"/>
            <w:tcBorders>
              <w:bottom w:val="single" w:sz="4" w:space="0" w:color="auto"/>
            </w:tcBorders>
          </w:tcPr>
          <w:p w14:paraId="70C3DB1E" w14:textId="77777777" w:rsidR="00030532" w:rsidRPr="009F3A00" w:rsidRDefault="00030532" w:rsidP="00A76622">
            <w:pPr>
              <w:tabs>
                <w:tab w:val="left" w:pos="151"/>
                <w:tab w:val="left" w:pos="241"/>
                <w:tab w:val="left" w:pos="331"/>
                <w:tab w:val="center" w:pos="1522"/>
              </w:tabs>
              <w:spacing w:after="200" w:line="276" w:lineRule="auto"/>
              <w:jc w:val="both"/>
              <w:rPr>
                <w:rFonts w:eastAsiaTheme="minorHAnsi"/>
                <w:sz w:val="22"/>
                <w:szCs w:val="22"/>
              </w:rPr>
            </w:pPr>
            <w:r w:rsidRPr="009F3A00">
              <w:rPr>
                <w:rFonts w:eastAsiaTheme="minorHAnsi"/>
                <w:color w:val="000000"/>
                <w:sz w:val="22"/>
                <w:szCs w:val="22"/>
              </w:rPr>
              <w:lastRenderedPageBreak/>
              <w:t xml:space="preserve">Vieno kristalo technologija yra skirta padidinti daviklio jautrumui, tuo tarpu </w:t>
            </w:r>
            <w:proofErr w:type="spellStart"/>
            <w:r w:rsidRPr="009F3A00">
              <w:rPr>
                <w:rFonts w:eastAsiaTheme="minorHAnsi"/>
                <w:color w:val="000000"/>
                <w:sz w:val="22"/>
                <w:szCs w:val="22"/>
              </w:rPr>
              <w:t>matricinė</w:t>
            </w:r>
            <w:proofErr w:type="spellEnd"/>
            <w:r w:rsidRPr="009F3A00">
              <w:rPr>
                <w:rFonts w:eastAsiaTheme="minorHAnsi"/>
                <w:color w:val="000000"/>
                <w:sz w:val="22"/>
                <w:szCs w:val="22"/>
              </w:rPr>
              <w:t xml:space="preserve"> technologija leidžia fokusuoti ultragarsinį spindulį dvejose tarpusavyje statmenose plokštumose. Šios dvi technologijos skirtos visiškai skirtingiems tikslams pasiekti. Šiuo atveju </w:t>
            </w:r>
            <w:proofErr w:type="spellStart"/>
            <w:r w:rsidRPr="009F3A00">
              <w:rPr>
                <w:rFonts w:eastAsiaTheme="minorHAnsi"/>
                <w:color w:val="000000"/>
                <w:sz w:val="22"/>
                <w:szCs w:val="22"/>
              </w:rPr>
              <w:t>matricinio</w:t>
            </w:r>
            <w:proofErr w:type="spellEnd"/>
            <w:r w:rsidRPr="009F3A00">
              <w:rPr>
                <w:rFonts w:eastAsiaTheme="minorHAnsi"/>
                <w:color w:val="000000"/>
                <w:sz w:val="22"/>
                <w:szCs w:val="22"/>
              </w:rPr>
              <w:t xml:space="preserve"> </w:t>
            </w:r>
            <w:proofErr w:type="spellStart"/>
            <w:r w:rsidRPr="009F3A00">
              <w:rPr>
                <w:rFonts w:eastAsiaTheme="minorHAnsi"/>
                <w:color w:val="000000"/>
                <w:sz w:val="22"/>
                <w:szCs w:val="22"/>
              </w:rPr>
              <w:t>techchnologijos</w:t>
            </w:r>
            <w:proofErr w:type="spellEnd"/>
            <w:r w:rsidRPr="009F3A00">
              <w:rPr>
                <w:rFonts w:eastAsiaTheme="minorHAnsi"/>
                <w:color w:val="000000"/>
                <w:sz w:val="22"/>
                <w:szCs w:val="22"/>
              </w:rPr>
              <w:t xml:space="preserve"> tipo daviklis užtikrina geresnę raišką bei plonesnį atkuriamo ultragarsinio vaizdo pjūvio storį, šis parametras yra labai svarbus norit atlikti tikslią diagnostiką. </w:t>
            </w:r>
            <w:proofErr w:type="spellStart"/>
            <w:r w:rsidRPr="009F3A00">
              <w:rPr>
                <w:rFonts w:eastAsiaTheme="minorHAnsi"/>
                <w:color w:val="000000"/>
                <w:sz w:val="22"/>
                <w:szCs w:val="22"/>
              </w:rPr>
              <w:t>Matricinė</w:t>
            </w:r>
            <w:proofErr w:type="spellEnd"/>
            <w:r w:rsidRPr="009F3A00">
              <w:rPr>
                <w:rFonts w:eastAsiaTheme="minorHAnsi"/>
                <w:color w:val="000000"/>
                <w:sz w:val="22"/>
                <w:szCs w:val="22"/>
              </w:rPr>
              <w:t xml:space="preserve"> technologija nėra išskirtinė, kadangi tokią technologiją turi daugiau nei trys gamintojai, o šios </w:t>
            </w:r>
            <w:r w:rsidRPr="009F3A00">
              <w:rPr>
                <w:rFonts w:eastAsiaTheme="minorHAnsi"/>
                <w:color w:val="000000"/>
                <w:sz w:val="22"/>
                <w:szCs w:val="22"/>
              </w:rPr>
              <w:lastRenderedPageBreak/>
              <w:t>technologijos suteikiami pranašumai ženkliai pagerina vaizdo kokybę bei diagnostines galimybes, todėl parametro nekeičiame.</w:t>
            </w:r>
          </w:p>
        </w:tc>
      </w:tr>
      <w:tr w:rsidR="00030532" w:rsidRPr="009F3A00" w14:paraId="645B7AFA" w14:textId="77777777" w:rsidTr="00A76622">
        <w:trPr>
          <w:trHeight w:val="20"/>
        </w:trPr>
        <w:tc>
          <w:tcPr>
            <w:tcW w:w="570" w:type="dxa"/>
            <w:tcBorders>
              <w:bottom w:val="nil"/>
            </w:tcBorders>
          </w:tcPr>
          <w:p w14:paraId="0F182014" w14:textId="77777777" w:rsidR="00030532" w:rsidRPr="009F3A00" w:rsidRDefault="00030532" w:rsidP="00A76622">
            <w:pPr>
              <w:spacing w:after="200" w:line="276" w:lineRule="auto"/>
              <w:rPr>
                <w:rFonts w:eastAsiaTheme="minorHAnsi"/>
                <w:sz w:val="22"/>
                <w:szCs w:val="22"/>
              </w:rPr>
            </w:pPr>
            <w:r w:rsidRPr="009F3A00">
              <w:rPr>
                <w:rFonts w:eastAsiaTheme="minorHAnsi"/>
                <w:sz w:val="22"/>
                <w:szCs w:val="22"/>
              </w:rPr>
              <w:lastRenderedPageBreak/>
              <w:t>9.</w:t>
            </w:r>
          </w:p>
        </w:tc>
        <w:tc>
          <w:tcPr>
            <w:tcW w:w="1896" w:type="dxa"/>
            <w:tcBorders>
              <w:bottom w:val="single" w:sz="4" w:space="0" w:color="auto"/>
            </w:tcBorders>
          </w:tcPr>
          <w:p w14:paraId="2B934D20" w14:textId="77777777" w:rsidR="00030532" w:rsidRPr="009F3A00" w:rsidRDefault="00030532" w:rsidP="00A76622">
            <w:pPr>
              <w:spacing w:after="200" w:line="276" w:lineRule="auto"/>
              <w:rPr>
                <w:rFonts w:eastAsiaTheme="minorHAnsi"/>
                <w:sz w:val="22"/>
                <w:szCs w:val="22"/>
              </w:rPr>
            </w:pPr>
            <w:r w:rsidRPr="009F3A00">
              <w:rPr>
                <w:rFonts w:eastAsiaTheme="minorHAnsi"/>
                <w:sz w:val="22"/>
                <w:szCs w:val="22"/>
              </w:rPr>
              <w:t>Programinė įranga širdies vaizdų analizei ultragarsinės diagnostikos prietaise</w:t>
            </w:r>
          </w:p>
        </w:tc>
        <w:tc>
          <w:tcPr>
            <w:tcW w:w="2213" w:type="dxa"/>
            <w:tcBorders>
              <w:bottom w:val="single" w:sz="4" w:space="0" w:color="auto"/>
            </w:tcBorders>
          </w:tcPr>
          <w:p w14:paraId="4D027E65" w14:textId="77777777" w:rsidR="00030532" w:rsidRPr="009F3A00" w:rsidRDefault="00030532" w:rsidP="00A76622">
            <w:pPr>
              <w:spacing w:after="200" w:line="276" w:lineRule="auto"/>
              <w:rPr>
                <w:rFonts w:eastAsiaTheme="minorHAnsi"/>
                <w:sz w:val="22"/>
                <w:szCs w:val="22"/>
              </w:rPr>
            </w:pPr>
            <w:r w:rsidRPr="009F3A00">
              <w:rPr>
                <w:rFonts w:eastAsiaTheme="minorHAnsi"/>
                <w:sz w:val="22"/>
                <w:szCs w:val="22"/>
              </w:rPr>
              <w:t xml:space="preserve">1. Standartiniams </w:t>
            </w:r>
            <w:proofErr w:type="spellStart"/>
            <w:r w:rsidRPr="009F3A00">
              <w:rPr>
                <w:rFonts w:eastAsiaTheme="minorHAnsi"/>
                <w:sz w:val="22"/>
                <w:szCs w:val="22"/>
              </w:rPr>
              <w:t>morfometriniams</w:t>
            </w:r>
            <w:proofErr w:type="spellEnd"/>
            <w:r w:rsidRPr="009F3A00">
              <w:rPr>
                <w:rFonts w:eastAsiaTheme="minorHAnsi"/>
                <w:sz w:val="22"/>
                <w:szCs w:val="22"/>
              </w:rPr>
              <w:t xml:space="preserve">, funkciniams ir </w:t>
            </w:r>
            <w:proofErr w:type="spellStart"/>
            <w:r w:rsidRPr="009F3A00">
              <w:rPr>
                <w:rFonts w:eastAsiaTheme="minorHAnsi"/>
                <w:sz w:val="22"/>
                <w:szCs w:val="22"/>
              </w:rPr>
              <w:t>hemodinaminiams</w:t>
            </w:r>
            <w:proofErr w:type="spellEnd"/>
            <w:r w:rsidRPr="009F3A00">
              <w:rPr>
                <w:rFonts w:eastAsiaTheme="minorHAnsi"/>
                <w:sz w:val="22"/>
                <w:szCs w:val="22"/>
              </w:rPr>
              <w:t xml:space="preserve"> parametrams išmatuoti ir skaičiuoti;</w:t>
            </w:r>
          </w:p>
          <w:p w14:paraId="73B7C440" w14:textId="77777777" w:rsidR="00030532" w:rsidRPr="009F3A00" w:rsidRDefault="00030532" w:rsidP="00A76622">
            <w:pPr>
              <w:spacing w:after="200" w:line="276" w:lineRule="auto"/>
              <w:rPr>
                <w:rFonts w:eastAsiaTheme="minorHAnsi"/>
                <w:sz w:val="22"/>
                <w:szCs w:val="22"/>
              </w:rPr>
            </w:pPr>
            <w:r w:rsidRPr="009F3A00">
              <w:rPr>
                <w:rFonts w:eastAsiaTheme="minorHAnsi"/>
                <w:sz w:val="22"/>
                <w:szCs w:val="22"/>
              </w:rPr>
              <w:t>2. Automatizuotam tėkmės parametrų matavimui ir skaičiavimui;</w:t>
            </w:r>
          </w:p>
          <w:p w14:paraId="6BF0CA1A" w14:textId="77777777" w:rsidR="00030532" w:rsidRPr="009F3A00" w:rsidRDefault="00030532" w:rsidP="00A76622">
            <w:pPr>
              <w:spacing w:after="200" w:line="276" w:lineRule="auto"/>
              <w:rPr>
                <w:rFonts w:eastAsiaTheme="minorHAnsi"/>
                <w:sz w:val="22"/>
                <w:szCs w:val="22"/>
              </w:rPr>
            </w:pPr>
            <w:r w:rsidRPr="009F3A00">
              <w:rPr>
                <w:rFonts w:eastAsiaTheme="minorHAnsi"/>
                <w:sz w:val="22"/>
                <w:szCs w:val="22"/>
              </w:rPr>
              <w:t>3. Automatizuotas kairiojo skilvelio deformacijos „</w:t>
            </w:r>
            <w:proofErr w:type="spellStart"/>
            <w:r w:rsidRPr="009F3A00">
              <w:rPr>
                <w:rFonts w:eastAsiaTheme="minorHAnsi"/>
                <w:sz w:val="22"/>
                <w:szCs w:val="22"/>
              </w:rPr>
              <w:t>strain</w:t>
            </w:r>
            <w:proofErr w:type="spellEnd"/>
            <w:r w:rsidRPr="009F3A00">
              <w:rPr>
                <w:rFonts w:eastAsiaTheme="minorHAnsi"/>
                <w:sz w:val="22"/>
                <w:szCs w:val="22"/>
              </w:rPr>
              <w:t>“ įvertinimas naudojant 2D taškelių sekimo metodiką (automatinis vaizdų atpažinimas, sienelių kontūro ir judesių detekcija, rezultatų pateikimas);</w:t>
            </w:r>
          </w:p>
        </w:tc>
        <w:tc>
          <w:tcPr>
            <w:tcW w:w="2126" w:type="dxa"/>
            <w:tcBorders>
              <w:bottom w:val="single" w:sz="4" w:space="0" w:color="auto"/>
            </w:tcBorders>
          </w:tcPr>
          <w:p w14:paraId="0F863538" w14:textId="77777777" w:rsidR="00030532" w:rsidRPr="009F3A00" w:rsidRDefault="00030532" w:rsidP="00A76622">
            <w:pPr>
              <w:spacing w:after="200" w:line="276" w:lineRule="auto"/>
              <w:rPr>
                <w:rFonts w:eastAsiaTheme="minorHAnsi"/>
                <w:sz w:val="22"/>
                <w:szCs w:val="22"/>
              </w:rPr>
            </w:pPr>
            <w:r w:rsidRPr="009F3A00">
              <w:rPr>
                <w:rFonts w:eastAsiaTheme="minorHAnsi"/>
                <w:sz w:val="22"/>
                <w:szCs w:val="22"/>
              </w:rPr>
              <w:t>3. Aprašytas tiksli gamintojo technologija, prašome neriboti konkurencijos ir pakeisti parametrą sekančiai: Automatizuotas kairiojo skilvelio deformacijos „</w:t>
            </w:r>
            <w:proofErr w:type="spellStart"/>
            <w:r w:rsidRPr="009F3A00">
              <w:rPr>
                <w:rFonts w:eastAsiaTheme="minorHAnsi"/>
                <w:sz w:val="22"/>
                <w:szCs w:val="22"/>
              </w:rPr>
              <w:t>strain</w:t>
            </w:r>
            <w:proofErr w:type="spellEnd"/>
            <w:r w:rsidRPr="009F3A00">
              <w:rPr>
                <w:rFonts w:eastAsiaTheme="minorHAnsi"/>
                <w:sz w:val="22"/>
                <w:szCs w:val="22"/>
              </w:rPr>
              <w:t>“ įvertinimas 2D režime.</w:t>
            </w:r>
          </w:p>
        </w:tc>
        <w:tc>
          <w:tcPr>
            <w:tcW w:w="4394" w:type="dxa"/>
            <w:tcBorders>
              <w:bottom w:val="single" w:sz="4" w:space="0" w:color="auto"/>
            </w:tcBorders>
          </w:tcPr>
          <w:p w14:paraId="2AB45CDE" w14:textId="77777777" w:rsidR="00030532" w:rsidRPr="009F3A00" w:rsidRDefault="00030532" w:rsidP="00A76622">
            <w:pPr>
              <w:spacing w:after="200" w:line="276" w:lineRule="auto"/>
              <w:jc w:val="both"/>
              <w:rPr>
                <w:rFonts w:eastAsiaTheme="minorHAnsi"/>
                <w:sz w:val="22"/>
                <w:szCs w:val="22"/>
              </w:rPr>
            </w:pPr>
            <w:r w:rsidRPr="009F3A00">
              <w:rPr>
                <w:rFonts w:eastAsiaTheme="minorHAnsi"/>
                <w:color w:val="000000"/>
                <w:sz w:val="22"/>
                <w:szCs w:val="22"/>
              </w:rPr>
              <w:t xml:space="preserve">3. Aprašytas reikalavimas yra būtinas norint tiksliai patenkinti gydytojų keliamus diagnostinius reikalavimus. </w:t>
            </w:r>
            <w:proofErr w:type="spellStart"/>
            <w:r w:rsidRPr="009F3A00">
              <w:rPr>
                <w:rFonts w:eastAsiaTheme="minorHAnsi"/>
                <w:color w:val="000000"/>
                <w:sz w:val="22"/>
                <w:szCs w:val="22"/>
                <w:lang w:val="en-US"/>
              </w:rPr>
              <w:t>Parametro</w:t>
            </w:r>
            <w:proofErr w:type="spellEnd"/>
            <w:r w:rsidRPr="009F3A00">
              <w:rPr>
                <w:rFonts w:eastAsiaTheme="minorHAnsi"/>
                <w:color w:val="000000"/>
                <w:sz w:val="22"/>
                <w:szCs w:val="22"/>
                <w:lang w:val="en-US"/>
              </w:rPr>
              <w:t xml:space="preserve"> </w:t>
            </w:r>
            <w:proofErr w:type="spellStart"/>
            <w:r w:rsidRPr="009F3A00">
              <w:rPr>
                <w:rFonts w:eastAsiaTheme="minorHAnsi"/>
                <w:color w:val="000000"/>
                <w:sz w:val="22"/>
                <w:szCs w:val="22"/>
                <w:lang w:val="en-US"/>
              </w:rPr>
              <w:t>nekeičiame</w:t>
            </w:r>
            <w:proofErr w:type="spellEnd"/>
            <w:r w:rsidRPr="009F3A00">
              <w:rPr>
                <w:rFonts w:eastAsiaTheme="minorHAnsi"/>
                <w:color w:val="000000"/>
                <w:sz w:val="22"/>
                <w:szCs w:val="22"/>
                <w:lang w:val="en-US"/>
              </w:rPr>
              <w:t xml:space="preserve">. </w:t>
            </w:r>
            <w:proofErr w:type="spellStart"/>
            <w:r w:rsidRPr="009F3A00">
              <w:rPr>
                <w:rFonts w:eastAsiaTheme="minorHAnsi"/>
                <w:color w:val="000000"/>
                <w:sz w:val="22"/>
                <w:szCs w:val="22"/>
                <w:lang w:val="en-US"/>
              </w:rPr>
              <w:t>Nurodytą</w:t>
            </w:r>
            <w:proofErr w:type="spellEnd"/>
            <w:r w:rsidRPr="009F3A00">
              <w:rPr>
                <w:rFonts w:eastAsiaTheme="minorHAnsi"/>
                <w:color w:val="000000"/>
                <w:sz w:val="22"/>
                <w:szCs w:val="22"/>
                <w:lang w:val="en-US"/>
              </w:rPr>
              <w:t xml:space="preserve"> </w:t>
            </w:r>
            <w:proofErr w:type="spellStart"/>
            <w:r w:rsidRPr="009F3A00">
              <w:rPr>
                <w:rFonts w:eastAsiaTheme="minorHAnsi"/>
                <w:color w:val="000000"/>
                <w:sz w:val="22"/>
                <w:szCs w:val="22"/>
                <w:lang w:val="en-US"/>
              </w:rPr>
              <w:t>parametrą</w:t>
            </w:r>
            <w:proofErr w:type="spellEnd"/>
            <w:r w:rsidRPr="009F3A00">
              <w:rPr>
                <w:rFonts w:eastAsiaTheme="minorHAnsi"/>
                <w:color w:val="000000"/>
                <w:sz w:val="22"/>
                <w:szCs w:val="22"/>
                <w:lang w:val="en-US"/>
              </w:rPr>
              <w:t xml:space="preserve"> </w:t>
            </w:r>
            <w:proofErr w:type="spellStart"/>
            <w:r w:rsidRPr="009F3A00">
              <w:rPr>
                <w:rFonts w:eastAsiaTheme="minorHAnsi"/>
                <w:color w:val="000000"/>
                <w:sz w:val="22"/>
                <w:szCs w:val="22"/>
                <w:lang w:val="en-US"/>
              </w:rPr>
              <w:t>atitinka</w:t>
            </w:r>
            <w:proofErr w:type="spellEnd"/>
            <w:r w:rsidRPr="009F3A00">
              <w:rPr>
                <w:rFonts w:eastAsiaTheme="minorHAnsi"/>
                <w:color w:val="000000"/>
                <w:sz w:val="22"/>
                <w:szCs w:val="22"/>
                <w:lang w:val="en-US"/>
              </w:rPr>
              <w:t xml:space="preserve"> </w:t>
            </w:r>
            <w:proofErr w:type="spellStart"/>
            <w:r w:rsidRPr="009F3A00">
              <w:rPr>
                <w:rFonts w:eastAsiaTheme="minorHAnsi"/>
                <w:color w:val="000000"/>
                <w:sz w:val="22"/>
                <w:szCs w:val="22"/>
                <w:lang w:val="en-US"/>
              </w:rPr>
              <w:t>dagiau</w:t>
            </w:r>
            <w:proofErr w:type="spellEnd"/>
            <w:r w:rsidRPr="009F3A00">
              <w:rPr>
                <w:rFonts w:eastAsiaTheme="minorHAnsi"/>
                <w:color w:val="000000"/>
                <w:sz w:val="22"/>
                <w:szCs w:val="22"/>
                <w:lang w:val="en-US"/>
              </w:rPr>
              <w:t xml:space="preserve"> </w:t>
            </w:r>
            <w:proofErr w:type="spellStart"/>
            <w:r w:rsidRPr="009F3A00">
              <w:rPr>
                <w:rFonts w:eastAsiaTheme="minorHAnsi"/>
                <w:color w:val="000000"/>
                <w:sz w:val="22"/>
                <w:szCs w:val="22"/>
                <w:lang w:val="en-US"/>
              </w:rPr>
              <w:t>nei</w:t>
            </w:r>
            <w:proofErr w:type="spellEnd"/>
            <w:r w:rsidRPr="009F3A00">
              <w:rPr>
                <w:rFonts w:eastAsiaTheme="minorHAnsi"/>
                <w:color w:val="000000"/>
                <w:sz w:val="22"/>
                <w:szCs w:val="22"/>
                <w:lang w:val="en-US"/>
              </w:rPr>
              <w:t xml:space="preserve"> </w:t>
            </w:r>
            <w:proofErr w:type="spellStart"/>
            <w:r w:rsidRPr="009F3A00">
              <w:rPr>
                <w:rFonts w:eastAsiaTheme="minorHAnsi"/>
                <w:color w:val="000000"/>
                <w:sz w:val="22"/>
                <w:szCs w:val="22"/>
                <w:lang w:val="en-US"/>
              </w:rPr>
              <w:t>trys</w:t>
            </w:r>
            <w:proofErr w:type="spellEnd"/>
            <w:r w:rsidRPr="009F3A00">
              <w:rPr>
                <w:rFonts w:eastAsiaTheme="minorHAnsi"/>
                <w:color w:val="000000"/>
                <w:sz w:val="22"/>
                <w:szCs w:val="22"/>
                <w:lang w:val="en-US"/>
              </w:rPr>
              <w:t xml:space="preserve"> </w:t>
            </w:r>
            <w:proofErr w:type="spellStart"/>
            <w:r w:rsidRPr="009F3A00">
              <w:rPr>
                <w:rFonts w:eastAsiaTheme="minorHAnsi"/>
                <w:color w:val="000000"/>
                <w:sz w:val="22"/>
                <w:szCs w:val="22"/>
                <w:lang w:val="en-US"/>
              </w:rPr>
              <w:t>gamintojai</w:t>
            </w:r>
            <w:proofErr w:type="spellEnd"/>
            <w:r w:rsidRPr="009F3A00">
              <w:rPr>
                <w:rFonts w:eastAsiaTheme="minorHAnsi"/>
                <w:color w:val="000000"/>
                <w:sz w:val="22"/>
                <w:szCs w:val="22"/>
                <w:lang w:val="en-US"/>
              </w:rPr>
              <w:t>.</w:t>
            </w:r>
          </w:p>
        </w:tc>
      </w:tr>
    </w:tbl>
    <w:p w14:paraId="4CA2EC7C" w14:textId="77777777" w:rsidR="006757F3" w:rsidRDefault="006757F3" w:rsidP="004151E9">
      <w:pPr>
        <w:tabs>
          <w:tab w:val="right" w:leader="underscore" w:pos="8505"/>
        </w:tabs>
        <w:jc w:val="both"/>
        <w:rPr>
          <w:rFonts w:cs="Times New Roman"/>
          <w:b/>
          <w:bCs/>
        </w:rPr>
      </w:pPr>
    </w:p>
    <w:p w14:paraId="28CA2FFE" w14:textId="77777777" w:rsidR="006757F3" w:rsidRDefault="006757F3" w:rsidP="004151E9">
      <w:pPr>
        <w:tabs>
          <w:tab w:val="right" w:leader="underscore" w:pos="8505"/>
        </w:tabs>
        <w:jc w:val="both"/>
        <w:rPr>
          <w:rFonts w:cs="Times New Roman"/>
          <w:b/>
          <w:bCs/>
        </w:rPr>
      </w:pPr>
    </w:p>
    <w:p w14:paraId="634326CE" w14:textId="77777777" w:rsidR="006757F3" w:rsidRDefault="006757F3" w:rsidP="004151E9">
      <w:pPr>
        <w:tabs>
          <w:tab w:val="right" w:leader="underscore" w:pos="8505"/>
        </w:tabs>
        <w:jc w:val="both"/>
        <w:rPr>
          <w:rFonts w:cs="Times New Roman"/>
          <w:b/>
          <w:bCs/>
        </w:rPr>
      </w:pPr>
    </w:p>
    <w:p w14:paraId="5904B422" w14:textId="77777777" w:rsidR="006757F3" w:rsidRDefault="006757F3" w:rsidP="004151E9">
      <w:pPr>
        <w:tabs>
          <w:tab w:val="right" w:leader="underscore" w:pos="8505"/>
        </w:tabs>
        <w:jc w:val="both"/>
        <w:rPr>
          <w:rFonts w:cs="Times New Roman"/>
          <w:b/>
          <w:bCs/>
        </w:rPr>
      </w:pPr>
    </w:p>
    <w:p w14:paraId="44FA9D63" w14:textId="77777777" w:rsidR="006757F3" w:rsidRDefault="006757F3" w:rsidP="004151E9">
      <w:pPr>
        <w:tabs>
          <w:tab w:val="right" w:leader="underscore" w:pos="8505"/>
        </w:tabs>
        <w:jc w:val="both"/>
        <w:rPr>
          <w:rFonts w:cs="Times New Roman"/>
          <w:b/>
          <w:bCs/>
        </w:rPr>
      </w:pPr>
    </w:p>
    <w:p w14:paraId="7319484A" w14:textId="247F5C09" w:rsidR="00FB759B" w:rsidRPr="004151E9" w:rsidRDefault="004151E9" w:rsidP="004151E9">
      <w:pPr>
        <w:tabs>
          <w:tab w:val="right" w:leader="underscore" w:pos="8505"/>
        </w:tabs>
        <w:jc w:val="both"/>
      </w:pPr>
      <w:r w:rsidRPr="00F97366">
        <w:t xml:space="preserve">Diana </w:t>
      </w:r>
      <w:proofErr w:type="spellStart"/>
      <w:r w:rsidRPr="00F97366">
        <w:t>Germanovič</w:t>
      </w:r>
      <w:proofErr w:type="spellEnd"/>
      <w:r w:rsidRPr="00F97366">
        <w:t xml:space="preserve">, </w:t>
      </w:r>
      <w:proofErr w:type="spellStart"/>
      <w:r w:rsidRPr="00F97366">
        <w:t>el.p</w:t>
      </w:r>
      <w:proofErr w:type="spellEnd"/>
      <w:r w:rsidRPr="00F97366">
        <w:t>. diana.germanovic@vrcp.lt</w:t>
      </w:r>
      <w:bookmarkEnd w:id="0"/>
    </w:p>
    <w:sectPr w:rsidR="00FB759B" w:rsidRPr="004151E9">
      <w:headerReference w:type="default" r:id="rId7"/>
      <w:footerReference w:type="default" r:id="rId8"/>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2CA69" w14:textId="77777777" w:rsidR="008F3863" w:rsidRDefault="008F3863">
      <w:pPr>
        <w:spacing w:before="0" w:after="0" w:line="240" w:lineRule="auto"/>
      </w:pPr>
      <w:r>
        <w:separator/>
      </w:r>
    </w:p>
  </w:endnote>
  <w:endnote w:type="continuationSeparator" w:id="0">
    <w:p w14:paraId="0469841F" w14:textId="77777777" w:rsidR="008F3863" w:rsidRDefault="008F386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77777777"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vrcp@vrcp.lt</w:t>
                          </w:r>
                        </w:p>
                        <w:p w14:paraId="14DC6490" w14:textId="77777777"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vrcp.lt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77777777"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vrcp@vrcp.lt</w:t>
                    </w:r>
                  </w:p>
                  <w:p w14:paraId="14DC6490" w14:textId="77777777"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vrcp.lt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6AC3F" w14:textId="77777777" w:rsidR="008F3863" w:rsidRDefault="008F3863">
      <w:pPr>
        <w:spacing w:before="0" w:after="0" w:line="240" w:lineRule="auto"/>
      </w:pPr>
      <w:r>
        <w:rPr>
          <w:color w:val="000000"/>
        </w:rPr>
        <w:separator/>
      </w:r>
    </w:p>
  </w:footnote>
  <w:footnote w:type="continuationSeparator" w:id="0">
    <w:p w14:paraId="61F176D6" w14:textId="77777777" w:rsidR="008F3863" w:rsidRDefault="008F386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autoHyphenation/>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30532"/>
    <w:rsid w:val="0004452C"/>
    <w:rsid w:val="000F5B61"/>
    <w:rsid w:val="001036AA"/>
    <w:rsid w:val="002C4E9D"/>
    <w:rsid w:val="003B1B53"/>
    <w:rsid w:val="0040487E"/>
    <w:rsid w:val="004151E9"/>
    <w:rsid w:val="0044007E"/>
    <w:rsid w:val="00471F4D"/>
    <w:rsid w:val="004972D1"/>
    <w:rsid w:val="006025F8"/>
    <w:rsid w:val="006757F3"/>
    <w:rsid w:val="00715EE4"/>
    <w:rsid w:val="00803580"/>
    <w:rsid w:val="00841CF7"/>
    <w:rsid w:val="008F3863"/>
    <w:rsid w:val="0090262C"/>
    <w:rsid w:val="00931FC5"/>
    <w:rsid w:val="0094743F"/>
    <w:rsid w:val="0096190D"/>
    <w:rsid w:val="009C319B"/>
    <w:rsid w:val="009F2016"/>
    <w:rsid w:val="00A536F9"/>
    <w:rsid w:val="00AA1527"/>
    <w:rsid w:val="00AB174B"/>
    <w:rsid w:val="00AF0415"/>
    <w:rsid w:val="00B06F38"/>
    <w:rsid w:val="00B50A3D"/>
    <w:rsid w:val="00B655A8"/>
    <w:rsid w:val="00BB2236"/>
    <w:rsid w:val="00C56B6F"/>
    <w:rsid w:val="00C63231"/>
    <w:rsid w:val="00D0571A"/>
    <w:rsid w:val="00D06017"/>
    <w:rsid w:val="00D30D11"/>
    <w:rsid w:val="00D847D4"/>
    <w:rsid w:val="00E344E3"/>
    <w:rsid w:val="00E670AF"/>
    <w:rsid w:val="00E90B0F"/>
    <w:rsid w:val="00EC531C"/>
    <w:rsid w:val="00F86178"/>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3</Pages>
  <Words>3628</Words>
  <Characters>2068</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Plungytė</dc:creator>
  <cp:lastModifiedBy>VRCP</cp:lastModifiedBy>
  <cp:revision>18</cp:revision>
  <cp:lastPrinted>2025-01-28T09:46:00Z</cp:lastPrinted>
  <dcterms:created xsi:type="dcterms:W3CDTF">2025-01-20T06:33:00Z</dcterms:created>
  <dcterms:modified xsi:type="dcterms:W3CDTF">2025-04-11T13:12:00Z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