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01CAB7A3" w:rsidR="005A5832" w:rsidRPr="00296F94" w:rsidRDefault="00030D30" w:rsidP="002F420D">
            <w:pPr>
              <w:jc w:val="both"/>
              <w:rPr>
                <w:b/>
                <w:bCs/>
                <w:kern w:val="2"/>
                <w:szCs w:val="24"/>
              </w:rPr>
            </w:pPr>
            <w:r>
              <w:rPr>
                <w:b/>
                <w:bCs/>
                <w:kern w:val="2"/>
                <w:szCs w:val="24"/>
              </w:rPr>
              <w:t>MEDICIN</w:t>
            </w:r>
            <w:r w:rsidR="00EA5A12">
              <w:rPr>
                <w:b/>
                <w:bCs/>
                <w:kern w:val="2"/>
                <w:szCs w:val="24"/>
              </w:rPr>
              <w:t xml:space="preserve">OS </w:t>
            </w:r>
            <w:r>
              <w:rPr>
                <w:b/>
                <w:bCs/>
                <w:kern w:val="2"/>
                <w:szCs w:val="24"/>
              </w:rPr>
              <w:t>ĮRANGA</w:t>
            </w:r>
            <w:r w:rsidRPr="00030D30">
              <w:rPr>
                <w:b/>
                <w:bCs/>
                <w:kern w:val="2"/>
                <w:szCs w:val="24"/>
              </w:rPr>
              <w:t xml:space="preserve"> </w:t>
            </w:r>
            <w:r w:rsidRPr="00030D30">
              <w:rPr>
                <w:i/>
                <w:iCs/>
                <w:kern w:val="2"/>
                <w:szCs w:val="24"/>
              </w:rPr>
              <w:t>(nurodoma pirkimo dalis dėl, kurios sudaroma sutartis)</w:t>
            </w:r>
            <w:r w:rsidRPr="00030D30">
              <w:rPr>
                <w:b/>
                <w:bCs/>
                <w:kern w:val="2"/>
                <w:szCs w:val="24"/>
              </w:rPr>
              <w:t>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gridSpan w:val="2"/>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gridSpan w:val="2"/>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573E9126" w14:textId="2054BEC9" w:rsidR="00030D30" w:rsidRPr="00030D30" w:rsidRDefault="00030D30" w:rsidP="00030D30">
            <w:pPr>
              <w:jc w:val="both"/>
              <w:rPr>
                <w:kern w:val="2"/>
                <w:szCs w:val="24"/>
              </w:rPr>
            </w:pPr>
            <w:r w:rsidRPr="00030D30">
              <w:rPr>
                <w:kern w:val="2"/>
                <w:szCs w:val="24"/>
              </w:rPr>
              <w:t xml:space="preserve">Tiekėjas įsipareigoja Sutartyje numatytomis sąlygomis perduoti Pirkėjui </w:t>
            </w:r>
            <w:r w:rsidRPr="00030D30">
              <w:rPr>
                <w:b/>
                <w:bCs/>
                <w:kern w:val="2"/>
                <w:szCs w:val="24"/>
              </w:rPr>
              <w:t>Medicin</w:t>
            </w:r>
            <w:r w:rsidR="00EA5A12">
              <w:rPr>
                <w:b/>
                <w:bCs/>
                <w:kern w:val="2"/>
                <w:szCs w:val="24"/>
              </w:rPr>
              <w:t>os</w:t>
            </w:r>
            <w:r w:rsidRPr="00030D30">
              <w:rPr>
                <w:b/>
                <w:bCs/>
                <w:kern w:val="2"/>
                <w:szCs w:val="24"/>
              </w:rPr>
              <w:t xml:space="preserve"> įrangą</w:t>
            </w:r>
            <w:r w:rsidRPr="00030D30">
              <w:rPr>
                <w:kern w:val="2"/>
                <w:szCs w:val="24"/>
              </w:rPr>
              <w:t xml:space="preserve"> (</w:t>
            </w:r>
            <w:r w:rsidRPr="00030D30">
              <w:rPr>
                <w:i/>
                <w:iCs/>
                <w:kern w:val="2"/>
                <w:szCs w:val="24"/>
              </w:rPr>
              <w:t>pasirenkama pagal pirkimo objekto dalį): </w:t>
            </w:r>
            <w:r w:rsidRPr="00030D30">
              <w:rPr>
                <w:kern w:val="2"/>
                <w:szCs w:val="24"/>
              </w:rPr>
              <w:t> </w:t>
            </w:r>
          </w:p>
          <w:p w14:paraId="16534E87" w14:textId="2BFCF768" w:rsidR="00030D30" w:rsidRPr="00030D30" w:rsidRDefault="00030D30" w:rsidP="00030D30">
            <w:pPr>
              <w:jc w:val="both"/>
              <w:rPr>
                <w:kern w:val="2"/>
                <w:szCs w:val="24"/>
              </w:rPr>
            </w:pPr>
            <w:r w:rsidRPr="00030D30">
              <w:rPr>
                <w:kern w:val="2"/>
                <w:szCs w:val="24"/>
              </w:rPr>
              <w:t xml:space="preserve">1. </w:t>
            </w:r>
            <w:r w:rsidRPr="00030D30">
              <w:rPr>
                <w:b/>
                <w:bCs/>
                <w:i/>
                <w:iCs/>
                <w:kern w:val="2"/>
                <w:szCs w:val="24"/>
              </w:rPr>
              <w:t xml:space="preserve">Pirma pirkimo objekto dalis – </w:t>
            </w:r>
            <w:r w:rsidR="00B80E3E">
              <w:rPr>
                <w:b/>
                <w:bCs/>
                <w:i/>
                <w:iCs/>
                <w:kern w:val="2"/>
                <w:szCs w:val="24"/>
              </w:rPr>
              <w:t>Kardiostimuliatorius</w:t>
            </w:r>
            <w:r w:rsidRPr="00030D30">
              <w:rPr>
                <w:kern w:val="2"/>
                <w:szCs w:val="24"/>
              </w:rPr>
              <w:t xml:space="preserve"> (toliau – Prekė). </w:t>
            </w:r>
          </w:p>
          <w:p w14:paraId="14F83DDA" w14:textId="7770658F" w:rsidR="00030D30" w:rsidRDefault="00030D30" w:rsidP="00030D30">
            <w:pPr>
              <w:jc w:val="both"/>
              <w:rPr>
                <w:kern w:val="2"/>
                <w:szCs w:val="24"/>
              </w:rPr>
            </w:pPr>
            <w:r w:rsidRPr="00030D30">
              <w:rPr>
                <w:kern w:val="2"/>
                <w:szCs w:val="24"/>
              </w:rPr>
              <w:t xml:space="preserve">2. </w:t>
            </w:r>
            <w:r w:rsidRPr="00030D30">
              <w:rPr>
                <w:b/>
                <w:bCs/>
                <w:i/>
                <w:iCs/>
                <w:kern w:val="2"/>
                <w:szCs w:val="24"/>
              </w:rPr>
              <w:t xml:space="preserve">Antra pirkimo objekto dalis – </w:t>
            </w:r>
            <w:r w:rsidR="00B80E3E">
              <w:rPr>
                <w:b/>
                <w:bCs/>
                <w:i/>
                <w:iCs/>
                <w:kern w:val="2"/>
                <w:szCs w:val="24"/>
              </w:rPr>
              <w:t>Portatyvus dirbtinės plaučių ventiliacijos (DPV) aparatas</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60649CA4" w:rsidR="005A5832" w:rsidRDefault="008F1191" w:rsidP="008F1191">
            <w:pPr>
              <w:jc w:val="both"/>
              <w:rPr>
                <w:kern w:val="2"/>
                <w:szCs w:val="24"/>
              </w:rPr>
            </w:pPr>
            <w:r w:rsidRPr="008F1191">
              <w:rPr>
                <w:kern w:val="2"/>
                <w:szCs w:val="24"/>
              </w:rPr>
              <w:t>Perkančioji organizacija įgyvendina Europos sąjungos struktūrinių fondų lėšų bendrai finansuojamą projektą „Druskininkų ligoninės skubios medicinos pagalbos ir intensyvios terapijos paslaugų kokybės gerinimas“ Nr. 09-029-P-002.</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gridSpan w:val="2"/>
          </w:tcPr>
          <w:p w14:paraId="021458C1" w14:textId="0AFBDF93" w:rsidR="005A5832" w:rsidRPr="00262B46" w:rsidRDefault="00AB6D01" w:rsidP="002C13DE">
            <w:pPr>
              <w:jc w:val="both"/>
              <w:rPr>
                <w:szCs w:val="24"/>
              </w:rPr>
            </w:pPr>
            <w:r w:rsidRPr="00AB6D01">
              <w:rPr>
                <w:kern w:val="2"/>
                <w:szCs w:val="24"/>
              </w:rPr>
              <w:t xml:space="preserve">Tiekėjas Prekes (visą Prekių kiekį) įsipareigoja pristatyti ne vėliau kaip </w:t>
            </w:r>
            <w:r w:rsidRPr="00AB6D01">
              <w:rPr>
                <w:b/>
                <w:bCs/>
                <w:kern w:val="2"/>
                <w:szCs w:val="24"/>
              </w:rPr>
              <w:t xml:space="preserve">per </w:t>
            </w:r>
            <w:r w:rsidR="00B80E3E">
              <w:rPr>
                <w:b/>
                <w:bCs/>
                <w:kern w:val="2"/>
                <w:szCs w:val="24"/>
              </w:rPr>
              <w:t>9</w:t>
            </w:r>
            <w:r w:rsidR="00CB222F">
              <w:rPr>
                <w:b/>
                <w:bCs/>
                <w:kern w:val="2"/>
                <w:szCs w:val="24"/>
              </w:rPr>
              <w:t>0</w:t>
            </w:r>
            <w:r w:rsidRPr="00AB6D01">
              <w:rPr>
                <w:b/>
                <w:bCs/>
                <w:kern w:val="2"/>
                <w:szCs w:val="24"/>
              </w:rPr>
              <w:t xml:space="preserve"> (</w:t>
            </w:r>
            <w:r w:rsidR="00B80E3E">
              <w:rPr>
                <w:b/>
                <w:bCs/>
                <w:kern w:val="2"/>
                <w:szCs w:val="24"/>
              </w:rPr>
              <w:t>devyniasdešimt</w:t>
            </w:r>
            <w:r w:rsidRPr="00AB6D01">
              <w:rPr>
                <w:b/>
                <w:bCs/>
                <w:kern w:val="2"/>
                <w:szCs w:val="24"/>
              </w:rPr>
              <w:t>) kalendorinių dienų</w:t>
            </w:r>
            <w:r>
              <w:rPr>
                <w:kern w:val="2"/>
                <w:szCs w:val="24"/>
              </w:rPr>
              <w:t xml:space="preserve"> </w:t>
            </w:r>
            <w:r w:rsidRPr="00AB6D01">
              <w:rPr>
                <w:kern w:val="2"/>
                <w:szCs w:val="24"/>
              </w:rPr>
              <w:t xml:space="preserve">nuo Sutarties įsigaliojimo dienos šiuo adresu: </w:t>
            </w:r>
            <w:r>
              <w:rPr>
                <w:kern w:val="2"/>
                <w:szCs w:val="24"/>
              </w:rPr>
              <w:t>Sveikatos g. 30, Druskininkai</w:t>
            </w:r>
            <w:r w:rsidRPr="00AB6D01">
              <w:rPr>
                <w:kern w:val="2"/>
                <w:szCs w:val="24"/>
              </w:rPr>
              <w:t>.</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AFBDD13" w14:textId="03AB2905" w:rsidR="005A5832" w:rsidRDefault="00B80E3E" w:rsidP="00533B77">
            <w:pPr>
              <w:jc w:val="both"/>
              <w:rPr>
                <w:kern w:val="2"/>
                <w:szCs w:val="24"/>
              </w:rPr>
            </w:pPr>
            <w:r>
              <w:rPr>
                <w:kern w:val="2"/>
                <w:szCs w:val="24"/>
              </w:rPr>
              <w:t>Netaikoma</w:t>
            </w:r>
            <w:r w:rsidR="00533B77" w:rsidRPr="00533B77">
              <w:rPr>
                <w:kern w:val="2"/>
                <w:szCs w:val="24"/>
              </w:rPr>
              <w:t xml:space="preserve"> </w:t>
            </w: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00174562">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gridSpan w:val="2"/>
            <w:vAlign w:val="center"/>
          </w:tcPr>
          <w:p w14:paraId="1A214139" w14:textId="21641EC9" w:rsidR="00B9444D" w:rsidRPr="001F2C40" w:rsidRDefault="00B9444D" w:rsidP="00B9444D">
            <w:pPr>
              <w:tabs>
                <w:tab w:val="left" w:pos="264"/>
              </w:tabs>
              <w:jc w:val="both"/>
              <w:rPr>
                <w:szCs w:val="24"/>
              </w:rPr>
            </w:pPr>
            <w:r w:rsidRPr="001F2C40">
              <w:rPr>
                <w:szCs w:val="24"/>
              </w:rPr>
              <w:t>1. Naudojimo instrukcija lietuvių kalba</w:t>
            </w:r>
            <w:r w:rsidR="001F2C40" w:rsidRPr="001F2C40">
              <w:rPr>
                <w:szCs w:val="24"/>
              </w:rPr>
              <w:t>.</w:t>
            </w:r>
          </w:p>
          <w:p w14:paraId="1AE2E8E7" w14:textId="77777777" w:rsidR="00B9444D" w:rsidRPr="001F2C40" w:rsidRDefault="00B9444D" w:rsidP="00B9444D">
            <w:pPr>
              <w:jc w:val="both"/>
              <w:rPr>
                <w:szCs w:val="24"/>
              </w:rPr>
            </w:pPr>
            <w:r w:rsidRPr="001F2C40">
              <w:rPr>
                <w:szCs w:val="24"/>
              </w:rPr>
              <w:t>2. Serviso dokumentacija lietuvių ir/arba anglų kalba.</w:t>
            </w:r>
          </w:p>
          <w:p w14:paraId="0E9E72EE" w14:textId="280393F4" w:rsidR="00B9444D" w:rsidRPr="001F2C40" w:rsidRDefault="00B9444D" w:rsidP="00B9444D">
            <w:pPr>
              <w:jc w:val="both"/>
              <w:rPr>
                <w:kern w:val="2"/>
                <w:szCs w:val="24"/>
              </w:rPr>
            </w:pPr>
            <w:r w:rsidRPr="001F2C40">
              <w:rPr>
                <w:kern w:val="2"/>
                <w:szCs w:val="24"/>
              </w:rPr>
              <w:t xml:space="preserve">3. </w:t>
            </w:r>
            <w:r w:rsidRPr="001F2C40">
              <w:rPr>
                <w:szCs w:val="24"/>
              </w:rPr>
              <w:t xml:space="preserve">Turi atitikti medicininės įrangos Lietuvoje ženklinimo standartus. Kartu </w:t>
            </w:r>
            <w:r w:rsidRPr="001F2C40">
              <w:rPr>
                <w:i/>
                <w:iCs/>
                <w:szCs w:val="24"/>
              </w:rPr>
              <w:t>su prekėmis pateikiama</w:t>
            </w:r>
            <w:r w:rsidRPr="001F2C40">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trPr>
          <w:trHeight w:val="300"/>
        </w:trPr>
        <w:tc>
          <w:tcPr>
            <w:tcW w:w="9535" w:type="dxa"/>
            <w:gridSpan w:val="4"/>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gridSpan w:val="2"/>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trPr>
          <w:trHeight w:val="300"/>
        </w:trPr>
        <w:tc>
          <w:tcPr>
            <w:tcW w:w="2704" w:type="dxa"/>
            <w:gridSpan w:val="2"/>
          </w:tcPr>
          <w:p w14:paraId="35CEF4A9" w14:textId="77777777" w:rsidR="00B9444D" w:rsidRDefault="00B9444D" w:rsidP="00B9444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A07F25" w14:textId="77777777" w:rsidR="00B9444D" w:rsidRPr="002F420D" w:rsidRDefault="00B9444D" w:rsidP="00B9444D">
            <w:pPr>
              <w:jc w:val="both"/>
              <w:rPr>
                <w:kern w:val="2"/>
                <w:szCs w:val="24"/>
              </w:rPr>
            </w:pPr>
            <w:r w:rsidRPr="002F420D">
              <w:rPr>
                <w:kern w:val="2"/>
                <w:szCs w:val="24"/>
              </w:rPr>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trPr>
          <w:trHeight w:val="300"/>
        </w:trPr>
        <w:tc>
          <w:tcPr>
            <w:tcW w:w="2704" w:type="dxa"/>
            <w:gridSpan w:val="2"/>
          </w:tcPr>
          <w:p w14:paraId="101E3C8F" w14:textId="7CC7D73D" w:rsidR="00B9444D" w:rsidRDefault="00B9444D" w:rsidP="00B9444D">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gridSpan w:val="2"/>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B9444D" w14:paraId="4E99BCE7" w14:textId="77777777">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gridSpan w:val="2"/>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lastRenderedPageBreak/>
              <w:t>Sąskaitos faktūros turi būti pateiktos, priimamos ir apdorojamos naudojantis „Sąskaitų administravimo bendrosios informacinę sistemą“ (toliau – SABIS).</w:t>
            </w:r>
          </w:p>
        </w:tc>
      </w:tr>
      <w:tr w:rsidR="00B9444D" w14:paraId="69AA0ED9" w14:textId="77777777">
        <w:trPr>
          <w:trHeight w:val="300"/>
        </w:trPr>
        <w:tc>
          <w:tcPr>
            <w:tcW w:w="2704" w:type="dxa"/>
            <w:gridSpan w:val="2"/>
          </w:tcPr>
          <w:p w14:paraId="4F210289" w14:textId="77777777" w:rsidR="00B9444D" w:rsidRDefault="00B9444D" w:rsidP="00B9444D">
            <w:pPr>
              <w:rPr>
                <w:b/>
                <w:bCs/>
                <w:kern w:val="2"/>
                <w:szCs w:val="24"/>
              </w:rPr>
            </w:pPr>
            <w:r>
              <w:rPr>
                <w:b/>
                <w:bCs/>
                <w:kern w:val="2"/>
                <w:szCs w:val="24"/>
              </w:rPr>
              <w:lastRenderedPageBreak/>
              <w:t>5.6. Avansas</w:t>
            </w:r>
          </w:p>
        </w:tc>
        <w:tc>
          <w:tcPr>
            <w:tcW w:w="6831" w:type="dxa"/>
            <w:gridSpan w:val="2"/>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trPr>
          <w:trHeight w:val="300"/>
        </w:trPr>
        <w:tc>
          <w:tcPr>
            <w:tcW w:w="2704" w:type="dxa"/>
            <w:gridSpan w:val="2"/>
          </w:tcPr>
          <w:p w14:paraId="3C088CB9" w14:textId="77777777" w:rsidR="00B9444D" w:rsidRDefault="00B9444D" w:rsidP="00B9444D">
            <w:pPr>
              <w:rPr>
                <w:b/>
                <w:bCs/>
                <w:kern w:val="2"/>
                <w:szCs w:val="24"/>
              </w:rPr>
            </w:pPr>
            <w:r>
              <w:rPr>
                <w:b/>
                <w:bCs/>
                <w:kern w:val="2"/>
                <w:szCs w:val="24"/>
              </w:rPr>
              <w:t>5.7. Avanso užtikrinimas</w:t>
            </w:r>
          </w:p>
        </w:tc>
        <w:tc>
          <w:tcPr>
            <w:tcW w:w="6831" w:type="dxa"/>
            <w:gridSpan w:val="2"/>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trPr>
          <w:trHeight w:val="300"/>
        </w:trPr>
        <w:tc>
          <w:tcPr>
            <w:tcW w:w="9535" w:type="dxa"/>
            <w:gridSpan w:val="4"/>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gridSpan w:val="2"/>
          </w:tcPr>
          <w:p w14:paraId="4BECA3B8" w14:textId="77777777" w:rsidR="00B9444D" w:rsidRDefault="00B9444D" w:rsidP="00B9444D">
            <w:pPr>
              <w:jc w:val="both"/>
              <w:rPr>
                <w:kern w:val="2"/>
                <w:szCs w:val="24"/>
              </w:rPr>
            </w:pPr>
            <w:r w:rsidRPr="006626B5">
              <w:rPr>
                <w:kern w:val="2"/>
                <w:szCs w:val="24"/>
              </w:rPr>
              <w:t>Prekėms suteikiama ne mažesnė kaip 24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gridSpan w:val="2"/>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B9444D" w14:paraId="24233047" w14:textId="77777777">
        <w:trPr>
          <w:trHeight w:val="300"/>
        </w:trPr>
        <w:tc>
          <w:tcPr>
            <w:tcW w:w="9535" w:type="dxa"/>
            <w:gridSpan w:val="4"/>
          </w:tcPr>
          <w:p w14:paraId="2CED3BFD" w14:textId="77777777" w:rsidR="00B9444D" w:rsidRDefault="00B9444D" w:rsidP="00B9444D">
            <w:pPr>
              <w:jc w:val="center"/>
              <w:rPr>
                <w:b/>
                <w:bCs/>
                <w:kern w:val="2"/>
                <w:szCs w:val="24"/>
              </w:rPr>
            </w:pPr>
            <w:r>
              <w:rPr>
                <w:b/>
                <w:bCs/>
                <w:kern w:val="2"/>
                <w:szCs w:val="24"/>
              </w:rPr>
              <w:t>7. SUTARTIES VYKDYMUI PASITELKIAMI SUBTIEKĖJAI</w:t>
            </w:r>
          </w:p>
        </w:tc>
      </w:tr>
      <w:tr w:rsidR="00B9444D" w14:paraId="7D042079" w14:textId="77777777">
        <w:trPr>
          <w:trHeight w:val="300"/>
        </w:trPr>
        <w:tc>
          <w:tcPr>
            <w:tcW w:w="2704" w:type="dxa"/>
            <w:gridSpan w:val="2"/>
          </w:tcPr>
          <w:p w14:paraId="74FFE5B0" w14:textId="77777777" w:rsidR="00B9444D" w:rsidRDefault="00B9444D" w:rsidP="00B9444D">
            <w:pPr>
              <w:rPr>
                <w:b/>
                <w:bCs/>
                <w:kern w:val="2"/>
                <w:szCs w:val="24"/>
              </w:rPr>
            </w:pPr>
            <w:r>
              <w:rPr>
                <w:b/>
                <w:bCs/>
                <w:kern w:val="2"/>
                <w:szCs w:val="24"/>
              </w:rPr>
              <w:t>Sutarties vykdymui pasitelkiami subtiekėjai ir (ar) specialistai</w:t>
            </w:r>
          </w:p>
        </w:tc>
        <w:tc>
          <w:tcPr>
            <w:tcW w:w="6831" w:type="dxa"/>
            <w:gridSpan w:val="2"/>
          </w:tcPr>
          <w:p w14:paraId="181B7F3C" w14:textId="77777777" w:rsidR="00B9444D" w:rsidRDefault="00B9444D" w:rsidP="00B9444D">
            <w:pPr>
              <w:rPr>
                <w:kern w:val="2"/>
                <w:szCs w:val="24"/>
              </w:rPr>
            </w:pPr>
            <w:r>
              <w:rPr>
                <w:kern w:val="2"/>
                <w:szCs w:val="24"/>
              </w:rPr>
              <w:t>Sutarties vykdymui subtiekėjai ir (ar) specialistai nepasitelkiami.</w:t>
            </w:r>
          </w:p>
          <w:p w14:paraId="71ECE2A8" w14:textId="77777777" w:rsidR="00B9444D" w:rsidRDefault="00B9444D" w:rsidP="00B9444D">
            <w:pPr>
              <w:rPr>
                <w:kern w:val="2"/>
                <w:szCs w:val="24"/>
              </w:rPr>
            </w:pPr>
          </w:p>
          <w:p w14:paraId="27C03A46" w14:textId="77777777" w:rsidR="00B9444D" w:rsidRDefault="00B9444D" w:rsidP="00B9444D">
            <w:pPr>
              <w:rPr>
                <w:color w:val="FF0000"/>
                <w:kern w:val="2"/>
                <w:szCs w:val="24"/>
              </w:rPr>
            </w:pPr>
            <w:r>
              <w:rPr>
                <w:color w:val="FF0000"/>
                <w:kern w:val="2"/>
                <w:szCs w:val="24"/>
              </w:rPr>
              <w:t>arba</w:t>
            </w:r>
          </w:p>
          <w:p w14:paraId="148850FF" w14:textId="77777777" w:rsidR="00B9444D" w:rsidRDefault="00B9444D" w:rsidP="00B9444D">
            <w:pPr>
              <w:rPr>
                <w:kern w:val="2"/>
                <w:szCs w:val="24"/>
              </w:rPr>
            </w:pPr>
          </w:p>
          <w:p w14:paraId="4C97F7A4" w14:textId="77777777" w:rsidR="00B9444D" w:rsidRDefault="00B9444D" w:rsidP="00B9444D">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9444D" w14:paraId="259C6F7A" w14:textId="77777777">
        <w:trPr>
          <w:trHeight w:val="300"/>
        </w:trPr>
        <w:tc>
          <w:tcPr>
            <w:tcW w:w="9535" w:type="dxa"/>
            <w:gridSpan w:val="4"/>
          </w:tcPr>
          <w:p w14:paraId="225EB041" w14:textId="77777777" w:rsidR="00B9444D" w:rsidRDefault="00B9444D" w:rsidP="00B9444D">
            <w:pPr>
              <w:jc w:val="center"/>
              <w:rPr>
                <w:b/>
                <w:bCs/>
                <w:kern w:val="2"/>
                <w:szCs w:val="24"/>
              </w:rPr>
            </w:pPr>
            <w:r>
              <w:rPr>
                <w:b/>
                <w:bCs/>
                <w:kern w:val="2"/>
                <w:szCs w:val="24"/>
              </w:rPr>
              <w:t>8. PRIEVOLIŲ PAGAL SUTARTĮ ĮVYKDYMO UŽTIKRINIMAS</w:t>
            </w:r>
          </w:p>
        </w:tc>
      </w:tr>
      <w:tr w:rsidR="00B9444D" w14:paraId="1609533A" w14:textId="77777777">
        <w:trPr>
          <w:trHeight w:val="300"/>
        </w:trPr>
        <w:tc>
          <w:tcPr>
            <w:tcW w:w="2704" w:type="dxa"/>
            <w:gridSpan w:val="2"/>
          </w:tcPr>
          <w:p w14:paraId="7D6D6831" w14:textId="77777777" w:rsidR="00B9444D" w:rsidRDefault="00B9444D" w:rsidP="00B9444D">
            <w:pPr>
              <w:rPr>
                <w:b/>
                <w:bCs/>
                <w:kern w:val="2"/>
                <w:szCs w:val="24"/>
              </w:rPr>
            </w:pPr>
            <w:r>
              <w:rPr>
                <w:b/>
                <w:bCs/>
                <w:kern w:val="2"/>
                <w:szCs w:val="24"/>
              </w:rPr>
              <w:t>8.1. Prievolių pagal Sutartį įvykdymo užtikrinimas</w:t>
            </w:r>
          </w:p>
        </w:tc>
        <w:tc>
          <w:tcPr>
            <w:tcW w:w="6831" w:type="dxa"/>
            <w:gridSpan w:val="2"/>
          </w:tcPr>
          <w:p w14:paraId="69432DF0" w14:textId="77777777" w:rsidR="00B9444D" w:rsidRDefault="00B9444D" w:rsidP="00B9444D">
            <w:pPr>
              <w:rPr>
                <w:kern w:val="2"/>
                <w:szCs w:val="24"/>
              </w:rPr>
            </w:pPr>
            <w:r>
              <w:rPr>
                <w:kern w:val="2"/>
                <w:szCs w:val="24"/>
              </w:rPr>
              <w:t>Prievolių pagal Sutartį įvykdymas užtikrinamas:</w:t>
            </w:r>
          </w:p>
          <w:p w14:paraId="5146400E" w14:textId="77777777" w:rsidR="00B9444D" w:rsidRDefault="00B9444D" w:rsidP="00B9444D">
            <w:pPr>
              <w:rPr>
                <w:kern w:val="2"/>
                <w:szCs w:val="24"/>
              </w:rPr>
            </w:pPr>
            <w:r>
              <w:rPr>
                <w:kern w:val="2"/>
                <w:szCs w:val="24"/>
              </w:rPr>
              <w:t>Netesybomis (delspinigiais, bauda).</w:t>
            </w:r>
          </w:p>
          <w:p w14:paraId="0F143A32" w14:textId="4139B3CB" w:rsidR="00B9444D" w:rsidRDefault="00B9444D" w:rsidP="00B9444D">
            <w:pPr>
              <w:jc w:val="both"/>
              <w:rPr>
                <w:kern w:val="2"/>
                <w:szCs w:val="24"/>
              </w:rPr>
            </w:pPr>
            <w:r w:rsidRPr="002A04FB">
              <w:rPr>
                <w:kern w:val="2"/>
                <w:szCs w:val="24"/>
              </w:rPr>
              <w:t>Sutarties įvykdymo užtikrinimo tvarka nustatyta Bendrųjų sąlygų 9 skyriuje.</w:t>
            </w:r>
          </w:p>
        </w:tc>
      </w:tr>
      <w:tr w:rsidR="00B9444D" w14:paraId="614D6035" w14:textId="77777777">
        <w:trPr>
          <w:trHeight w:val="300"/>
        </w:trPr>
        <w:tc>
          <w:tcPr>
            <w:tcW w:w="2704" w:type="dxa"/>
            <w:gridSpan w:val="2"/>
          </w:tcPr>
          <w:p w14:paraId="7ECAA159" w14:textId="77777777" w:rsidR="00B9444D" w:rsidRDefault="00B9444D" w:rsidP="00B9444D">
            <w:pPr>
              <w:rPr>
                <w:b/>
                <w:bCs/>
                <w:kern w:val="2"/>
                <w:szCs w:val="24"/>
              </w:rPr>
            </w:pPr>
            <w:r>
              <w:rPr>
                <w:b/>
                <w:bCs/>
                <w:kern w:val="2"/>
                <w:szCs w:val="24"/>
              </w:rPr>
              <w:t xml:space="preserve">8.2. Sutarties įvykdymo užtikrinimo pateikimas </w:t>
            </w:r>
          </w:p>
        </w:tc>
        <w:tc>
          <w:tcPr>
            <w:tcW w:w="6831" w:type="dxa"/>
            <w:gridSpan w:val="2"/>
          </w:tcPr>
          <w:p w14:paraId="3E9CC5E6" w14:textId="77777777" w:rsidR="00B9444D" w:rsidRDefault="00B9444D" w:rsidP="00B9444D">
            <w:pPr>
              <w:rPr>
                <w:kern w:val="2"/>
                <w:szCs w:val="24"/>
              </w:rPr>
            </w:pPr>
            <w:r>
              <w:rPr>
                <w:kern w:val="2"/>
                <w:szCs w:val="24"/>
              </w:rPr>
              <w:t>Netaikoma</w:t>
            </w:r>
          </w:p>
          <w:p w14:paraId="1F60D80E" w14:textId="77777777" w:rsidR="00B9444D" w:rsidRDefault="00B9444D" w:rsidP="00B9444D">
            <w:pPr>
              <w:rPr>
                <w:kern w:val="2"/>
                <w:szCs w:val="24"/>
              </w:rPr>
            </w:pPr>
          </w:p>
        </w:tc>
      </w:tr>
      <w:tr w:rsidR="00B9444D" w14:paraId="320C5398" w14:textId="77777777">
        <w:trPr>
          <w:trHeight w:val="300"/>
        </w:trPr>
        <w:tc>
          <w:tcPr>
            <w:tcW w:w="9535" w:type="dxa"/>
            <w:gridSpan w:val="4"/>
          </w:tcPr>
          <w:p w14:paraId="7070CA43" w14:textId="77777777" w:rsidR="00B9444D" w:rsidRDefault="00B9444D" w:rsidP="00B9444D">
            <w:pPr>
              <w:ind w:firstLine="720"/>
              <w:jc w:val="center"/>
              <w:rPr>
                <w:b/>
                <w:bCs/>
                <w:kern w:val="2"/>
                <w:szCs w:val="24"/>
              </w:rPr>
            </w:pPr>
            <w:r>
              <w:rPr>
                <w:b/>
                <w:bCs/>
                <w:kern w:val="2"/>
                <w:szCs w:val="24"/>
              </w:rPr>
              <w:t>9. ŠALIŲ ATSAKOMYBĖ</w:t>
            </w:r>
            <w:r>
              <w:rPr>
                <w:b/>
                <w:bCs/>
                <w:kern w:val="2"/>
                <w:szCs w:val="24"/>
              </w:rPr>
              <w:tab/>
            </w:r>
          </w:p>
        </w:tc>
      </w:tr>
      <w:tr w:rsidR="00B9444D" w14:paraId="12117294" w14:textId="77777777">
        <w:trPr>
          <w:trHeight w:val="300"/>
        </w:trPr>
        <w:tc>
          <w:tcPr>
            <w:tcW w:w="2704" w:type="dxa"/>
            <w:gridSpan w:val="2"/>
          </w:tcPr>
          <w:p w14:paraId="1DEFAD63" w14:textId="77777777" w:rsidR="00B9444D" w:rsidRDefault="00B9444D" w:rsidP="00B9444D">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B9444D" w:rsidRDefault="00B9444D" w:rsidP="00B9444D">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B9444D" w14:paraId="5A0BBF03" w14:textId="77777777">
        <w:trPr>
          <w:trHeight w:val="300"/>
        </w:trPr>
        <w:tc>
          <w:tcPr>
            <w:tcW w:w="2704" w:type="dxa"/>
            <w:gridSpan w:val="2"/>
          </w:tcPr>
          <w:p w14:paraId="426553B5" w14:textId="77777777" w:rsidR="00B9444D" w:rsidRDefault="00B9444D" w:rsidP="00B9444D">
            <w:pPr>
              <w:rPr>
                <w:b/>
                <w:bCs/>
                <w:kern w:val="2"/>
                <w:szCs w:val="24"/>
              </w:rPr>
            </w:pPr>
            <w:r>
              <w:rPr>
                <w:b/>
                <w:bCs/>
                <w:kern w:val="2"/>
                <w:szCs w:val="24"/>
              </w:rPr>
              <w:t>9.2. Tiekėjui taikomos netesybos</w:t>
            </w:r>
          </w:p>
        </w:tc>
        <w:tc>
          <w:tcPr>
            <w:tcW w:w="6831" w:type="dxa"/>
            <w:gridSpan w:val="2"/>
          </w:tcPr>
          <w:p w14:paraId="44492C95" w14:textId="77777777" w:rsidR="00B9444D" w:rsidRDefault="00B9444D" w:rsidP="00B9444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w:t>
            </w:r>
            <w:r>
              <w:rPr>
                <w:color w:val="000000"/>
                <w:kern w:val="2"/>
                <w:szCs w:val="24"/>
              </w:rPr>
              <w:lastRenderedPageBreak/>
              <w:t xml:space="preserve">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B9444D" w:rsidRDefault="00B9444D" w:rsidP="00B9444D">
            <w:pPr>
              <w:rPr>
                <w:color w:val="000000"/>
                <w:kern w:val="2"/>
                <w:szCs w:val="24"/>
              </w:rPr>
            </w:pPr>
          </w:p>
          <w:p w14:paraId="25B98ABA" w14:textId="0E1FAE89" w:rsidR="00B9444D" w:rsidRDefault="00B9444D" w:rsidP="00B9444D">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B9444D" w14:paraId="12CAD593" w14:textId="77777777">
        <w:trPr>
          <w:trHeight w:val="300"/>
        </w:trPr>
        <w:tc>
          <w:tcPr>
            <w:tcW w:w="2704" w:type="dxa"/>
            <w:gridSpan w:val="2"/>
          </w:tcPr>
          <w:p w14:paraId="0FABADD6" w14:textId="77777777" w:rsidR="00B9444D" w:rsidRDefault="00B9444D" w:rsidP="00B9444D">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83892C1" w14:textId="159BF8FE" w:rsidR="00B9444D" w:rsidRDefault="00B9444D" w:rsidP="00B9444D">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B9444D" w:rsidRDefault="00B9444D" w:rsidP="00B9444D">
            <w:pPr>
              <w:rPr>
                <w:kern w:val="2"/>
                <w:szCs w:val="24"/>
              </w:rPr>
            </w:pPr>
          </w:p>
        </w:tc>
      </w:tr>
      <w:tr w:rsidR="00B9444D" w14:paraId="770A16C3" w14:textId="77777777">
        <w:trPr>
          <w:trHeight w:val="300"/>
        </w:trPr>
        <w:tc>
          <w:tcPr>
            <w:tcW w:w="2704" w:type="dxa"/>
            <w:gridSpan w:val="2"/>
          </w:tcPr>
          <w:p w14:paraId="0A7023AD" w14:textId="77777777" w:rsidR="00B9444D" w:rsidRDefault="00B9444D" w:rsidP="00B9444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B9444D" w:rsidRDefault="00B9444D" w:rsidP="00B9444D">
            <w:pPr>
              <w:rPr>
                <w:color w:val="000000"/>
                <w:kern w:val="2"/>
                <w:szCs w:val="24"/>
              </w:rPr>
            </w:pPr>
            <w:r>
              <w:rPr>
                <w:color w:val="000000"/>
                <w:kern w:val="2"/>
                <w:szCs w:val="24"/>
              </w:rPr>
              <w:t>Netaikoma</w:t>
            </w:r>
          </w:p>
          <w:p w14:paraId="4AE9922A" w14:textId="77777777" w:rsidR="00B9444D" w:rsidRDefault="00B9444D" w:rsidP="00B9444D">
            <w:pPr>
              <w:rPr>
                <w:kern w:val="2"/>
                <w:szCs w:val="24"/>
              </w:rPr>
            </w:pPr>
          </w:p>
          <w:p w14:paraId="7D992414" w14:textId="77777777" w:rsidR="00B9444D" w:rsidRDefault="00B9444D" w:rsidP="00B9444D">
            <w:pPr>
              <w:rPr>
                <w:kern w:val="2"/>
                <w:szCs w:val="24"/>
              </w:rPr>
            </w:pPr>
          </w:p>
        </w:tc>
      </w:tr>
      <w:tr w:rsidR="00B9444D" w14:paraId="270CC28E" w14:textId="77777777">
        <w:trPr>
          <w:trHeight w:val="300"/>
        </w:trPr>
        <w:tc>
          <w:tcPr>
            <w:tcW w:w="2704" w:type="dxa"/>
            <w:gridSpan w:val="2"/>
          </w:tcPr>
          <w:p w14:paraId="59182EA6" w14:textId="77777777" w:rsidR="00B9444D" w:rsidRDefault="00B9444D" w:rsidP="00B9444D">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B9444D" w:rsidRDefault="00B9444D" w:rsidP="00B9444D">
            <w:pPr>
              <w:rPr>
                <w:color w:val="000000"/>
                <w:kern w:val="2"/>
                <w:szCs w:val="24"/>
              </w:rPr>
            </w:pPr>
            <w:r>
              <w:rPr>
                <w:color w:val="000000"/>
                <w:kern w:val="2"/>
                <w:szCs w:val="24"/>
              </w:rPr>
              <w:t xml:space="preserve">100 Eur (šimtas eurų) </w:t>
            </w:r>
          </w:p>
          <w:p w14:paraId="33E46FA1" w14:textId="77777777" w:rsidR="00B9444D" w:rsidRDefault="00B9444D" w:rsidP="00B9444D">
            <w:pPr>
              <w:rPr>
                <w:kern w:val="2"/>
                <w:szCs w:val="24"/>
              </w:rPr>
            </w:pPr>
          </w:p>
          <w:p w14:paraId="5D9B39FF" w14:textId="77777777" w:rsidR="00B9444D" w:rsidRDefault="00B9444D" w:rsidP="00B9444D">
            <w:pPr>
              <w:rPr>
                <w:color w:val="4472C4"/>
                <w:kern w:val="2"/>
                <w:szCs w:val="24"/>
              </w:rPr>
            </w:pPr>
          </w:p>
        </w:tc>
      </w:tr>
      <w:tr w:rsidR="00B9444D" w14:paraId="108C2D9A" w14:textId="77777777">
        <w:trPr>
          <w:trHeight w:val="300"/>
        </w:trPr>
        <w:tc>
          <w:tcPr>
            <w:tcW w:w="2704" w:type="dxa"/>
            <w:gridSpan w:val="2"/>
          </w:tcPr>
          <w:p w14:paraId="2F90900A" w14:textId="77777777" w:rsidR="00B9444D" w:rsidRDefault="00B9444D" w:rsidP="00B9444D">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B9444D" w:rsidRDefault="00B9444D" w:rsidP="00B9444D">
            <w:pPr>
              <w:rPr>
                <w:kern w:val="2"/>
                <w:szCs w:val="24"/>
              </w:rPr>
            </w:pPr>
            <w:r>
              <w:rPr>
                <w:kern w:val="2"/>
                <w:szCs w:val="24"/>
              </w:rPr>
              <w:t>Netaikoma</w:t>
            </w:r>
          </w:p>
          <w:p w14:paraId="0EA22F14" w14:textId="77777777" w:rsidR="00B9444D" w:rsidRDefault="00B9444D" w:rsidP="00B9444D">
            <w:pPr>
              <w:rPr>
                <w:color w:val="4472C4"/>
                <w:kern w:val="2"/>
                <w:szCs w:val="24"/>
              </w:rPr>
            </w:pPr>
          </w:p>
          <w:p w14:paraId="7EF4CDE8" w14:textId="77777777" w:rsidR="00B9444D" w:rsidRDefault="00B9444D" w:rsidP="00B9444D">
            <w:pPr>
              <w:rPr>
                <w:color w:val="4472C4"/>
                <w:kern w:val="2"/>
                <w:szCs w:val="24"/>
              </w:rPr>
            </w:pPr>
          </w:p>
        </w:tc>
      </w:tr>
      <w:tr w:rsidR="00B9444D" w14:paraId="693B4E13" w14:textId="77777777">
        <w:trPr>
          <w:trHeight w:val="300"/>
        </w:trPr>
        <w:tc>
          <w:tcPr>
            <w:tcW w:w="2704" w:type="dxa"/>
            <w:gridSpan w:val="2"/>
          </w:tcPr>
          <w:p w14:paraId="6CBE2B35" w14:textId="77777777" w:rsidR="00B9444D" w:rsidRDefault="00B9444D" w:rsidP="00B9444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B9444D" w:rsidRDefault="00B9444D" w:rsidP="00B9444D">
            <w:pPr>
              <w:rPr>
                <w:color w:val="4472C4"/>
                <w:kern w:val="2"/>
                <w:szCs w:val="24"/>
              </w:rPr>
            </w:pPr>
            <w:r>
              <w:rPr>
                <w:kern w:val="2"/>
                <w:szCs w:val="24"/>
              </w:rPr>
              <w:t xml:space="preserve">Netaikoma </w:t>
            </w:r>
          </w:p>
        </w:tc>
      </w:tr>
      <w:tr w:rsidR="00B9444D" w14:paraId="75C5B7C5" w14:textId="77777777">
        <w:trPr>
          <w:trHeight w:val="300"/>
        </w:trPr>
        <w:tc>
          <w:tcPr>
            <w:tcW w:w="2704" w:type="dxa"/>
            <w:gridSpan w:val="2"/>
          </w:tcPr>
          <w:p w14:paraId="232F1AA7" w14:textId="77777777" w:rsidR="00B9444D" w:rsidRDefault="00B9444D" w:rsidP="00B9444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B9444D" w:rsidRDefault="00B9444D" w:rsidP="00B9444D">
            <w:pPr>
              <w:rPr>
                <w:color w:val="4472C4"/>
                <w:kern w:val="2"/>
                <w:szCs w:val="24"/>
              </w:rPr>
            </w:pPr>
            <w:r>
              <w:rPr>
                <w:kern w:val="2"/>
                <w:szCs w:val="24"/>
              </w:rPr>
              <w:t>Netaikoma</w:t>
            </w:r>
          </w:p>
          <w:p w14:paraId="5EB58BEC" w14:textId="77777777" w:rsidR="00B9444D" w:rsidRDefault="00B9444D" w:rsidP="00B9444D">
            <w:pPr>
              <w:rPr>
                <w:color w:val="4472C4"/>
                <w:kern w:val="2"/>
                <w:szCs w:val="24"/>
              </w:rPr>
            </w:pPr>
          </w:p>
        </w:tc>
      </w:tr>
      <w:tr w:rsidR="00B9444D" w14:paraId="40EF0BB1" w14:textId="77777777">
        <w:trPr>
          <w:trHeight w:val="300"/>
        </w:trPr>
        <w:tc>
          <w:tcPr>
            <w:tcW w:w="9535" w:type="dxa"/>
            <w:gridSpan w:val="4"/>
          </w:tcPr>
          <w:p w14:paraId="3D27F501" w14:textId="77777777" w:rsidR="00B9444D" w:rsidRDefault="00B9444D" w:rsidP="00B9444D">
            <w:pPr>
              <w:jc w:val="center"/>
              <w:rPr>
                <w:b/>
                <w:bCs/>
                <w:kern w:val="2"/>
                <w:szCs w:val="24"/>
              </w:rPr>
            </w:pPr>
            <w:r>
              <w:rPr>
                <w:b/>
                <w:bCs/>
                <w:kern w:val="2"/>
                <w:szCs w:val="24"/>
              </w:rPr>
              <w:t>10. SUTARTIES GALIOJIMAS IR KEITIMAS</w:t>
            </w:r>
          </w:p>
        </w:tc>
      </w:tr>
      <w:tr w:rsidR="00B9444D" w14:paraId="0D65FDD0" w14:textId="77777777">
        <w:trPr>
          <w:trHeight w:val="300"/>
        </w:trPr>
        <w:tc>
          <w:tcPr>
            <w:tcW w:w="2704" w:type="dxa"/>
            <w:gridSpan w:val="2"/>
          </w:tcPr>
          <w:p w14:paraId="2DA06775" w14:textId="77777777" w:rsidR="00B9444D" w:rsidRDefault="00B9444D" w:rsidP="00B9444D">
            <w:pPr>
              <w:rPr>
                <w:b/>
                <w:bCs/>
                <w:kern w:val="2"/>
                <w:szCs w:val="24"/>
              </w:rPr>
            </w:pPr>
            <w:r>
              <w:rPr>
                <w:b/>
                <w:bCs/>
                <w:kern w:val="2"/>
                <w:szCs w:val="24"/>
              </w:rPr>
              <w:lastRenderedPageBreak/>
              <w:t>10.1. Sutarties sudarymas ir įsigaliojimas</w:t>
            </w:r>
          </w:p>
        </w:tc>
        <w:tc>
          <w:tcPr>
            <w:tcW w:w="6831" w:type="dxa"/>
            <w:gridSpan w:val="2"/>
          </w:tcPr>
          <w:p w14:paraId="7DADCB64" w14:textId="77777777" w:rsidR="00B9444D" w:rsidRDefault="00B9444D" w:rsidP="00B9444D">
            <w:pPr>
              <w:jc w:val="both"/>
              <w:rPr>
                <w:kern w:val="2"/>
                <w:szCs w:val="24"/>
              </w:rPr>
            </w:pPr>
            <w:r>
              <w:rPr>
                <w:kern w:val="2"/>
                <w:szCs w:val="24"/>
              </w:rPr>
              <w:t>Ši Sutartis laikoma sudaryta ir įsigalioja nuo Sutarties pasirašymo dienos (antrosios Šalies pasirašymo dieną).</w:t>
            </w:r>
          </w:p>
          <w:p w14:paraId="0F60BE02" w14:textId="3EC7781F" w:rsidR="00B9444D" w:rsidRDefault="00B9444D" w:rsidP="00B9444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6626B5">
              <w:rPr>
                <w:b/>
                <w:bCs/>
                <w:i/>
                <w:iCs/>
                <w:color w:val="000000"/>
                <w:kern w:val="2"/>
                <w:szCs w:val="24"/>
              </w:rPr>
              <w:t>(keturi)</w:t>
            </w:r>
            <w:r w:rsidRPr="006626B5">
              <w:rPr>
                <w:b/>
                <w:bCs/>
                <w:color w:val="000000"/>
                <w:kern w:val="2"/>
                <w:szCs w:val="24"/>
              </w:rPr>
              <w:t xml:space="preserve"> mėnesiai</w:t>
            </w:r>
            <w:r w:rsidRPr="006626B5">
              <w:rPr>
                <w:b/>
                <w:bCs/>
                <w:kern w:val="2"/>
                <w:szCs w:val="24"/>
              </w:rPr>
              <w:t>.</w:t>
            </w:r>
          </w:p>
        </w:tc>
      </w:tr>
      <w:tr w:rsidR="00B9444D" w14:paraId="774011D2" w14:textId="77777777">
        <w:trPr>
          <w:trHeight w:val="300"/>
        </w:trPr>
        <w:tc>
          <w:tcPr>
            <w:tcW w:w="2704" w:type="dxa"/>
            <w:gridSpan w:val="2"/>
          </w:tcPr>
          <w:p w14:paraId="1CC6D90D" w14:textId="77777777" w:rsidR="00B9444D" w:rsidRDefault="00B9444D" w:rsidP="00B9444D">
            <w:pPr>
              <w:rPr>
                <w:b/>
                <w:bCs/>
                <w:kern w:val="2"/>
                <w:szCs w:val="24"/>
              </w:rPr>
            </w:pPr>
            <w:r>
              <w:rPr>
                <w:b/>
                <w:bCs/>
                <w:kern w:val="2"/>
                <w:szCs w:val="24"/>
              </w:rPr>
              <w:t>10.2. Sutarties galiojimo termino pratęsimas</w:t>
            </w:r>
          </w:p>
        </w:tc>
        <w:tc>
          <w:tcPr>
            <w:tcW w:w="6831" w:type="dxa"/>
            <w:gridSpan w:val="2"/>
          </w:tcPr>
          <w:p w14:paraId="13817BF3" w14:textId="77777777" w:rsidR="00B9444D" w:rsidRDefault="00B9444D" w:rsidP="00B9444D">
            <w:pPr>
              <w:rPr>
                <w:kern w:val="2"/>
                <w:szCs w:val="24"/>
              </w:rPr>
            </w:pPr>
            <w:r>
              <w:rPr>
                <w:kern w:val="2"/>
                <w:szCs w:val="24"/>
              </w:rPr>
              <w:t>Netaikoma</w:t>
            </w:r>
          </w:p>
          <w:p w14:paraId="697CE3E7" w14:textId="77777777" w:rsidR="00B9444D" w:rsidRDefault="00B9444D" w:rsidP="00B9444D">
            <w:pPr>
              <w:rPr>
                <w:kern w:val="2"/>
                <w:szCs w:val="24"/>
              </w:rPr>
            </w:pPr>
          </w:p>
        </w:tc>
      </w:tr>
      <w:tr w:rsidR="00B9444D" w14:paraId="2FC3D22D" w14:textId="77777777">
        <w:trPr>
          <w:trHeight w:val="300"/>
        </w:trPr>
        <w:tc>
          <w:tcPr>
            <w:tcW w:w="9535" w:type="dxa"/>
            <w:gridSpan w:val="4"/>
          </w:tcPr>
          <w:p w14:paraId="6FF89D9F" w14:textId="77777777" w:rsidR="00B9444D" w:rsidRDefault="00B9444D" w:rsidP="00B9444D">
            <w:pPr>
              <w:jc w:val="center"/>
              <w:rPr>
                <w:b/>
                <w:bCs/>
                <w:kern w:val="2"/>
                <w:szCs w:val="24"/>
              </w:rPr>
            </w:pPr>
            <w:r>
              <w:rPr>
                <w:b/>
                <w:bCs/>
                <w:kern w:val="2"/>
                <w:szCs w:val="24"/>
              </w:rPr>
              <w:t>11. SUTARTIES NUTRAUKIMAS</w:t>
            </w:r>
          </w:p>
        </w:tc>
      </w:tr>
      <w:tr w:rsidR="00B9444D" w14:paraId="108FD11F" w14:textId="77777777">
        <w:trPr>
          <w:trHeight w:val="300"/>
        </w:trPr>
        <w:tc>
          <w:tcPr>
            <w:tcW w:w="2532" w:type="dxa"/>
          </w:tcPr>
          <w:p w14:paraId="0662D41B" w14:textId="77777777" w:rsidR="00B9444D" w:rsidRDefault="00B9444D" w:rsidP="00B9444D">
            <w:pPr>
              <w:rPr>
                <w:b/>
                <w:bCs/>
                <w:kern w:val="2"/>
                <w:szCs w:val="24"/>
              </w:rPr>
            </w:pPr>
            <w:r>
              <w:rPr>
                <w:b/>
                <w:bCs/>
                <w:kern w:val="2"/>
                <w:szCs w:val="24"/>
              </w:rPr>
              <w:t>11.1. Sutarties nutraukimo pagrindai</w:t>
            </w:r>
          </w:p>
        </w:tc>
        <w:tc>
          <w:tcPr>
            <w:tcW w:w="7003" w:type="dxa"/>
            <w:gridSpan w:val="3"/>
          </w:tcPr>
          <w:p w14:paraId="186FB56D" w14:textId="77777777" w:rsidR="00B9444D" w:rsidRDefault="00B9444D" w:rsidP="00B9444D">
            <w:pPr>
              <w:jc w:val="both"/>
              <w:rPr>
                <w:color w:val="4472C4"/>
                <w:kern w:val="2"/>
                <w:szCs w:val="24"/>
              </w:rPr>
            </w:pPr>
            <w:r>
              <w:rPr>
                <w:kern w:val="2"/>
                <w:szCs w:val="24"/>
              </w:rPr>
              <w:t>Sutartis gali būti nutraukiama rašytiniu Šalių susitarimu arba vienašališkai, Bendrosiose sąlygose nustatyta tvarka.</w:t>
            </w:r>
          </w:p>
        </w:tc>
      </w:tr>
      <w:tr w:rsidR="00B9444D" w14:paraId="6EE462FD" w14:textId="77777777">
        <w:trPr>
          <w:trHeight w:val="300"/>
        </w:trPr>
        <w:tc>
          <w:tcPr>
            <w:tcW w:w="2532" w:type="dxa"/>
          </w:tcPr>
          <w:p w14:paraId="7856406A" w14:textId="77777777" w:rsidR="00B9444D" w:rsidRDefault="00B9444D" w:rsidP="00B9444D">
            <w:pPr>
              <w:rPr>
                <w:b/>
                <w:bCs/>
                <w:kern w:val="2"/>
                <w:szCs w:val="24"/>
              </w:rPr>
            </w:pPr>
            <w:r>
              <w:rPr>
                <w:b/>
                <w:bCs/>
                <w:kern w:val="2"/>
                <w:szCs w:val="24"/>
              </w:rPr>
              <w:t>11.2. Esminiai Sutarties pažeidimai</w:t>
            </w:r>
          </w:p>
          <w:p w14:paraId="1FF21E84" w14:textId="77777777" w:rsidR="00B9444D" w:rsidRDefault="00B9444D" w:rsidP="00B9444D">
            <w:pPr>
              <w:rPr>
                <w:b/>
                <w:bCs/>
                <w:kern w:val="2"/>
                <w:szCs w:val="24"/>
              </w:rPr>
            </w:pPr>
          </w:p>
        </w:tc>
        <w:tc>
          <w:tcPr>
            <w:tcW w:w="7003" w:type="dxa"/>
            <w:gridSpan w:val="3"/>
          </w:tcPr>
          <w:p w14:paraId="2689791C" w14:textId="77777777" w:rsidR="00B9444D" w:rsidRPr="008B0B4A" w:rsidRDefault="00B9444D" w:rsidP="00B9444D">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B9444D" w:rsidRPr="008B0B4A" w:rsidRDefault="00B9444D" w:rsidP="00B9444D">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B9444D" w:rsidRPr="008B0B4A" w:rsidRDefault="00B9444D" w:rsidP="00B9444D">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B9444D" w:rsidRDefault="00B9444D" w:rsidP="00B9444D">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B9444D" w14:paraId="420B5B34" w14:textId="77777777" w:rsidTr="00CB7FFE">
        <w:trPr>
          <w:trHeight w:val="300"/>
        </w:trPr>
        <w:tc>
          <w:tcPr>
            <w:tcW w:w="9535" w:type="dxa"/>
            <w:gridSpan w:val="4"/>
          </w:tcPr>
          <w:p w14:paraId="702B23DA" w14:textId="77777777" w:rsidR="00B9444D" w:rsidRDefault="00B9444D" w:rsidP="00B9444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9444D" w14:paraId="19002E05" w14:textId="77777777" w:rsidTr="00CB7FFE">
        <w:trPr>
          <w:trHeight w:val="300"/>
        </w:trPr>
        <w:tc>
          <w:tcPr>
            <w:tcW w:w="2532" w:type="dxa"/>
          </w:tcPr>
          <w:p w14:paraId="48B6C137" w14:textId="77777777" w:rsidR="00B9444D" w:rsidRDefault="00B9444D" w:rsidP="00B9444D">
            <w:pPr>
              <w:rPr>
                <w:b/>
                <w:bCs/>
                <w:kern w:val="2"/>
                <w:szCs w:val="24"/>
              </w:rPr>
            </w:pPr>
            <w:r>
              <w:rPr>
                <w:b/>
                <w:bCs/>
                <w:kern w:val="2"/>
                <w:szCs w:val="24"/>
              </w:rPr>
              <w:t>12.1. Aplinkosauginių kriterijų nustatymo teisinis pagrindas</w:t>
            </w:r>
          </w:p>
        </w:tc>
        <w:tc>
          <w:tcPr>
            <w:tcW w:w="7003" w:type="dxa"/>
            <w:gridSpan w:val="3"/>
          </w:tcPr>
          <w:p w14:paraId="261F4754" w14:textId="7E03F653" w:rsidR="00B9444D" w:rsidRDefault="00B9444D" w:rsidP="00B9444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B9444D" w14:paraId="51EF0A7F" w14:textId="77777777" w:rsidTr="00CB7FFE">
        <w:trPr>
          <w:trHeight w:val="300"/>
        </w:trPr>
        <w:tc>
          <w:tcPr>
            <w:tcW w:w="2532" w:type="dxa"/>
          </w:tcPr>
          <w:p w14:paraId="36F23AC0" w14:textId="77777777" w:rsidR="00B9444D" w:rsidRDefault="00B9444D" w:rsidP="00B9444D">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6915C3A4" w:rsidR="00B9444D" w:rsidRPr="00951CF9" w:rsidRDefault="00B9444D" w:rsidP="00B9444D">
            <w:pPr>
              <w:jc w:val="both"/>
              <w:rPr>
                <w:szCs w:val="24"/>
              </w:rPr>
            </w:pPr>
            <w:r w:rsidRPr="002A04FB">
              <w:rPr>
                <w:szCs w:val="24"/>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w:t>
            </w:r>
            <w:r w:rsidRPr="002A04FB">
              <w:rPr>
                <w:szCs w:val="24"/>
              </w:rPr>
              <w:lastRenderedPageBreak/>
              <w:t>priėmimą atsakingas Pirkėjo atstovas turi teisę Prekių nepriimti ir laikyti, kad Prekės turi trūkumų, kuriuos Tiekėjas privalo ištaisyti.</w:t>
            </w:r>
          </w:p>
        </w:tc>
      </w:tr>
      <w:tr w:rsidR="00B9444D" w14:paraId="33E48361" w14:textId="77777777" w:rsidTr="00CB7FFE">
        <w:trPr>
          <w:trHeight w:val="300"/>
        </w:trPr>
        <w:tc>
          <w:tcPr>
            <w:tcW w:w="2532" w:type="dxa"/>
          </w:tcPr>
          <w:p w14:paraId="5A72815A" w14:textId="77777777" w:rsidR="00B9444D" w:rsidRDefault="00B9444D" w:rsidP="00B9444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6109D7C4" w:rsidR="00B9444D" w:rsidRDefault="00B9444D" w:rsidP="00B9444D">
            <w:pPr>
              <w:jc w:val="both"/>
              <w:rPr>
                <w:szCs w:val="24"/>
              </w:rPr>
            </w:pPr>
            <w:r>
              <w:rPr>
                <w:kern w:val="2"/>
                <w:szCs w:val="24"/>
              </w:rPr>
              <w:t>Netaikoma</w:t>
            </w:r>
          </w:p>
        </w:tc>
      </w:tr>
      <w:tr w:rsidR="00B9444D" w14:paraId="3A0E5F04" w14:textId="77777777" w:rsidTr="00CB7FFE">
        <w:trPr>
          <w:trHeight w:val="300"/>
        </w:trPr>
        <w:tc>
          <w:tcPr>
            <w:tcW w:w="2532" w:type="dxa"/>
          </w:tcPr>
          <w:p w14:paraId="6090FDE6" w14:textId="77777777" w:rsidR="00B9444D" w:rsidRDefault="00B9444D" w:rsidP="00B9444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B9444D" w:rsidRDefault="00B9444D" w:rsidP="00B9444D">
            <w:pPr>
              <w:rPr>
                <w:kern w:val="2"/>
                <w:szCs w:val="24"/>
              </w:rPr>
            </w:pPr>
            <w:r>
              <w:rPr>
                <w:kern w:val="2"/>
                <w:szCs w:val="24"/>
              </w:rPr>
              <w:t>Netaikoma</w:t>
            </w:r>
          </w:p>
          <w:p w14:paraId="49D96CD8" w14:textId="77777777" w:rsidR="00B9444D" w:rsidRDefault="00B9444D" w:rsidP="00B9444D">
            <w:pPr>
              <w:rPr>
                <w:kern w:val="2"/>
                <w:szCs w:val="24"/>
              </w:rPr>
            </w:pPr>
          </w:p>
          <w:p w14:paraId="74389739" w14:textId="2EE97963" w:rsidR="00B9444D" w:rsidRDefault="00B9444D" w:rsidP="00B9444D">
            <w:pPr>
              <w:rPr>
                <w:kern w:val="2"/>
                <w:szCs w:val="24"/>
              </w:rPr>
            </w:pPr>
          </w:p>
        </w:tc>
      </w:tr>
      <w:tr w:rsidR="00B9444D" w14:paraId="170B0694" w14:textId="77777777" w:rsidTr="00CB7FFE">
        <w:trPr>
          <w:trHeight w:val="300"/>
        </w:trPr>
        <w:tc>
          <w:tcPr>
            <w:tcW w:w="2532" w:type="dxa"/>
          </w:tcPr>
          <w:p w14:paraId="57730D14" w14:textId="5EEC5AF1" w:rsidR="00B9444D" w:rsidRDefault="00B9444D" w:rsidP="00B9444D">
            <w:pPr>
              <w:rPr>
                <w:b/>
                <w:bCs/>
                <w:kern w:val="2"/>
                <w:szCs w:val="24"/>
              </w:rPr>
            </w:pPr>
            <w:r w:rsidRPr="002A04FB">
              <w:rPr>
                <w:b/>
                <w:bCs/>
                <w:kern w:val="2"/>
                <w:szCs w:val="24"/>
              </w:rPr>
              <w:t xml:space="preserve">12.5. Su </w:t>
            </w:r>
            <w:r>
              <w:rPr>
                <w:b/>
                <w:bCs/>
                <w:kern w:val="2"/>
                <w:szCs w:val="24"/>
              </w:rPr>
              <w:t>sutarties vykdymu susiję reikalavimai</w:t>
            </w:r>
          </w:p>
        </w:tc>
        <w:tc>
          <w:tcPr>
            <w:tcW w:w="7003" w:type="dxa"/>
            <w:gridSpan w:val="3"/>
          </w:tcPr>
          <w:p w14:paraId="73C992A0" w14:textId="587D48A8" w:rsidR="00B9444D" w:rsidRDefault="00B9444D" w:rsidP="00B9444D">
            <w:pPr>
              <w:jc w:val="both"/>
              <w:rPr>
                <w:color w:val="000000"/>
                <w:kern w:val="2"/>
                <w:szCs w:val="24"/>
                <w:shd w:val="clear" w:color="auto" w:fill="FFFFFF"/>
              </w:rPr>
            </w:pPr>
            <w:r w:rsidRPr="002A04FB">
              <w:rPr>
                <w:color w:val="000000"/>
                <w:kern w:val="2"/>
                <w:szCs w:val="24"/>
                <w:shd w:val="clear" w:color="auto" w:fill="FFFFFF"/>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B9444D" w14:paraId="6FEB90F6" w14:textId="77777777" w:rsidTr="00CB7FFE">
        <w:trPr>
          <w:trHeight w:val="300"/>
        </w:trPr>
        <w:tc>
          <w:tcPr>
            <w:tcW w:w="2532" w:type="dxa"/>
          </w:tcPr>
          <w:p w14:paraId="545FF94A" w14:textId="28084845" w:rsidR="00B9444D" w:rsidRDefault="00B9444D" w:rsidP="00B9444D">
            <w:pPr>
              <w:rPr>
                <w:b/>
                <w:bCs/>
                <w:kern w:val="2"/>
                <w:szCs w:val="24"/>
              </w:rPr>
            </w:pPr>
            <w:r>
              <w:rPr>
                <w:b/>
                <w:bCs/>
                <w:kern w:val="2"/>
                <w:szCs w:val="24"/>
              </w:rPr>
              <w:t>12.6. Su perkamomis Prekėmis susiję socialiniai kriterijai</w:t>
            </w:r>
          </w:p>
        </w:tc>
        <w:tc>
          <w:tcPr>
            <w:tcW w:w="7003" w:type="dxa"/>
            <w:gridSpan w:val="3"/>
          </w:tcPr>
          <w:p w14:paraId="00EB67C0" w14:textId="77777777" w:rsidR="00B9444D" w:rsidRDefault="00B9444D" w:rsidP="00B9444D">
            <w:pPr>
              <w:rPr>
                <w:color w:val="000000"/>
                <w:kern w:val="2"/>
                <w:szCs w:val="24"/>
                <w:shd w:val="clear" w:color="auto" w:fill="FFFFFF"/>
              </w:rPr>
            </w:pPr>
            <w:r>
              <w:rPr>
                <w:color w:val="000000"/>
                <w:kern w:val="2"/>
                <w:szCs w:val="24"/>
                <w:shd w:val="clear" w:color="auto" w:fill="FFFFFF"/>
              </w:rPr>
              <w:t>Netaikoma</w:t>
            </w:r>
          </w:p>
          <w:p w14:paraId="61F7D863" w14:textId="77777777" w:rsidR="00B9444D" w:rsidRDefault="00B9444D" w:rsidP="00B9444D">
            <w:pPr>
              <w:rPr>
                <w:color w:val="000000"/>
                <w:kern w:val="2"/>
                <w:szCs w:val="24"/>
                <w:shd w:val="clear" w:color="auto" w:fill="FFFFFF"/>
              </w:rPr>
            </w:pPr>
          </w:p>
          <w:p w14:paraId="3E5F7A82" w14:textId="46146587" w:rsidR="00B9444D" w:rsidRDefault="00B9444D" w:rsidP="00B9444D">
            <w:pPr>
              <w:rPr>
                <w:color w:val="0070C0"/>
                <w:kern w:val="2"/>
                <w:szCs w:val="24"/>
              </w:rPr>
            </w:pPr>
          </w:p>
        </w:tc>
      </w:tr>
      <w:tr w:rsidR="00B9444D" w14:paraId="067D72D6" w14:textId="77777777">
        <w:trPr>
          <w:trHeight w:val="300"/>
        </w:trPr>
        <w:tc>
          <w:tcPr>
            <w:tcW w:w="9535" w:type="dxa"/>
            <w:gridSpan w:val="4"/>
          </w:tcPr>
          <w:p w14:paraId="5C3C0AF6" w14:textId="1787D087" w:rsidR="00B9444D" w:rsidRDefault="00B9444D" w:rsidP="00B9444D">
            <w:pPr>
              <w:jc w:val="center"/>
              <w:rPr>
                <w:b/>
                <w:bCs/>
                <w:kern w:val="2"/>
                <w:szCs w:val="24"/>
              </w:rPr>
            </w:pPr>
            <w:r>
              <w:rPr>
                <w:b/>
                <w:bCs/>
                <w:kern w:val="2"/>
                <w:szCs w:val="24"/>
              </w:rPr>
              <w:t>13. SUTARTIES PRIEDAI</w:t>
            </w:r>
          </w:p>
        </w:tc>
      </w:tr>
      <w:tr w:rsidR="00B9444D" w14:paraId="3BF45DEB" w14:textId="77777777">
        <w:trPr>
          <w:trHeight w:val="300"/>
        </w:trPr>
        <w:tc>
          <w:tcPr>
            <w:tcW w:w="2532" w:type="dxa"/>
          </w:tcPr>
          <w:p w14:paraId="12CFA7D3" w14:textId="033FC988" w:rsidR="00B9444D" w:rsidRDefault="00B9444D" w:rsidP="00B9444D">
            <w:pPr>
              <w:jc w:val="center"/>
              <w:rPr>
                <w:b/>
                <w:bCs/>
                <w:kern w:val="2"/>
                <w:szCs w:val="24"/>
              </w:rPr>
            </w:pPr>
            <w:r>
              <w:rPr>
                <w:b/>
                <w:bCs/>
                <w:kern w:val="2"/>
                <w:szCs w:val="24"/>
              </w:rPr>
              <w:t>13.1. Priedas Nr. 1</w:t>
            </w:r>
          </w:p>
        </w:tc>
        <w:tc>
          <w:tcPr>
            <w:tcW w:w="7003" w:type="dxa"/>
            <w:gridSpan w:val="3"/>
          </w:tcPr>
          <w:p w14:paraId="436605AC" w14:textId="7DFEA247" w:rsidR="00B9444D" w:rsidRDefault="00B9444D" w:rsidP="00B9444D">
            <w:pPr>
              <w:rPr>
                <w:b/>
                <w:bCs/>
                <w:kern w:val="2"/>
                <w:szCs w:val="24"/>
              </w:rPr>
            </w:pPr>
            <w:r>
              <w:rPr>
                <w:b/>
                <w:bCs/>
                <w:kern w:val="2"/>
                <w:szCs w:val="24"/>
              </w:rPr>
              <w:t>Techninė specifikacija</w:t>
            </w:r>
          </w:p>
        </w:tc>
      </w:tr>
      <w:tr w:rsidR="00B9444D" w14:paraId="6FB025B4" w14:textId="77777777">
        <w:trPr>
          <w:trHeight w:val="300"/>
        </w:trPr>
        <w:tc>
          <w:tcPr>
            <w:tcW w:w="2532" w:type="dxa"/>
          </w:tcPr>
          <w:p w14:paraId="28C3D052" w14:textId="77558647" w:rsidR="00B9444D" w:rsidRDefault="00B9444D" w:rsidP="00B9444D">
            <w:pPr>
              <w:jc w:val="center"/>
              <w:rPr>
                <w:b/>
                <w:bCs/>
                <w:kern w:val="2"/>
                <w:szCs w:val="24"/>
              </w:rPr>
            </w:pPr>
            <w:r>
              <w:rPr>
                <w:b/>
                <w:bCs/>
                <w:kern w:val="2"/>
                <w:szCs w:val="24"/>
              </w:rPr>
              <w:t>13.2. Priedas Nr. 2</w:t>
            </w:r>
          </w:p>
        </w:tc>
        <w:tc>
          <w:tcPr>
            <w:tcW w:w="7003" w:type="dxa"/>
            <w:gridSpan w:val="3"/>
          </w:tcPr>
          <w:p w14:paraId="7B1BAC5B" w14:textId="045957B4" w:rsidR="00B9444D" w:rsidRDefault="00B9444D" w:rsidP="00B9444D">
            <w:pPr>
              <w:rPr>
                <w:b/>
                <w:bCs/>
                <w:kern w:val="2"/>
                <w:szCs w:val="24"/>
              </w:rPr>
            </w:pPr>
            <w:r>
              <w:rPr>
                <w:b/>
                <w:bCs/>
                <w:kern w:val="2"/>
                <w:szCs w:val="24"/>
              </w:rPr>
              <w:t>Pasiūlymas</w:t>
            </w:r>
          </w:p>
        </w:tc>
      </w:tr>
      <w:tr w:rsidR="00B9444D" w14:paraId="3BD90206" w14:textId="77777777">
        <w:tc>
          <w:tcPr>
            <w:tcW w:w="9535" w:type="dxa"/>
            <w:gridSpan w:val="4"/>
          </w:tcPr>
          <w:p w14:paraId="53A353F7" w14:textId="270D3AEB" w:rsidR="00B9444D" w:rsidRDefault="00B9444D" w:rsidP="00B9444D">
            <w:pPr>
              <w:jc w:val="center"/>
              <w:rPr>
                <w:b/>
                <w:bCs/>
                <w:kern w:val="2"/>
                <w:szCs w:val="24"/>
              </w:rPr>
            </w:pPr>
            <w:r>
              <w:rPr>
                <w:b/>
                <w:bCs/>
                <w:kern w:val="2"/>
                <w:szCs w:val="24"/>
              </w:rPr>
              <w:t>14. ŠALIŲ ATSTOVŲ PARAŠAI</w:t>
            </w:r>
          </w:p>
        </w:tc>
      </w:tr>
      <w:tr w:rsidR="00B9444D" w14:paraId="392FBB8F" w14:textId="77777777">
        <w:tc>
          <w:tcPr>
            <w:tcW w:w="4788" w:type="dxa"/>
            <w:gridSpan w:val="3"/>
          </w:tcPr>
          <w:p w14:paraId="0F2F6B1C" w14:textId="77777777" w:rsidR="00B9444D" w:rsidRDefault="00B9444D" w:rsidP="00B9444D">
            <w:pPr>
              <w:jc w:val="center"/>
              <w:rPr>
                <w:b/>
                <w:bCs/>
                <w:kern w:val="2"/>
                <w:szCs w:val="24"/>
              </w:rPr>
            </w:pPr>
            <w:r>
              <w:rPr>
                <w:b/>
                <w:bCs/>
                <w:kern w:val="2"/>
                <w:szCs w:val="24"/>
              </w:rPr>
              <w:t>PIRKĖJAS</w:t>
            </w:r>
          </w:p>
        </w:tc>
        <w:tc>
          <w:tcPr>
            <w:tcW w:w="4747" w:type="dxa"/>
          </w:tcPr>
          <w:p w14:paraId="292CDD3A" w14:textId="77777777" w:rsidR="00B9444D" w:rsidRDefault="00B9444D" w:rsidP="00B9444D">
            <w:pPr>
              <w:jc w:val="center"/>
              <w:rPr>
                <w:b/>
                <w:bCs/>
                <w:kern w:val="2"/>
                <w:szCs w:val="24"/>
              </w:rPr>
            </w:pPr>
            <w:r>
              <w:rPr>
                <w:b/>
                <w:bCs/>
                <w:kern w:val="2"/>
                <w:szCs w:val="24"/>
              </w:rPr>
              <w:t>TIEKĖJAS</w:t>
            </w:r>
          </w:p>
        </w:tc>
      </w:tr>
      <w:tr w:rsidR="00B9444D" w14:paraId="36D39541" w14:textId="77777777">
        <w:tc>
          <w:tcPr>
            <w:tcW w:w="4788" w:type="dxa"/>
            <w:gridSpan w:val="3"/>
          </w:tcPr>
          <w:p w14:paraId="773B2D58" w14:textId="77777777" w:rsidR="00B9444D" w:rsidRDefault="00B9444D" w:rsidP="00B9444D">
            <w:pPr>
              <w:jc w:val="center"/>
              <w:rPr>
                <w:color w:val="4472C4"/>
                <w:kern w:val="2"/>
                <w:szCs w:val="24"/>
              </w:rPr>
            </w:pPr>
            <w:r>
              <w:rPr>
                <w:color w:val="4472C4"/>
                <w:kern w:val="2"/>
                <w:szCs w:val="24"/>
              </w:rPr>
              <w:t>(nurodomos atstovo pareigos, vardas, pavardė)</w:t>
            </w:r>
          </w:p>
        </w:tc>
        <w:tc>
          <w:tcPr>
            <w:tcW w:w="4747" w:type="dxa"/>
          </w:tcPr>
          <w:p w14:paraId="3447855A" w14:textId="77777777" w:rsidR="00B9444D" w:rsidRDefault="00B9444D" w:rsidP="00B9444D">
            <w:pPr>
              <w:jc w:val="center"/>
              <w:rPr>
                <w:b/>
                <w:bCs/>
                <w:kern w:val="2"/>
                <w:szCs w:val="24"/>
              </w:rPr>
            </w:pPr>
            <w:r>
              <w:rPr>
                <w:color w:val="4472C4"/>
                <w:kern w:val="2"/>
                <w:szCs w:val="24"/>
              </w:rPr>
              <w:t>(nurodomos atstovo pareigos, vardas, pavardė)</w:t>
            </w:r>
          </w:p>
        </w:tc>
      </w:tr>
      <w:tr w:rsidR="00B9444D" w14:paraId="5B3038C6" w14:textId="77777777">
        <w:tc>
          <w:tcPr>
            <w:tcW w:w="4788" w:type="dxa"/>
            <w:gridSpan w:val="3"/>
          </w:tcPr>
          <w:p w14:paraId="6E11A3FF" w14:textId="77777777" w:rsidR="00B9444D" w:rsidRDefault="00B9444D" w:rsidP="00B9444D">
            <w:pPr>
              <w:jc w:val="center"/>
              <w:rPr>
                <w:b/>
                <w:bCs/>
                <w:color w:val="4472C4"/>
                <w:kern w:val="2"/>
                <w:szCs w:val="24"/>
              </w:rPr>
            </w:pPr>
          </w:p>
          <w:p w14:paraId="35CD4F1F" w14:textId="77777777" w:rsidR="00B9444D" w:rsidRDefault="00B9444D" w:rsidP="00B9444D">
            <w:pPr>
              <w:jc w:val="center"/>
              <w:rPr>
                <w:b/>
                <w:bCs/>
                <w:color w:val="4472C4"/>
                <w:kern w:val="2"/>
                <w:szCs w:val="24"/>
              </w:rPr>
            </w:pPr>
            <w:r>
              <w:rPr>
                <w:b/>
                <w:bCs/>
                <w:color w:val="4472C4"/>
                <w:kern w:val="2"/>
                <w:szCs w:val="24"/>
              </w:rPr>
              <w:t>(parašas)</w:t>
            </w:r>
          </w:p>
          <w:p w14:paraId="206117E1" w14:textId="77777777" w:rsidR="00B9444D" w:rsidRDefault="00B9444D" w:rsidP="00B9444D">
            <w:pPr>
              <w:jc w:val="center"/>
              <w:rPr>
                <w:b/>
                <w:bCs/>
                <w:color w:val="4472C4"/>
                <w:kern w:val="2"/>
                <w:szCs w:val="24"/>
              </w:rPr>
            </w:pPr>
          </w:p>
          <w:p w14:paraId="47DDCE62" w14:textId="77777777" w:rsidR="00B9444D" w:rsidRDefault="00B9444D" w:rsidP="00B9444D">
            <w:pPr>
              <w:jc w:val="center"/>
              <w:rPr>
                <w:b/>
                <w:bCs/>
                <w:color w:val="4472C4"/>
                <w:kern w:val="2"/>
                <w:szCs w:val="24"/>
              </w:rPr>
            </w:pPr>
          </w:p>
        </w:tc>
        <w:tc>
          <w:tcPr>
            <w:tcW w:w="4747" w:type="dxa"/>
          </w:tcPr>
          <w:p w14:paraId="23434F8F" w14:textId="77777777" w:rsidR="00B9444D" w:rsidRDefault="00B9444D" w:rsidP="00B9444D">
            <w:pPr>
              <w:jc w:val="center"/>
              <w:rPr>
                <w:b/>
                <w:bCs/>
                <w:color w:val="4472C4"/>
                <w:kern w:val="2"/>
                <w:szCs w:val="24"/>
              </w:rPr>
            </w:pPr>
          </w:p>
          <w:p w14:paraId="684FDF23" w14:textId="77777777" w:rsidR="00B9444D" w:rsidRDefault="00B9444D" w:rsidP="00B9444D">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E3B7" w14:textId="77777777" w:rsidR="00A931F5" w:rsidRDefault="00A931F5">
      <w:pPr>
        <w:rPr>
          <w:kern w:val="2"/>
          <w:sz w:val="22"/>
          <w:szCs w:val="22"/>
          <w:lang w:val="en-US"/>
        </w:rPr>
      </w:pPr>
      <w:r>
        <w:rPr>
          <w:kern w:val="2"/>
          <w:sz w:val="22"/>
          <w:szCs w:val="22"/>
          <w:lang w:val="en-US"/>
        </w:rPr>
        <w:separator/>
      </w:r>
    </w:p>
  </w:endnote>
  <w:endnote w:type="continuationSeparator" w:id="0">
    <w:p w14:paraId="0FF8DD3D" w14:textId="77777777" w:rsidR="00A931F5" w:rsidRDefault="00A931F5">
      <w:pPr>
        <w:rPr>
          <w:kern w:val="2"/>
          <w:sz w:val="22"/>
          <w:szCs w:val="22"/>
          <w:lang w:val="en-US"/>
        </w:rPr>
      </w:pPr>
      <w:r>
        <w:rPr>
          <w:kern w:val="2"/>
          <w:sz w:val="22"/>
          <w:szCs w:val="22"/>
          <w:lang w:val="en-US"/>
        </w:rPr>
        <w:continuationSeparator/>
      </w:r>
    </w:p>
  </w:endnote>
  <w:endnote w:type="continuationNotice" w:id="1">
    <w:p w14:paraId="59647530" w14:textId="77777777" w:rsidR="00A931F5" w:rsidRDefault="00A931F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817A" w14:textId="77777777" w:rsidR="00A931F5" w:rsidRDefault="00A931F5">
      <w:pPr>
        <w:rPr>
          <w:kern w:val="2"/>
          <w:sz w:val="22"/>
          <w:szCs w:val="22"/>
          <w:lang w:val="en-US"/>
        </w:rPr>
      </w:pPr>
      <w:r>
        <w:rPr>
          <w:kern w:val="2"/>
          <w:sz w:val="22"/>
          <w:szCs w:val="22"/>
          <w:lang w:val="en-US"/>
        </w:rPr>
        <w:separator/>
      </w:r>
    </w:p>
  </w:footnote>
  <w:footnote w:type="continuationSeparator" w:id="0">
    <w:p w14:paraId="0B11247D" w14:textId="77777777" w:rsidR="00A931F5" w:rsidRDefault="00A931F5">
      <w:pPr>
        <w:rPr>
          <w:kern w:val="2"/>
          <w:sz w:val="22"/>
          <w:szCs w:val="22"/>
          <w:lang w:val="en-US"/>
        </w:rPr>
      </w:pPr>
      <w:r>
        <w:rPr>
          <w:kern w:val="2"/>
          <w:sz w:val="22"/>
          <w:szCs w:val="22"/>
          <w:lang w:val="en-US"/>
        </w:rPr>
        <w:continuationSeparator/>
      </w:r>
    </w:p>
  </w:footnote>
  <w:footnote w:type="continuationNotice" w:id="1">
    <w:p w14:paraId="56B75073" w14:textId="77777777" w:rsidR="00A931F5" w:rsidRDefault="00A931F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4214C"/>
    <w:rsid w:val="0009471D"/>
    <w:rsid w:val="000A1B99"/>
    <w:rsid w:val="000D48B3"/>
    <w:rsid w:val="001D7529"/>
    <w:rsid w:val="001F2C40"/>
    <w:rsid w:val="00210596"/>
    <w:rsid w:val="00230890"/>
    <w:rsid w:val="00230CF6"/>
    <w:rsid w:val="00262B46"/>
    <w:rsid w:val="00265191"/>
    <w:rsid w:val="00296F94"/>
    <w:rsid w:val="002A04FB"/>
    <w:rsid w:val="002A44D3"/>
    <w:rsid w:val="002C13DE"/>
    <w:rsid w:val="002F420D"/>
    <w:rsid w:val="003000BD"/>
    <w:rsid w:val="00371437"/>
    <w:rsid w:val="0039158A"/>
    <w:rsid w:val="003F69C0"/>
    <w:rsid w:val="0041484D"/>
    <w:rsid w:val="004368ED"/>
    <w:rsid w:val="00460B09"/>
    <w:rsid w:val="00471936"/>
    <w:rsid w:val="00487A2C"/>
    <w:rsid w:val="00494F9D"/>
    <w:rsid w:val="004960C9"/>
    <w:rsid w:val="00497592"/>
    <w:rsid w:val="004A6DA1"/>
    <w:rsid w:val="004C34BF"/>
    <w:rsid w:val="00515194"/>
    <w:rsid w:val="00533B77"/>
    <w:rsid w:val="00557CCC"/>
    <w:rsid w:val="005728F3"/>
    <w:rsid w:val="005824A5"/>
    <w:rsid w:val="005A5832"/>
    <w:rsid w:val="005B7A1D"/>
    <w:rsid w:val="005E3DA3"/>
    <w:rsid w:val="005F5B23"/>
    <w:rsid w:val="00653646"/>
    <w:rsid w:val="006626B5"/>
    <w:rsid w:val="00673AE9"/>
    <w:rsid w:val="00685127"/>
    <w:rsid w:val="00692EB8"/>
    <w:rsid w:val="006C1509"/>
    <w:rsid w:val="006F0497"/>
    <w:rsid w:val="007041F1"/>
    <w:rsid w:val="007266EC"/>
    <w:rsid w:val="00761F79"/>
    <w:rsid w:val="00765031"/>
    <w:rsid w:val="00772200"/>
    <w:rsid w:val="00772A7C"/>
    <w:rsid w:val="0079313F"/>
    <w:rsid w:val="007D2018"/>
    <w:rsid w:val="007E5DE1"/>
    <w:rsid w:val="00821B6C"/>
    <w:rsid w:val="00841B03"/>
    <w:rsid w:val="008748EE"/>
    <w:rsid w:val="00880AEC"/>
    <w:rsid w:val="00883B0A"/>
    <w:rsid w:val="008A694C"/>
    <w:rsid w:val="008B0B4A"/>
    <w:rsid w:val="008C19C2"/>
    <w:rsid w:val="008D4BB0"/>
    <w:rsid w:val="008F1191"/>
    <w:rsid w:val="00951CF9"/>
    <w:rsid w:val="00A0797C"/>
    <w:rsid w:val="00A10867"/>
    <w:rsid w:val="00A35759"/>
    <w:rsid w:val="00A931F5"/>
    <w:rsid w:val="00AB6D01"/>
    <w:rsid w:val="00B35C9B"/>
    <w:rsid w:val="00B775C7"/>
    <w:rsid w:val="00B80E3E"/>
    <w:rsid w:val="00B9204D"/>
    <w:rsid w:val="00B9444D"/>
    <w:rsid w:val="00B97F7E"/>
    <w:rsid w:val="00BF6B5E"/>
    <w:rsid w:val="00C06218"/>
    <w:rsid w:val="00C37C7D"/>
    <w:rsid w:val="00C52563"/>
    <w:rsid w:val="00C65FBC"/>
    <w:rsid w:val="00CA27CA"/>
    <w:rsid w:val="00CB222F"/>
    <w:rsid w:val="00D21503"/>
    <w:rsid w:val="00D23730"/>
    <w:rsid w:val="00D57F7D"/>
    <w:rsid w:val="00D8086B"/>
    <w:rsid w:val="00D87B5F"/>
    <w:rsid w:val="00DA4134"/>
    <w:rsid w:val="00DD52D0"/>
    <w:rsid w:val="00DD5B68"/>
    <w:rsid w:val="00DE05E2"/>
    <w:rsid w:val="00E13015"/>
    <w:rsid w:val="00E2373C"/>
    <w:rsid w:val="00E23DD4"/>
    <w:rsid w:val="00E84935"/>
    <w:rsid w:val="00E91E17"/>
    <w:rsid w:val="00EA5A12"/>
    <w:rsid w:val="00EE2715"/>
    <w:rsid w:val="00F172BE"/>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8721</Words>
  <Characters>4971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G.</cp:lastModifiedBy>
  <cp:revision>3</cp:revision>
  <dcterms:created xsi:type="dcterms:W3CDTF">2025-04-09T18:44:00Z</dcterms:created>
  <dcterms:modified xsi:type="dcterms:W3CDTF">2025-04-09T19:17:00Z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