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02F12B13" w:rsidR="002861A8" w:rsidRPr="006A3F72" w:rsidRDefault="006A3F72" w:rsidP="006A3F72">
      <w:pPr>
        <w:shd w:val="clear" w:color="auto" w:fill="FFFFFF" w:themeFill="background1"/>
        <w:tabs>
          <w:tab w:val="right" w:leader="underscore" w:pos="8640"/>
        </w:tabs>
        <w:ind w:left="5103"/>
        <w:rPr>
          <w:color w:val="000000" w:themeColor="text1"/>
        </w:rPr>
      </w:pPr>
      <w:r w:rsidRPr="00A13367">
        <w:rPr>
          <w:color w:val="000000" w:themeColor="text1"/>
        </w:rPr>
        <w:t>202</w:t>
      </w:r>
      <w:r w:rsidR="0079115E" w:rsidRPr="00A13367">
        <w:rPr>
          <w:color w:val="000000" w:themeColor="text1"/>
        </w:rPr>
        <w:t>5</w:t>
      </w:r>
      <w:r w:rsidRPr="00A13367">
        <w:rPr>
          <w:color w:val="000000" w:themeColor="text1"/>
        </w:rPr>
        <w:t>-</w:t>
      </w:r>
      <w:r w:rsidR="0079115E" w:rsidRPr="00A13367">
        <w:rPr>
          <w:color w:val="000000" w:themeColor="text1"/>
        </w:rPr>
        <w:t>0</w:t>
      </w:r>
      <w:r w:rsidR="006C5BD2">
        <w:rPr>
          <w:color w:val="000000" w:themeColor="text1"/>
        </w:rPr>
        <w:t>4</w:t>
      </w:r>
      <w:r w:rsidR="00483D30" w:rsidRPr="00A13367">
        <w:rPr>
          <w:color w:val="000000" w:themeColor="text1"/>
        </w:rPr>
        <w:t>-</w:t>
      </w:r>
      <w:r w:rsidR="006C5BD2">
        <w:rPr>
          <w:color w:val="000000" w:themeColor="text1"/>
        </w:rPr>
        <w:t>1</w:t>
      </w:r>
      <w:r w:rsidR="008E5072">
        <w:rPr>
          <w:color w:val="000000" w:themeColor="text1"/>
        </w:rPr>
        <w:t>4</w:t>
      </w:r>
      <w:r w:rsidRPr="00A13367">
        <w:rPr>
          <w:color w:val="000000" w:themeColor="text1"/>
        </w:rPr>
        <w:t xml:space="preserve"> Nr. SPD-</w:t>
      </w:r>
      <w:r w:rsidR="00972712">
        <w:rPr>
          <w:color w:val="000000" w:themeColor="text1"/>
        </w:rPr>
        <w:t>41</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317956E0" w:rsidR="00BF2A0E" w:rsidRPr="00652E9E" w:rsidRDefault="004A4E10" w:rsidP="00BF2A0E">
      <w:pPr>
        <w:jc w:val="center"/>
        <w:rPr>
          <w:bCs/>
        </w:rPr>
      </w:pPr>
      <w:r>
        <w:rPr>
          <w:bCs/>
        </w:rPr>
        <w:t xml:space="preserve">KAUNO RAJONO </w:t>
      </w:r>
      <w:r w:rsidR="006C5BD2">
        <w:rPr>
          <w:bCs/>
        </w:rPr>
        <w:t>TURIZMO IR VERSLO INFORMACIJOS CENTRAS</w:t>
      </w:r>
      <w:r>
        <w:rPr>
          <w:bCs/>
        </w:rPr>
        <w:t xml:space="preserve"> </w:t>
      </w:r>
    </w:p>
    <w:p w14:paraId="21D607D4" w14:textId="77777777" w:rsidR="00BF2A0E" w:rsidRDefault="00BF2A0E" w:rsidP="004D3FD5">
      <w:pPr>
        <w:spacing w:line="288" w:lineRule="auto"/>
        <w:ind w:firstLine="709"/>
        <w:jc w:val="center"/>
        <w:rPr>
          <w:rFonts w:eastAsia="Calibri"/>
          <w:b/>
          <w:caps/>
          <w:lang w:eastAsia="ar-SA"/>
        </w:rPr>
      </w:pPr>
    </w:p>
    <w:p w14:paraId="73BE699F" w14:textId="659DD73A" w:rsidR="00240E0C" w:rsidRDefault="006C5BD2" w:rsidP="004D3FD5">
      <w:pPr>
        <w:spacing w:line="288" w:lineRule="auto"/>
        <w:ind w:firstLine="709"/>
        <w:jc w:val="center"/>
        <w:rPr>
          <w:rFonts w:eastAsia="Calibri"/>
          <w:b/>
          <w:caps/>
          <w:lang w:eastAsia="ar-SA"/>
        </w:rPr>
      </w:pPr>
      <w:bookmarkStart w:id="3" w:name="_Hlk191634902"/>
      <w:bookmarkStart w:id="4" w:name="_Hlk191633962"/>
      <w:bookmarkEnd w:id="0"/>
      <w:bookmarkEnd w:id="1"/>
      <w:bookmarkEnd w:id="2"/>
      <w:r>
        <w:rPr>
          <w:rFonts w:eastAsia="Calibri"/>
          <w:b/>
          <w:caps/>
          <w:lang w:eastAsia="ar-SA"/>
        </w:rPr>
        <w:t>KELEIVIŲ PL</w:t>
      </w:r>
      <w:r w:rsidR="005B1D6A">
        <w:rPr>
          <w:rFonts w:eastAsia="Calibri"/>
          <w:b/>
          <w:caps/>
          <w:lang w:eastAsia="ar-SA"/>
        </w:rPr>
        <w:t>U</w:t>
      </w:r>
      <w:r>
        <w:rPr>
          <w:rFonts w:eastAsia="Calibri"/>
          <w:b/>
          <w:caps/>
          <w:lang w:eastAsia="ar-SA"/>
        </w:rPr>
        <w:t>KDYMO LAIVU NEMUNO UPE ZAPYŠKIS-KULAUTA-ZAPYŠKIS PASLAUGŲ</w:t>
      </w:r>
      <w:r w:rsidR="009B0CF3">
        <w:rPr>
          <w:rFonts w:eastAsia="Calibri"/>
          <w:b/>
          <w:caps/>
          <w:lang w:eastAsia="ar-SA"/>
        </w:rPr>
        <w:t xml:space="preserve"> </w:t>
      </w:r>
      <w:r w:rsidR="004A4E10" w:rsidRPr="004A4E10">
        <w:rPr>
          <w:rFonts w:eastAsia="Calibri"/>
          <w:b/>
          <w:caps/>
          <w:lang w:eastAsia="ar-SA"/>
        </w:rPr>
        <w:t>VIEŠASIS PIRKIMAS</w:t>
      </w:r>
    </w:p>
    <w:bookmarkEnd w:id="3"/>
    <w:p w14:paraId="58D533C2" w14:textId="77777777" w:rsidR="004A4E10" w:rsidRDefault="004A4E10" w:rsidP="004D3FD5">
      <w:pPr>
        <w:spacing w:line="288" w:lineRule="auto"/>
        <w:ind w:firstLine="709"/>
        <w:jc w:val="center"/>
        <w:rPr>
          <w:b/>
          <w:lang w:eastAsia="ar-SA"/>
        </w:rPr>
      </w:pPr>
    </w:p>
    <w:bookmarkEnd w:id="4"/>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9B0CF3">
            <w:pPr>
              <w:pStyle w:val="Sraopastraipa"/>
              <w:autoSpaceDN/>
              <w:spacing w:line="288" w:lineRule="auto"/>
              <w:ind w:left="384"/>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30F9E33C" w14:textId="159A4815" w:rsidR="007534D2" w:rsidRPr="0035716D" w:rsidRDefault="007534D2" w:rsidP="00B0460C">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C56F67">
      <w:pPr>
        <w:pStyle w:val="Tvarkostekstas"/>
        <w:numPr>
          <w:ilvl w:val="0"/>
          <w:numId w:val="14"/>
        </w:numPr>
        <w:spacing w:after="120" w:line="288" w:lineRule="auto"/>
        <w:ind w:left="2977" w:hanging="283"/>
        <w:jc w:val="left"/>
        <w:rPr>
          <w:b/>
        </w:rPr>
      </w:pPr>
      <w:r w:rsidRPr="006B6532">
        <w:rPr>
          <w:b/>
        </w:rPr>
        <w:t>BENDROSIOS NUOSTATOS</w:t>
      </w:r>
    </w:p>
    <w:p w14:paraId="4CAA397B" w14:textId="77777777" w:rsidR="002023A5" w:rsidRPr="002023A5" w:rsidRDefault="00BF2A0E" w:rsidP="00FD20A5">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2023A5">
        <w:rPr>
          <w:rFonts w:cstheme="minorHAnsi"/>
          <w:b/>
          <w:bCs/>
        </w:rPr>
        <w:t>Perkančioji organizacija</w:t>
      </w:r>
      <w:r w:rsidRPr="002023A5">
        <w:rPr>
          <w:rFonts w:cstheme="minorHAnsi"/>
        </w:rPr>
        <w:t xml:space="preserve"> – </w:t>
      </w:r>
      <w:r w:rsidR="004A4E10" w:rsidRPr="002023A5">
        <w:rPr>
          <w:rFonts w:eastAsia="Calibri" w:cstheme="minorHAnsi"/>
          <w:b/>
          <w:bCs/>
        </w:rPr>
        <w:t xml:space="preserve">Kauno rajono </w:t>
      </w:r>
      <w:r w:rsidR="002023A5" w:rsidRPr="002023A5">
        <w:rPr>
          <w:rFonts w:eastAsia="Calibri" w:cstheme="minorHAnsi"/>
          <w:b/>
          <w:bCs/>
        </w:rPr>
        <w:t>turizmo ir verslo informacijos centras</w:t>
      </w:r>
      <w:r w:rsidRPr="002023A5">
        <w:rPr>
          <w:rFonts w:eastAsia="Calibri" w:cstheme="minorHAnsi"/>
        </w:rPr>
        <w:t>,</w:t>
      </w:r>
      <w:r w:rsidRPr="002023A5">
        <w:rPr>
          <w:rFonts w:eastAsia="Calibri" w:cstheme="minorHAnsi"/>
          <w:color w:val="00B050"/>
        </w:rPr>
        <w:t xml:space="preserve"> </w:t>
      </w:r>
      <w:r w:rsidR="00FF31D9" w:rsidRPr="002023A5">
        <w:rPr>
          <w:rFonts w:eastAsia="Calibri" w:cstheme="minorHAnsi"/>
        </w:rPr>
        <w:t>juridinio asmens kodas</w:t>
      </w:r>
      <w:r w:rsidRPr="002023A5">
        <w:rPr>
          <w:rFonts w:eastAsia="Calibri" w:cstheme="minorHAnsi"/>
        </w:rPr>
        <w:t xml:space="preserve"> </w:t>
      </w:r>
      <w:r w:rsidR="002023A5" w:rsidRPr="002023A5">
        <w:rPr>
          <w:rFonts w:eastAsia="Calibri" w:cstheme="minorHAnsi"/>
        </w:rPr>
        <w:t>303012249</w:t>
      </w:r>
      <w:r w:rsidRPr="002023A5">
        <w:rPr>
          <w:rFonts w:eastAsia="Calibri" w:cstheme="minorHAnsi"/>
        </w:rPr>
        <w:t xml:space="preserve">, adresas </w:t>
      </w:r>
      <w:r w:rsidR="002023A5" w:rsidRPr="002023A5">
        <w:rPr>
          <w:rFonts w:eastAsia="Calibri" w:cstheme="minorHAnsi"/>
        </w:rPr>
        <w:t xml:space="preserve">Pilies </w:t>
      </w:r>
      <w:proofErr w:type="spellStart"/>
      <w:r w:rsidR="002023A5" w:rsidRPr="002023A5">
        <w:rPr>
          <w:rFonts w:eastAsia="Calibri" w:cstheme="minorHAnsi"/>
        </w:rPr>
        <w:t>tak</w:t>
      </w:r>
      <w:proofErr w:type="spellEnd"/>
      <w:r w:rsidR="002023A5" w:rsidRPr="002023A5">
        <w:rPr>
          <w:rFonts w:eastAsia="Calibri" w:cstheme="minorHAnsi"/>
        </w:rPr>
        <w:t xml:space="preserve">. 1, Raudondvario k., Kauno r. </w:t>
      </w:r>
    </w:p>
    <w:p w14:paraId="04AF3DD4" w14:textId="17EBD07E" w:rsidR="00BF2A0E" w:rsidRDefault="00BF2A0E" w:rsidP="00FD20A5">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2023A5">
        <w:rPr>
          <w:rFonts w:eastAsia="Calibri"/>
        </w:rPr>
        <w:t xml:space="preserve">Pirkimą </w:t>
      </w:r>
      <w:r w:rsidRPr="6D21C20F">
        <w:t>perkančiosios organizacijos</w:t>
      </w:r>
      <w:r w:rsidRPr="002023A5">
        <w:rPr>
          <w:rFonts w:eastAsia="Calibri"/>
        </w:rPr>
        <w:t xml:space="preserve"> vardu atlieka </w:t>
      </w:r>
      <w:r w:rsidRPr="002023A5">
        <w:rPr>
          <w:rFonts w:eastAsia="Calibri"/>
          <w:b/>
          <w:bCs/>
        </w:rPr>
        <w:t>centrinė perkančioji organizacija</w:t>
      </w:r>
      <w:r w:rsidRPr="002023A5">
        <w:rPr>
          <w:rFonts w:eastAsia="Calibri"/>
        </w:rPr>
        <w:t xml:space="preserve">: </w:t>
      </w:r>
      <w:r w:rsidRPr="002023A5">
        <w:rPr>
          <w:rFonts w:eastAsia="Calibri"/>
          <w:b/>
          <w:bCs/>
        </w:rPr>
        <w:t>Kauno rajono savivaldybės administracija</w:t>
      </w:r>
      <w:r w:rsidRPr="002023A5">
        <w:rPr>
          <w:rFonts w:eastAsia="Calibri"/>
        </w:rPr>
        <w:t xml:space="preserve">, </w:t>
      </w:r>
      <w:r w:rsidR="00FF31D9" w:rsidRPr="002023A5">
        <w:rPr>
          <w:rFonts w:eastAsia="Calibri"/>
        </w:rPr>
        <w:t xml:space="preserve">juridinio asmens kodas </w:t>
      </w:r>
      <w:r>
        <w:t>188756386</w:t>
      </w:r>
      <w:r>
        <w:rPr>
          <w:lang w:eastAsia="lt-LT"/>
        </w:rPr>
        <w:t xml:space="preserve">, </w:t>
      </w:r>
      <w:r w:rsidRPr="002023A5">
        <w:rPr>
          <w:rFonts w:eastAsia="Calibri"/>
        </w:rPr>
        <w:t xml:space="preserve">adresas Savanorių pr. 371, Kaunas. Pirkimo sutartį pasirašys </w:t>
      </w:r>
      <w:r w:rsidRPr="6D21C20F">
        <w:t>perkančioji organizacija</w:t>
      </w:r>
      <w:r w:rsidRPr="002023A5">
        <w:rPr>
          <w:rFonts w:eastAsia="Calibri"/>
        </w:rPr>
        <w:t xml:space="preserve">. </w:t>
      </w:r>
    </w:p>
    <w:p w14:paraId="58D4AD24" w14:textId="3FC9B0BD"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w:t>
      </w:r>
      <w:r w:rsidR="002023A5">
        <w:rPr>
          <w:b/>
          <w:bCs/>
          <w:lang w:eastAsia="lt-LT"/>
        </w:rPr>
        <w:t>606500000-4</w:t>
      </w:r>
      <w:r w:rsidR="004A4E10" w:rsidRPr="004A4E10">
        <w:rPr>
          <w:b/>
          <w:bCs/>
          <w:lang w:eastAsia="lt-LT"/>
        </w:rPr>
        <w:t xml:space="preserve"> (</w:t>
      </w:r>
      <w:r w:rsidR="002023A5" w:rsidRPr="002023A5">
        <w:rPr>
          <w:b/>
          <w:bCs/>
          <w:lang w:eastAsia="lt-LT"/>
        </w:rPr>
        <w:t>Vandens transporto įrenginių su įgula nuoma</w:t>
      </w:r>
      <w:r w:rsidR="004A4E10" w:rsidRPr="004A4E10">
        <w:rPr>
          <w:b/>
          <w:bCs/>
          <w:lang w:eastAsia="lt-LT"/>
        </w:rPr>
        <w:t>).</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759B50E5" w14:textId="77777777" w:rsidR="006D3636" w:rsidRDefault="00E619D3" w:rsidP="006D3636">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EB69B41" w14:textId="6C330640" w:rsidR="006D3636" w:rsidRDefault="000D614A" w:rsidP="006D3636">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D3636">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w:t>
      </w:r>
      <w:r w:rsidR="006D3636">
        <w:rPr>
          <w:bCs/>
          <w:spacing w:val="2"/>
          <w:shd w:val="clear" w:color="auto" w:fill="FFFFFF"/>
        </w:rPr>
        <w:t xml:space="preserve"> </w:t>
      </w:r>
      <w:r w:rsidR="006D3636" w:rsidRPr="006D3636">
        <w:rPr>
          <w:bCs/>
          <w:spacing w:val="2"/>
          <w:shd w:val="clear" w:color="auto" w:fill="FFFFFF"/>
        </w:rPr>
        <w:t xml:space="preserve">4.4.4. punkto nuostata, </w:t>
      </w:r>
      <w:r w:rsidR="006D3636">
        <w:rPr>
          <w:bCs/>
          <w:spacing w:val="2"/>
          <w:shd w:val="clear" w:color="auto" w:fill="FFFFFF"/>
        </w:rPr>
        <w:t>P</w:t>
      </w:r>
      <w:r w:rsidR="006D3636" w:rsidRPr="006D3636">
        <w:rPr>
          <w:bCs/>
          <w:spacing w:val="2"/>
          <w:shd w:val="clear" w:color="auto" w:fill="FFFFFF"/>
        </w:rPr>
        <w:t>erkančioji organizacija savarankiškai nustato aplinkos apsaugos kriterijus, kurie yra susiję su pirkimo objektu:</w:t>
      </w:r>
    </w:p>
    <w:p w14:paraId="0390BCE5" w14:textId="77777777" w:rsidR="006D3636" w:rsidRDefault="006D3636" w:rsidP="006D3636">
      <w:pPr>
        <w:widowControl w:val="0"/>
        <w:tabs>
          <w:tab w:val="left" w:pos="851"/>
        </w:tabs>
        <w:autoSpaceDE w:val="0"/>
        <w:autoSpaceDN/>
        <w:adjustRightInd w:val="0"/>
        <w:spacing w:line="288" w:lineRule="auto"/>
        <w:ind w:left="851"/>
        <w:jc w:val="both"/>
        <w:textAlignment w:val="auto"/>
        <w:rPr>
          <w:bCs/>
          <w:spacing w:val="2"/>
          <w:shd w:val="clear" w:color="auto" w:fill="FFFFFF"/>
        </w:rPr>
      </w:pPr>
      <w:r w:rsidRPr="006D3636">
        <w:rPr>
          <w:bCs/>
          <w:spacing w:val="2"/>
          <w:shd w:val="clear" w:color="auto" w:fill="FFFFFF"/>
        </w:rPr>
        <w:t>- variklio išmetamų (anglies monoksido, angliavandenilių, azoto oksidų ir dalelių) ir skleidžiamo triukšmo ribos, atsižvelgiant į technologinius pokyčius, turi užtikrinti geresnį aplinkosaugos veiksmingumą</w:t>
      </w:r>
      <w:r>
        <w:rPr>
          <w:bCs/>
          <w:spacing w:val="2"/>
          <w:shd w:val="clear" w:color="auto" w:fill="FFFFFF"/>
        </w:rPr>
        <w:t>;</w:t>
      </w:r>
    </w:p>
    <w:p w14:paraId="7CB02456" w14:textId="77777777" w:rsidR="006D3636" w:rsidRDefault="006D3636" w:rsidP="006D3636">
      <w:pPr>
        <w:widowControl w:val="0"/>
        <w:tabs>
          <w:tab w:val="left" w:pos="851"/>
        </w:tabs>
        <w:autoSpaceDE w:val="0"/>
        <w:autoSpaceDN/>
        <w:adjustRightInd w:val="0"/>
        <w:spacing w:line="288" w:lineRule="auto"/>
        <w:ind w:left="851"/>
        <w:jc w:val="both"/>
        <w:textAlignment w:val="auto"/>
        <w:rPr>
          <w:lang w:eastAsia="lt-LT"/>
        </w:rPr>
      </w:pPr>
      <w:r w:rsidRPr="006D3636">
        <w:rPr>
          <w:bCs/>
          <w:spacing w:val="2"/>
          <w:shd w:val="clear" w:color="auto" w:fill="FFFFFF"/>
        </w:rPr>
        <w:t>- laivui turi būti atliekama techninė apžiūra. Laive privalo būti įrengti ūkinių-buitinių ir nutekamųjų vandenų surinkimo sistemos;</w:t>
      </w:r>
    </w:p>
    <w:p w14:paraId="307AAFAE" w14:textId="115ECB76" w:rsidR="000D614A" w:rsidRPr="00DF5859" w:rsidRDefault="006D3636" w:rsidP="006D3636">
      <w:pPr>
        <w:widowControl w:val="0"/>
        <w:tabs>
          <w:tab w:val="left" w:pos="851"/>
        </w:tabs>
        <w:autoSpaceDE w:val="0"/>
        <w:autoSpaceDN/>
        <w:adjustRightInd w:val="0"/>
        <w:spacing w:line="288" w:lineRule="auto"/>
        <w:ind w:left="851"/>
        <w:jc w:val="both"/>
        <w:textAlignment w:val="auto"/>
        <w:rPr>
          <w:lang w:eastAsia="lt-LT"/>
        </w:rPr>
      </w:pPr>
      <w:r w:rsidRPr="006D3636">
        <w:rPr>
          <w:bCs/>
          <w:spacing w:val="2"/>
          <w:shd w:val="clear" w:color="auto" w:fill="FFFFFF"/>
        </w:rPr>
        <w:t>- laivyba vidaus vandenimis sumažina CO2 taršą bei sausumos kelių apkrovas.</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89B9606" w14:textId="09C9BFF8" w:rsidR="005C737C" w:rsidRDefault="00E619D3" w:rsidP="006D3636">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w:t>
      </w:r>
      <w:r w:rsidRPr="00E34101">
        <w:rPr>
          <w:noProof/>
        </w:rPr>
        <w:lastRenderedPageBreak/>
        <w:t xml:space="preserve">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1" w:history="1">
        <w:r w:rsidRPr="00FB2595">
          <w:rPr>
            <w:rStyle w:val="Hipersaitas"/>
            <w:noProof/>
          </w:rPr>
          <w:t>deimante.katauskiene@krs.lt</w:t>
        </w:r>
      </w:hyperlink>
      <w:r>
        <w:rPr>
          <w:noProof/>
        </w:rPr>
        <w:t xml:space="preserve">. </w:t>
      </w: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6F233E74" w:rsidR="004A4E10" w:rsidRPr="004A4E10" w:rsidRDefault="004A4E10" w:rsidP="007B1554">
      <w:pPr>
        <w:spacing w:line="288" w:lineRule="auto"/>
        <w:ind w:firstLine="709"/>
        <w:jc w:val="both"/>
        <w:rPr>
          <w:rFonts w:eastAsia="Arial Unicode MS"/>
          <w:lang w:eastAsia="lt-LT"/>
        </w:rPr>
      </w:pPr>
      <w:r>
        <w:t xml:space="preserve">2.1. </w:t>
      </w:r>
      <w:r w:rsidRPr="00E478A0">
        <w:t>Pirkimo objektas –</w:t>
      </w:r>
      <w:r w:rsidR="0079115E">
        <w:t xml:space="preserve"> </w:t>
      </w:r>
      <w:bookmarkStart w:id="6" w:name="_Hlk191635015"/>
      <w:r w:rsidR="002023A5">
        <w:t>keleivių plukdym</w:t>
      </w:r>
      <w:r w:rsidR="005226C8">
        <w:t>as</w:t>
      </w:r>
      <w:r w:rsidR="002023A5">
        <w:t xml:space="preserve"> laivu Nemuno upe maršrutu Zapyškis-Kulautuva-Zapyškis paslaugos</w:t>
      </w:r>
      <w:r w:rsidR="0079115E">
        <w:rPr>
          <w:lang w:eastAsia="lt-LT"/>
        </w:rPr>
        <w:t xml:space="preserve"> </w:t>
      </w:r>
      <w:bookmarkEnd w:id="6"/>
      <w:r w:rsidRPr="004A4E10">
        <w:rPr>
          <w:rFonts w:eastAsia="Arial Unicode MS"/>
          <w:lang w:eastAsia="lt-LT"/>
        </w:rPr>
        <w:t>(toliau – Paslaugos).</w:t>
      </w:r>
    </w:p>
    <w:p w14:paraId="18B1DF49" w14:textId="7A9B9E60" w:rsidR="009C5D80" w:rsidRPr="00BA22A7" w:rsidRDefault="004A4E10" w:rsidP="009C5D80">
      <w:pPr>
        <w:spacing w:line="288" w:lineRule="auto"/>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Perkamų Paslaugų reikalavimai ir preliminarūs kiekiai nurodyti Pirkimo sąlygų 2 priede „Techninė specifikacija“ (toliau –</w:t>
      </w:r>
      <w:r w:rsidR="005226C8">
        <w:rPr>
          <w:rFonts w:eastAsia="Arial Unicode MS"/>
          <w:lang w:eastAsia="lt-LT"/>
        </w:rPr>
        <w:t xml:space="preserve"> </w:t>
      </w:r>
      <w:r w:rsidRPr="004A4E10">
        <w:rPr>
          <w:rFonts w:eastAsia="Arial Unicode MS"/>
          <w:lang w:eastAsia="lt-LT"/>
        </w:rPr>
        <w:t xml:space="preserve">Techninė specifikacija). Paslaugų kiekiai yra </w:t>
      </w:r>
      <w:r w:rsidRPr="00BA22A7">
        <w:rPr>
          <w:rFonts w:eastAsia="Arial Unicode MS"/>
          <w:lang w:eastAsia="lt-LT"/>
        </w:rPr>
        <w:t>preliminarūs, bus naudojami tik pasiūlymų vertinime ir nebus laikomi maksimaliais.</w:t>
      </w:r>
    </w:p>
    <w:p w14:paraId="0FDBF895" w14:textId="6A13C1EB" w:rsidR="005226C8" w:rsidRDefault="009C5D80" w:rsidP="005226C8">
      <w:pPr>
        <w:spacing w:line="288" w:lineRule="auto"/>
        <w:ind w:firstLine="709"/>
        <w:jc w:val="both"/>
      </w:pPr>
      <w:r w:rsidRPr="00BA22A7">
        <w:rPr>
          <w:lang w:eastAsia="lt-LT"/>
        </w:rPr>
        <w:t xml:space="preserve">2.3. </w:t>
      </w:r>
      <w:r w:rsidR="000D614A" w:rsidRPr="00BA22A7">
        <w:rPr>
          <w:lang w:eastAsia="lt-LT"/>
        </w:rPr>
        <w:t>Paslaugos bus perkamos pagal perkančiosios organizacijos poreikį pagal tiekėjo įkain</w:t>
      </w:r>
      <w:r w:rsidR="005226C8">
        <w:rPr>
          <w:lang w:eastAsia="lt-LT"/>
        </w:rPr>
        <w:t>į</w:t>
      </w:r>
      <w:r w:rsidR="000D614A" w:rsidRPr="00BA22A7">
        <w:rPr>
          <w:lang w:eastAsia="lt-LT"/>
        </w:rPr>
        <w:t>, nurodyt</w:t>
      </w:r>
      <w:r w:rsidR="005226C8">
        <w:rPr>
          <w:lang w:eastAsia="lt-LT"/>
        </w:rPr>
        <w:t>ą</w:t>
      </w:r>
      <w:r w:rsidR="000D614A" w:rsidRPr="00BA22A7">
        <w:rPr>
          <w:lang w:eastAsia="lt-LT"/>
        </w:rPr>
        <w:t xml:space="preserve"> tiekėjo pasiūlyme. </w:t>
      </w:r>
      <w:r w:rsidR="000D614A">
        <w:rPr>
          <w:lang w:eastAsia="lt-LT"/>
        </w:rPr>
        <w:t>Galutinė kaina, kurią perkančioji organizacija turės  sumokėti tiekėjui, priklausys nuo vykdant sutartį nupirktų Paslaugų kiekio, tačiau ji negali viršyti</w:t>
      </w:r>
      <w:r w:rsidR="005226C8">
        <w:rPr>
          <w:lang w:eastAsia="lt-LT"/>
        </w:rPr>
        <w:t xml:space="preserve"> </w:t>
      </w:r>
      <w:r w:rsidR="000D614A">
        <w:t>šių pirkimo sąlygų 2.</w:t>
      </w:r>
      <w:r>
        <w:t>4</w:t>
      </w:r>
      <w:r w:rsidR="000D614A">
        <w:t xml:space="preserve"> punkte nurodytos sumos.</w:t>
      </w:r>
    </w:p>
    <w:p w14:paraId="1B11DEBE" w14:textId="206D6BE7" w:rsidR="005226C8" w:rsidRDefault="005226C8" w:rsidP="005226C8">
      <w:pPr>
        <w:spacing w:line="288" w:lineRule="auto"/>
        <w:ind w:firstLine="709"/>
        <w:jc w:val="both"/>
      </w:pPr>
      <w:r>
        <w:t xml:space="preserve">2.4. </w:t>
      </w:r>
      <w:r w:rsidRPr="005226C8">
        <w:t xml:space="preserve">Paslaugų teikimo terminas – </w:t>
      </w:r>
      <w:bookmarkStart w:id="7" w:name="_Hlk195531450"/>
      <w:r>
        <w:t xml:space="preserve">nuo </w:t>
      </w:r>
      <w:r w:rsidRPr="005226C8">
        <w:t xml:space="preserve">2025 m. gegužės 1 d. iki 2025 m. rugsėjo 28 d., </w:t>
      </w:r>
      <w:bookmarkEnd w:id="7"/>
      <w:r w:rsidR="00D44A6E" w:rsidRPr="00D44A6E">
        <w:t xml:space="preserve">su galimybe pratęsti </w:t>
      </w:r>
      <w:r w:rsidR="00D44A6E">
        <w:t>1</w:t>
      </w:r>
      <w:r w:rsidR="00D44A6E" w:rsidRPr="00D44A6E">
        <w:t xml:space="preserve"> kart</w:t>
      </w:r>
      <w:r w:rsidR="00D44A6E">
        <w:t xml:space="preserve">ą vienam plukdymo sezonui </w:t>
      </w:r>
      <w:r w:rsidR="00D44A6E" w:rsidRPr="00D44A6E">
        <w:t xml:space="preserve"> </w:t>
      </w:r>
      <w:r w:rsidR="00D44A6E">
        <w:t>(</w:t>
      </w:r>
      <w:r w:rsidR="00D44A6E" w:rsidRPr="00D44A6E">
        <w:t>nuo 202</w:t>
      </w:r>
      <w:r w:rsidR="00D44A6E">
        <w:t>6</w:t>
      </w:r>
      <w:r w:rsidR="00D44A6E" w:rsidRPr="00D44A6E">
        <w:t xml:space="preserve"> m. gegužės 1 d. iki 202</w:t>
      </w:r>
      <w:r w:rsidR="00D44A6E">
        <w:t>6</w:t>
      </w:r>
      <w:r w:rsidR="00D44A6E" w:rsidRPr="00D44A6E">
        <w:t xml:space="preserve"> m. rugsėjo 28 d.,</w:t>
      </w:r>
      <w:r w:rsidR="00D44A6E">
        <w:t xml:space="preserve">), </w:t>
      </w:r>
      <w:r w:rsidR="00D44A6E" w:rsidRPr="00D44A6E">
        <w:t xml:space="preserve">jeigu bus neišpirkta Pirkimo sutarties vertė, </w:t>
      </w:r>
      <w:r w:rsidRPr="005226C8">
        <w:t xml:space="preserve">bet ne ilgiau nei bus nupirkta Paslaugų už </w:t>
      </w:r>
      <w:r w:rsidR="00D44A6E">
        <w:t>84 700,00</w:t>
      </w:r>
      <w:r w:rsidRPr="005226C8">
        <w:t xml:space="preserve"> Eur su PVM</w:t>
      </w:r>
      <w:r w:rsidR="00D44A6E">
        <w:t xml:space="preserve"> (suma nurodyta dviem plukdymo sezonams)</w:t>
      </w:r>
      <w:r>
        <w:t xml:space="preserve">. </w:t>
      </w:r>
    </w:p>
    <w:p w14:paraId="7ED342C4" w14:textId="08F6B26E" w:rsidR="009C5D80" w:rsidRDefault="009C5D80" w:rsidP="005226C8">
      <w:pPr>
        <w:spacing w:line="288" w:lineRule="auto"/>
        <w:ind w:firstLine="709"/>
        <w:jc w:val="both"/>
      </w:pPr>
      <w:r>
        <w:t>2.</w:t>
      </w:r>
      <w:r w:rsidR="005226C8">
        <w:t>5</w:t>
      </w:r>
      <w:r>
        <w:t xml:space="preserve">.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w:t>
      </w:r>
      <w:r w:rsidR="002023A5">
        <w:rPr>
          <w:rFonts w:eastAsia="Arial Unicode MS"/>
          <w:lang w:eastAsia="lt-LT"/>
        </w:rPr>
        <w:t>5</w:t>
      </w:r>
      <w:r w:rsidR="0079115E">
        <w:rPr>
          <w:rFonts w:eastAsia="Arial Unicode MS"/>
          <w:lang w:eastAsia="lt-LT"/>
        </w:rPr>
        <w:t xml:space="preserve"> (</w:t>
      </w:r>
      <w:r w:rsidR="002023A5">
        <w:rPr>
          <w:rFonts w:eastAsia="Arial Unicode MS"/>
          <w:lang w:eastAsia="lt-LT"/>
        </w:rPr>
        <w:t>penkis</w:t>
      </w:r>
      <w:r w:rsidR="0079115E">
        <w:rPr>
          <w:rFonts w:eastAsia="Arial Unicode MS"/>
          <w:lang w:eastAsia="lt-LT"/>
        </w:rPr>
        <w:t>) mėnesi</w:t>
      </w:r>
      <w:r w:rsidR="002023A5">
        <w:rPr>
          <w:rFonts w:eastAsia="Arial Unicode MS"/>
          <w:lang w:eastAsia="lt-LT"/>
        </w:rPr>
        <w:t>us</w:t>
      </w:r>
      <w:r w:rsidR="00F1441F">
        <w:rPr>
          <w:rFonts w:eastAsia="Arial Unicode MS"/>
          <w:lang w:eastAsia="lt-LT"/>
        </w:rPr>
        <w:t xml:space="preserve"> </w:t>
      </w:r>
      <w:r w:rsidR="00D44A6E" w:rsidRPr="00D44A6E">
        <w:rPr>
          <w:rFonts w:eastAsia="Arial Unicode MS"/>
          <w:lang w:eastAsia="lt-LT"/>
        </w:rPr>
        <w:t xml:space="preserve">su galimybe pratęsti 1 kartą vienam plukdymo sezonui  </w:t>
      </w:r>
      <w:r w:rsidR="00F1441F">
        <w:rPr>
          <w:rFonts w:eastAsia="Arial Unicode MS"/>
          <w:lang w:eastAsia="lt-LT"/>
        </w:rPr>
        <w:t>nuo pirkimo sutarties pasirašymo</w:t>
      </w:r>
      <w:r w:rsidR="0079115E">
        <w:rPr>
          <w:rFonts w:eastAsia="Arial Unicode MS"/>
          <w:lang w:eastAsia="lt-LT"/>
        </w:rPr>
        <w:t>,</w:t>
      </w:r>
      <w:r w:rsidR="007B1554" w:rsidRPr="009C5D80">
        <w:rPr>
          <w:rFonts w:eastAsia="Arial Unicode MS"/>
          <w:lang w:eastAsia="lt-LT"/>
        </w:rPr>
        <w:t xml:space="preserve"> bet ne ilgiau nei bus suteikta Paslaugų už </w:t>
      </w:r>
      <w:r w:rsidR="00D44A6E" w:rsidRPr="00D44A6E">
        <w:t>84 700,00</w:t>
      </w:r>
      <w:r w:rsidR="00D44A6E">
        <w:t xml:space="preserve">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 xml:space="preserve">Jeigu pirkimo sutartis bus sudaroma su ne PVM mokėtoju, pirkimo sutarties vertė – </w:t>
      </w:r>
      <w:r w:rsidR="00D44A6E" w:rsidRPr="00D44A6E">
        <w:rPr>
          <w:rFonts w:eastAsia="Arial Unicode MS"/>
          <w:lang w:eastAsia="lt-LT"/>
        </w:rPr>
        <w:t>84 700,00</w:t>
      </w:r>
      <w:r w:rsidR="00D44A6E">
        <w:rPr>
          <w:rFonts w:eastAsia="Arial Unicode MS"/>
          <w:lang w:eastAsia="lt-LT"/>
        </w:rPr>
        <w:t xml:space="preserve"> </w:t>
      </w:r>
      <w:r w:rsidRPr="009C5D80">
        <w:rPr>
          <w:rFonts w:eastAsia="Arial Unicode MS"/>
          <w:lang w:eastAsia="lt-LT"/>
        </w:rPr>
        <w:t>Eur. Perkančioji organizacija pasilieka teisę neišpirkti iki 20 proc., šiame punkte nurodytos pirkimo sutarties vertės.</w:t>
      </w:r>
    </w:p>
    <w:p w14:paraId="2D044339" w14:textId="29A2700E" w:rsidR="009C5D80" w:rsidRDefault="009C5D80" w:rsidP="005226C8">
      <w:pPr>
        <w:spacing w:line="288" w:lineRule="auto"/>
        <w:ind w:firstLine="709"/>
        <w:jc w:val="both"/>
      </w:pPr>
      <w:r>
        <w:t>2.</w:t>
      </w:r>
      <w:r w:rsidR="005226C8">
        <w:t>6</w:t>
      </w:r>
      <w:r>
        <w:t xml:space="preserve">. </w:t>
      </w:r>
      <w:r w:rsidR="007B1554" w:rsidRPr="009C5D80">
        <w:rPr>
          <w:rStyle w:val="Laukeliai"/>
          <w:rFonts w:ascii="Times New Roman" w:hAnsi="Times New Roman"/>
          <w:sz w:val="24"/>
        </w:rPr>
        <w:t xml:space="preserve">Paslaugų teikimo vieta – </w:t>
      </w:r>
      <w:r w:rsidR="009B0CF3">
        <w:rPr>
          <w:rStyle w:val="Laukeliai"/>
          <w:rFonts w:ascii="Times New Roman" w:hAnsi="Times New Roman"/>
          <w:sz w:val="24"/>
        </w:rPr>
        <w:t>Kauno rajon</w:t>
      </w:r>
      <w:r w:rsidR="005226C8">
        <w:rPr>
          <w:rStyle w:val="Laukeliai"/>
          <w:rFonts w:ascii="Times New Roman" w:hAnsi="Times New Roman"/>
          <w:sz w:val="24"/>
        </w:rPr>
        <w:t>as</w:t>
      </w:r>
      <w:r w:rsidR="009B0CF3">
        <w:rPr>
          <w:rStyle w:val="Laukeliai"/>
          <w:rFonts w:ascii="Times New Roman" w:hAnsi="Times New Roman"/>
          <w:sz w:val="24"/>
        </w:rPr>
        <w:t xml:space="preserve"> ribose</w:t>
      </w:r>
      <w:r w:rsidR="005226C8">
        <w:rPr>
          <w:rStyle w:val="Laukeliai"/>
          <w:rFonts w:ascii="Times New Roman" w:hAnsi="Times New Roman"/>
          <w:sz w:val="24"/>
        </w:rPr>
        <w:t xml:space="preserve">. </w:t>
      </w:r>
    </w:p>
    <w:p w14:paraId="0A6848F2" w14:textId="548D923A" w:rsidR="000D614A" w:rsidRDefault="009C5D80" w:rsidP="009C5D80">
      <w:pPr>
        <w:spacing w:line="288" w:lineRule="auto"/>
        <w:ind w:firstLine="709"/>
        <w:jc w:val="both"/>
      </w:pPr>
      <w:r>
        <w:t>2.</w:t>
      </w:r>
      <w:r w:rsidR="005226C8">
        <w:t>7</w:t>
      </w:r>
      <w:r>
        <w:t xml:space="preserve">.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w:t>
      </w:r>
      <w:r w:rsidRPr="00E63982">
        <w:rPr>
          <w:bCs/>
          <w:iCs/>
          <w:lang w:eastAsia="lt-LT"/>
        </w:rPr>
        <w:lastRenderedPageBreak/>
        <w:t>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0D614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w:t>
      </w:r>
      <w:r w:rsidRPr="00E63982">
        <w:rPr>
          <w:bCs/>
          <w:lang w:eastAsia="lt-LT"/>
        </w:rPr>
        <w:lastRenderedPageBreak/>
        <w:t xml:space="preserve">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w:t>
      </w:r>
      <w:r w:rsidRPr="00E63982">
        <w:rPr>
          <w:lang w:eastAsia="lt-LT"/>
        </w:rPr>
        <w:lastRenderedPageBreak/>
        <w:t xml:space="preserve">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lastRenderedPageBreak/>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2F71AB">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 xml:space="preserve">Paslaugų teikimo ar darbų įsigijimo atvejais, perkančiajai organizacijai keliant kvalifikacijos reikalavimus tiekėjui ar jo vadovaujančiam personalui turėti atitinkamą </w:t>
      </w:r>
      <w:r w:rsidR="004418D5" w:rsidRPr="008258A6">
        <w:rPr>
          <w:rFonts w:cstheme="minorHAnsi"/>
        </w:rPr>
        <w:lastRenderedPageBreak/>
        <w:t>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 xml:space="preserve">kuris šios sutarties dalyvis yra įgaliojamas ūkio subjektų grupės vardu teikti pasiūlymą, o laimėjus pirkimą, – pasirašyti sutartį su perkančiąja organizacija, teikti sąskaitas </w:t>
      </w:r>
      <w:r w:rsidR="004418D5" w:rsidRPr="008258A6">
        <w:rPr>
          <w:rFonts w:cstheme="minorHAnsi"/>
          <w:bCs/>
        </w:rPr>
        <w:lastRenderedPageBreak/>
        <w:t>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lastRenderedPageBreak/>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9B0CF3">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9B0CF3">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9B0CF3">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9B0CF3">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9B0CF3">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9B0CF3">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 xml:space="preserve">perkančioji </w:t>
      </w:r>
      <w:r w:rsidR="00E63982" w:rsidRPr="00E63982">
        <w:rPr>
          <w:rFonts w:cstheme="minorHAnsi"/>
        </w:rPr>
        <w:lastRenderedPageBreak/>
        <w:t>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lastRenderedPageBreak/>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3917AE7" w14:textId="7FD29C3D"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5226C8">
        <w:rPr>
          <w:szCs w:val="20"/>
        </w:rPr>
        <w:t xml:space="preserve">Tiekėjo kvalifikacija nėra tikrinama. </w:t>
      </w:r>
      <w:r w:rsidR="00B07386">
        <w:rPr>
          <w:szCs w:val="20"/>
        </w:rPr>
        <w:t xml:space="preserve">Tiekėjas tikrinamas tik dėl vieno privalomo pašalinimo pagrindo. </w:t>
      </w:r>
      <w:bookmarkStart w:id="8" w:name="_Hlk191990996"/>
      <w:r w:rsidR="00B07386" w:rsidRPr="00B07386">
        <w:rPr>
          <w:szCs w:val="20"/>
        </w:rPr>
        <w:t xml:space="preserve">Tiekėjas pasirašydamas pasiūlymą, patvirtina, kad neturi pašalinimo </w:t>
      </w:r>
      <w:r w:rsidR="00B07386" w:rsidRPr="00B07386">
        <w:rPr>
          <w:szCs w:val="20"/>
        </w:rPr>
        <w:lastRenderedPageBreak/>
        <w:t xml:space="preserve">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 </w:t>
      </w:r>
      <w:bookmarkEnd w:id="8"/>
    </w:p>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28931E6E" w14:textId="1FFB6EA7" w:rsidR="009F0AF6" w:rsidRPr="007C683E" w:rsidRDefault="009F0AF6" w:rsidP="009F0AF6">
      <w:pPr>
        <w:widowControl w:val="0"/>
        <w:tabs>
          <w:tab w:val="left" w:pos="1418"/>
          <w:tab w:val="left" w:pos="1560"/>
        </w:tabs>
        <w:suppressAutoHyphens w:val="0"/>
        <w:autoSpaceDE w:val="0"/>
        <w:adjustRightInd w:val="0"/>
        <w:spacing w:line="288" w:lineRule="auto"/>
        <w:ind w:firstLine="851"/>
        <w:jc w:val="both"/>
        <w:textAlignment w:val="auto"/>
      </w:pPr>
      <w:r w:rsidRPr="007F26EB">
        <w:t>1</w:t>
      </w:r>
      <w:r w:rsidR="005226C8">
        <w:t>1</w:t>
      </w:r>
      <w:r w:rsidRPr="007F26EB">
        <w:t>.</w:t>
      </w:r>
      <w:r w:rsidR="005226C8">
        <w:t>2</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lastRenderedPageBreak/>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02A8FF23" w:rsidR="005E638D" w:rsidRDefault="005E638D" w:rsidP="00EA4BAF">
      <w:pPr>
        <w:suppressAutoHyphens w:val="0"/>
        <w:autoSpaceDN/>
        <w:textAlignment w:val="auto"/>
        <w:rPr>
          <w:lang w:eastAsia="lt-LT"/>
        </w:rPr>
      </w:pPr>
    </w:p>
    <w:p w14:paraId="375B6042" w14:textId="77777777" w:rsidR="00EA4BAF" w:rsidRDefault="00EA4BAF" w:rsidP="00EA4BAF">
      <w:pPr>
        <w:suppressAutoHyphens w:val="0"/>
        <w:autoSpaceDN/>
        <w:textAlignment w:val="auto"/>
        <w:rPr>
          <w:lang w:eastAsia="lt-LT"/>
        </w:rPr>
      </w:pPr>
    </w:p>
    <w:p w14:paraId="5FB0A5DF" w14:textId="77777777" w:rsidR="00EA4BAF" w:rsidRDefault="00EA4BAF" w:rsidP="00EA4BAF">
      <w:pPr>
        <w:suppressAutoHyphens w:val="0"/>
        <w:autoSpaceDN/>
        <w:textAlignment w:val="auto"/>
        <w:rPr>
          <w:lang w:eastAsia="lt-LT"/>
        </w:rPr>
      </w:pPr>
    </w:p>
    <w:p w14:paraId="01E6E33B" w14:textId="77777777" w:rsidR="00EA4BAF" w:rsidRDefault="00EA4BAF" w:rsidP="00EA4BAF">
      <w:pPr>
        <w:suppressAutoHyphens w:val="0"/>
        <w:autoSpaceDN/>
        <w:textAlignment w:val="auto"/>
        <w:rPr>
          <w:lang w:eastAsia="lt-LT"/>
        </w:rPr>
      </w:pPr>
    </w:p>
    <w:p w14:paraId="748F22A1" w14:textId="77777777" w:rsidR="00EA4BAF" w:rsidRDefault="00EA4BAF" w:rsidP="00EA4BAF">
      <w:pPr>
        <w:suppressAutoHyphens w:val="0"/>
        <w:autoSpaceDN/>
        <w:textAlignment w:val="auto"/>
        <w:rPr>
          <w:lang w:eastAsia="lt-LT"/>
        </w:rPr>
      </w:pPr>
    </w:p>
    <w:p w14:paraId="04FA36DA" w14:textId="77777777" w:rsidR="00EA4BAF" w:rsidRDefault="00EA4BAF" w:rsidP="00EA4BAF">
      <w:pPr>
        <w:suppressAutoHyphens w:val="0"/>
        <w:autoSpaceDN/>
        <w:textAlignment w:val="auto"/>
        <w:rPr>
          <w:lang w:eastAsia="lt-LT"/>
        </w:rPr>
      </w:pPr>
    </w:p>
    <w:p w14:paraId="246C32B3" w14:textId="77777777" w:rsidR="00EA4BAF" w:rsidRDefault="00EA4BAF" w:rsidP="00EA4BAF">
      <w:pPr>
        <w:suppressAutoHyphens w:val="0"/>
        <w:autoSpaceDN/>
        <w:textAlignment w:val="auto"/>
        <w:rPr>
          <w:lang w:eastAsia="lt-LT"/>
        </w:rPr>
      </w:pPr>
    </w:p>
    <w:p w14:paraId="2108D656" w14:textId="77777777" w:rsidR="00EA4BAF" w:rsidRDefault="00EA4BAF" w:rsidP="00EA4BAF">
      <w:pPr>
        <w:suppressAutoHyphens w:val="0"/>
        <w:autoSpaceDN/>
        <w:textAlignment w:val="auto"/>
        <w:rPr>
          <w:lang w:eastAsia="lt-LT"/>
        </w:rPr>
      </w:pPr>
    </w:p>
    <w:p w14:paraId="6107789B" w14:textId="77777777" w:rsidR="00EA4BAF" w:rsidRDefault="00EA4BAF" w:rsidP="00EA4BAF">
      <w:pPr>
        <w:suppressAutoHyphens w:val="0"/>
        <w:autoSpaceDN/>
        <w:textAlignment w:val="auto"/>
        <w:rPr>
          <w:lang w:eastAsia="lt-LT"/>
        </w:rPr>
      </w:pPr>
    </w:p>
    <w:p w14:paraId="11130C02" w14:textId="77777777" w:rsidR="00EA4BAF" w:rsidRDefault="00EA4BAF" w:rsidP="00EA4BAF">
      <w:pPr>
        <w:suppressAutoHyphens w:val="0"/>
        <w:autoSpaceDN/>
        <w:textAlignment w:val="auto"/>
        <w:rPr>
          <w:lang w:eastAsia="lt-LT"/>
        </w:rPr>
      </w:pPr>
    </w:p>
    <w:p w14:paraId="49F6F90B" w14:textId="77777777" w:rsidR="00EA4BAF" w:rsidRDefault="00EA4BAF" w:rsidP="00EA4BAF">
      <w:pPr>
        <w:suppressAutoHyphens w:val="0"/>
        <w:autoSpaceDN/>
        <w:textAlignment w:val="auto"/>
        <w:rPr>
          <w:lang w:eastAsia="lt-LT"/>
        </w:rPr>
      </w:pPr>
    </w:p>
    <w:p w14:paraId="469940F3" w14:textId="77777777" w:rsidR="00EA4BAF" w:rsidRDefault="00EA4BAF" w:rsidP="00EA4BAF">
      <w:pPr>
        <w:suppressAutoHyphens w:val="0"/>
        <w:autoSpaceDN/>
        <w:textAlignment w:val="auto"/>
        <w:rPr>
          <w:lang w:eastAsia="lt-LT"/>
        </w:rPr>
      </w:pPr>
    </w:p>
    <w:p w14:paraId="1C6EDDEC" w14:textId="77777777" w:rsidR="00EA4BAF" w:rsidRDefault="00EA4BAF" w:rsidP="00EA4BAF">
      <w:pPr>
        <w:suppressAutoHyphens w:val="0"/>
        <w:autoSpaceDN/>
        <w:textAlignment w:val="auto"/>
        <w:rPr>
          <w:lang w:eastAsia="lt-LT"/>
        </w:rPr>
      </w:pPr>
    </w:p>
    <w:p w14:paraId="2D84E6D5" w14:textId="77777777" w:rsidR="00EA4BAF" w:rsidRDefault="00EA4BAF" w:rsidP="00EA4BAF">
      <w:pPr>
        <w:suppressAutoHyphens w:val="0"/>
        <w:autoSpaceDN/>
        <w:textAlignment w:val="auto"/>
        <w:rPr>
          <w:lang w:eastAsia="lt-LT"/>
        </w:rPr>
      </w:pPr>
    </w:p>
    <w:p w14:paraId="50019D09" w14:textId="77777777" w:rsidR="005B1D6A" w:rsidRDefault="005B1D6A" w:rsidP="00EA4BAF">
      <w:pPr>
        <w:suppressAutoHyphens w:val="0"/>
        <w:autoSpaceDN/>
        <w:textAlignment w:val="auto"/>
        <w:rPr>
          <w:lang w:eastAsia="lt-LT"/>
        </w:rPr>
      </w:pPr>
    </w:p>
    <w:p w14:paraId="2F635692" w14:textId="77777777" w:rsidR="005B1D6A" w:rsidRDefault="005B1D6A" w:rsidP="00EA4BAF">
      <w:pPr>
        <w:suppressAutoHyphens w:val="0"/>
        <w:autoSpaceDN/>
        <w:textAlignment w:val="auto"/>
        <w:rPr>
          <w:lang w:eastAsia="lt-LT"/>
        </w:rPr>
      </w:pPr>
    </w:p>
    <w:p w14:paraId="5171FD9A" w14:textId="77777777" w:rsidR="005B1D6A" w:rsidRDefault="005B1D6A" w:rsidP="00EA4BAF">
      <w:pPr>
        <w:suppressAutoHyphens w:val="0"/>
        <w:autoSpaceDN/>
        <w:textAlignment w:val="auto"/>
        <w:rPr>
          <w:lang w:eastAsia="lt-LT"/>
        </w:rPr>
      </w:pPr>
    </w:p>
    <w:p w14:paraId="2C0493CB" w14:textId="77777777" w:rsidR="005B1D6A" w:rsidRDefault="005B1D6A" w:rsidP="00EA4BAF">
      <w:pPr>
        <w:suppressAutoHyphens w:val="0"/>
        <w:autoSpaceDN/>
        <w:textAlignment w:val="auto"/>
        <w:rPr>
          <w:lang w:eastAsia="lt-LT"/>
        </w:rPr>
      </w:pPr>
    </w:p>
    <w:p w14:paraId="012C9FB5" w14:textId="77777777" w:rsidR="005B1D6A" w:rsidRDefault="005B1D6A" w:rsidP="00EA4BAF">
      <w:pPr>
        <w:suppressAutoHyphens w:val="0"/>
        <w:autoSpaceDN/>
        <w:textAlignment w:val="auto"/>
        <w:rPr>
          <w:lang w:eastAsia="lt-LT"/>
        </w:rPr>
      </w:pPr>
    </w:p>
    <w:p w14:paraId="5DA4C5A0" w14:textId="77777777" w:rsidR="005B1D6A" w:rsidRDefault="005B1D6A" w:rsidP="00EA4BAF">
      <w:pPr>
        <w:suppressAutoHyphens w:val="0"/>
        <w:autoSpaceDN/>
        <w:textAlignment w:val="auto"/>
        <w:rPr>
          <w:lang w:eastAsia="lt-LT"/>
        </w:rPr>
      </w:pPr>
    </w:p>
    <w:p w14:paraId="19618F17" w14:textId="77777777" w:rsidR="005B1D6A" w:rsidRDefault="005B1D6A" w:rsidP="00EA4BAF">
      <w:pPr>
        <w:suppressAutoHyphens w:val="0"/>
        <w:autoSpaceDN/>
        <w:textAlignment w:val="auto"/>
        <w:rPr>
          <w:lang w:eastAsia="lt-LT"/>
        </w:rPr>
      </w:pPr>
    </w:p>
    <w:p w14:paraId="7A1EFBC6" w14:textId="77777777" w:rsidR="005B1D6A" w:rsidRDefault="005B1D6A" w:rsidP="00EA4BAF">
      <w:pPr>
        <w:suppressAutoHyphens w:val="0"/>
        <w:autoSpaceDN/>
        <w:textAlignment w:val="auto"/>
        <w:rPr>
          <w:lang w:eastAsia="lt-LT"/>
        </w:rPr>
      </w:pPr>
    </w:p>
    <w:p w14:paraId="5349D54A" w14:textId="77777777" w:rsidR="005B1D6A" w:rsidRDefault="005B1D6A" w:rsidP="00EA4BAF">
      <w:pPr>
        <w:suppressAutoHyphens w:val="0"/>
        <w:autoSpaceDN/>
        <w:textAlignment w:val="auto"/>
        <w:rPr>
          <w:lang w:eastAsia="lt-LT"/>
        </w:rPr>
      </w:pPr>
    </w:p>
    <w:p w14:paraId="561530F3" w14:textId="77777777" w:rsidR="005B1D6A" w:rsidRDefault="005B1D6A" w:rsidP="00EA4BAF">
      <w:pPr>
        <w:suppressAutoHyphens w:val="0"/>
        <w:autoSpaceDN/>
        <w:textAlignment w:val="auto"/>
        <w:rPr>
          <w:lang w:eastAsia="lt-LT"/>
        </w:rPr>
      </w:pPr>
    </w:p>
    <w:p w14:paraId="5AE4A93F" w14:textId="77777777" w:rsidR="005B1D6A" w:rsidRDefault="005B1D6A" w:rsidP="00EA4BAF">
      <w:pPr>
        <w:suppressAutoHyphens w:val="0"/>
        <w:autoSpaceDN/>
        <w:textAlignment w:val="auto"/>
        <w:rPr>
          <w:lang w:eastAsia="lt-LT"/>
        </w:rPr>
      </w:pPr>
    </w:p>
    <w:p w14:paraId="068E241E" w14:textId="77777777" w:rsidR="005B1D6A" w:rsidRDefault="005B1D6A" w:rsidP="00EA4BAF">
      <w:pPr>
        <w:suppressAutoHyphens w:val="0"/>
        <w:autoSpaceDN/>
        <w:textAlignment w:val="auto"/>
        <w:rPr>
          <w:lang w:eastAsia="lt-LT"/>
        </w:rPr>
      </w:pPr>
    </w:p>
    <w:p w14:paraId="6F454A6F" w14:textId="77777777" w:rsidR="005B1D6A" w:rsidRDefault="005B1D6A" w:rsidP="00EA4BAF">
      <w:pPr>
        <w:suppressAutoHyphens w:val="0"/>
        <w:autoSpaceDN/>
        <w:textAlignment w:val="auto"/>
        <w:rPr>
          <w:lang w:eastAsia="lt-LT"/>
        </w:rPr>
      </w:pPr>
    </w:p>
    <w:p w14:paraId="13567F1C" w14:textId="77777777" w:rsidR="005B1D6A" w:rsidRDefault="005B1D6A" w:rsidP="00EA4BAF">
      <w:pPr>
        <w:suppressAutoHyphens w:val="0"/>
        <w:autoSpaceDN/>
        <w:textAlignment w:val="auto"/>
        <w:rPr>
          <w:lang w:eastAsia="lt-LT"/>
        </w:rPr>
      </w:pPr>
    </w:p>
    <w:p w14:paraId="3F49AA96" w14:textId="77777777" w:rsidR="005B1D6A" w:rsidRDefault="005B1D6A" w:rsidP="00EA4BAF">
      <w:pPr>
        <w:suppressAutoHyphens w:val="0"/>
        <w:autoSpaceDN/>
        <w:textAlignment w:val="auto"/>
        <w:rPr>
          <w:lang w:eastAsia="lt-LT"/>
        </w:rPr>
      </w:pPr>
    </w:p>
    <w:p w14:paraId="1FF03ED8" w14:textId="77777777" w:rsidR="005B1D6A" w:rsidRDefault="005B1D6A" w:rsidP="00EA4BAF">
      <w:pPr>
        <w:suppressAutoHyphens w:val="0"/>
        <w:autoSpaceDN/>
        <w:textAlignment w:val="auto"/>
        <w:rPr>
          <w:lang w:eastAsia="lt-LT"/>
        </w:rPr>
      </w:pPr>
    </w:p>
    <w:p w14:paraId="61F248C0" w14:textId="77777777" w:rsidR="005B1D6A" w:rsidRDefault="005B1D6A" w:rsidP="00EA4BAF">
      <w:pPr>
        <w:suppressAutoHyphens w:val="0"/>
        <w:autoSpaceDN/>
        <w:textAlignment w:val="auto"/>
        <w:rPr>
          <w:lang w:eastAsia="lt-LT"/>
        </w:rPr>
      </w:pPr>
    </w:p>
    <w:p w14:paraId="2A6EC1C8" w14:textId="77777777" w:rsidR="005B1D6A" w:rsidRDefault="005B1D6A" w:rsidP="00EA4BAF">
      <w:pPr>
        <w:suppressAutoHyphens w:val="0"/>
        <w:autoSpaceDN/>
        <w:textAlignment w:val="auto"/>
        <w:rPr>
          <w:lang w:eastAsia="lt-LT"/>
        </w:rPr>
      </w:pPr>
    </w:p>
    <w:p w14:paraId="11DD7E20" w14:textId="77777777" w:rsidR="00EA4BAF" w:rsidRDefault="00EA4BAF" w:rsidP="00EA4BAF">
      <w:pPr>
        <w:suppressAutoHyphens w:val="0"/>
        <w:autoSpaceDN/>
        <w:textAlignment w:val="auto"/>
        <w:rPr>
          <w:lang w:eastAsia="lt-LT"/>
        </w:rPr>
      </w:pPr>
    </w:p>
    <w:p w14:paraId="1B0267CA" w14:textId="77777777" w:rsidR="00EA4BAF" w:rsidRDefault="00EA4BAF" w:rsidP="00EA4BAF">
      <w:pPr>
        <w:suppressAutoHyphens w:val="0"/>
        <w:autoSpaceDN/>
        <w:textAlignment w:val="auto"/>
        <w:rPr>
          <w:lang w:eastAsia="lt-LT"/>
        </w:rPr>
      </w:pPr>
    </w:p>
    <w:p w14:paraId="2F4B37CD" w14:textId="77777777" w:rsidR="00EA4BAF" w:rsidRDefault="00EA4BAF" w:rsidP="00EA4BAF">
      <w:pPr>
        <w:suppressAutoHyphens w:val="0"/>
        <w:autoSpaceDN/>
        <w:textAlignment w:val="auto"/>
        <w:rPr>
          <w:lang w:eastAsia="lt-LT"/>
        </w:rPr>
      </w:pPr>
    </w:p>
    <w:p w14:paraId="22705CB0" w14:textId="77777777" w:rsidR="00EA4BAF" w:rsidRDefault="00EA4BAF" w:rsidP="00EA4BAF">
      <w:pPr>
        <w:suppressAutoHyphens w:val="0"/>
        <w:autoSpaceDN/>
        <w:textAlignment w:val="auto"/>
        <w:rPr>
          <w:lang w:eastAsia="lt-LT"/>
        </w:rPr>
      </w:pPr>
    </w:p>
    <w:p w14:paraId="6983BD50" w14:textId="77777777" w:rsidR="00EA4BAF" w:rsidRDefault="00EA4BAF" w:rsidP="00EA4BAF">
      <w:pPr>
        <w:suppressAutoHyphens w:val="0"/>
        <w:autoSpaceDN/>
        <w:textAlignment w:val="auto"/>
        <w:rPr>
          <w:lang w:eastAsia="lt-LT"/>
        </w:rPr>
      </w:pPr>
    </w:p>
    <w:p w14:paraId="43D73139" w14:textId="77777777" w:rsidR="00EA4BAF" w:rsidRDefault="00EA4BAF" w:rsidP="00EA4BAF">
      <w:pPr>
        <w:suppressAutoHyphens w:val="0"/>
        <w:autoSpaceDN/>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5F751E50" w:rsidR="00242051" w:rsidRPr="006B6532" w:rsidRDefault="002023A5" w:rsidP="00ED32CF">
      <w:pPr>
        <w:spacing w:line="288" w:lineRule="auto"/>
        <w:ind w:firstLine="709"/>
        <w:jc w:val="center"/>
        <w:rPr>
          <w:b/>
        </w:rPr>
      </w:pPr>
      <w:r w:rsidRPr="002023A5">
        <w:rPr>
          <w:rFonts w:eastAsia="Calibri"/>
          <w:b/>
        </w:rPr>
        <w:t>KELEIVIŲ PL</w:t>
      </w:r>
      <w:r w:rsidR="005B1D6A">
        <w:rPr>
          <w:rFonts w:eastAsia="Calibri"/>
          <w:b/>
        </w:rPr>
        <w:t>U</w:t>
      </w:r>
      <w:r w:rsidRPr="002023A5">
        <w:rPr>
          <w:rFonts w:eastAsia="Calibri"/>
          <w:b/>
        </w:rPr>
        <w:t xml:space="preserve">KDYMO LAIVU NEMUNO UPE ZAPYŠKIS-KULAUTA-ZAPYŠKIS PASLAUGŲ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r w:rsidR="005226C8" w:rsidRPr="005137DA" w14:paraId="1D711158"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6E0ED68" w14:textId="77777777" w:rsidR="005226C8" w:rsidRPr="003373CE" w:rsidRDefault="005226C8" w:rsidP="005226C8">
            <w:pPr>
              <w:pStyle w:val="Betarp"/>
              <w:jc w:val="both"/>
              <w:rPr>
                <w:rFonts w:cs="Times New Roman"/>
                <w:b/>
                <w:bCs/>
                <w:color w:val="FF0000"/>
                <w:sz w:val="22"/>
                <w:lang w:eastAsia="en-US"/>
              </w:rPr>
            </w:pPr>
            <w:r w:rsidRPr="003373CE">
              <w:rPr>
                <w:rFonts w:cs="Times New Roman"/>
                <w:b/>
                <w:bCs/>
                <w:color w:val="FF0000"/>
                <w:sz w:val="22"/>
                <w:lang w:eastAsia="en-US"/>
              </w:rPr>
              <w:t>Įsigalioja nuo 2025-02-01:</w:t>
            </w:r>
          </w:p>
          <w:p w14:paraId="3E00980F" w14:textId="77777777" w:rsidR="005226C8" w:rsidRDefault="005226C8" w:rsidP="005226C8">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6A6615E7" w14:textId="37D63E42" w:rsidR="005226C8" w:rsidRPr="005137DA" w:rsidRDefault="005226C8" w:rsidP="005226C8">
            <w:pPr>
              <w:snapToGrid w:val="0"/>
              <w:spacing w:line="288" w:lineRule="auto"/>
              <w:ind w:firstLine="709"/>
              <w:jc w:val="both"/>
            </w:pPr>
            <w:r w:rsidRPr="00CC6E64">
              <w:t>Ar ekonominės veiklos vykdytojui yra taikoma sąlyga, kad jis yra neatlikęs jam</w:t>
            </w:r>
            <w:r w:rsidRPr="00CC6E64">
              <w:br/>
              <w:t xml:space="preserve">paskirtos baudžiamojo poveikio priemonės – </w:t>
            </w:r>
            <w:r w:rsidRPr="00CC6E64">
              <w:lastRenderedPageBreak/>
              <w:t>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A3527" w14:textId="77777777" w:rsidR="005226C8" w:rsidRDefault="005226C8" w:rsidP="005226C8">
            <w:pPr>
              <w:jc w:val="center"/>
              <w:rPr>
                <w:color w:val="000000"/>
              </w:rPr>
            </w:pPr>
            <w:r w:rsidRPr="00CC6E64">
              <w:rPr>
                <w:b/>
                <w:bCs/>
                <w:color w:val="000000"/>
              </w:rPr>
              <w:lastRenderedPageBreak/>
              <w:t>TAIP/NE</w:t>
            </w:r>
            <w:r>
              <w:rPr>
                <w:b/>
                <w:bCs/>
                <w:color w:val="000000"/>
              </w:rPr>
              <w:t xml:space="preserve"> </w:t>
            </w:r>
            <w:r w:rsidRPr="00CC6E64">
              <w:rPr>
                <w:color w:val="000000"/>
              </w:rPr>
              <w:t>(</w:t>
            </w:r>
            <w:r>
              <w:rPr>
                <w:color w:val="000000"/>
              </w:rPr>
              <w:t xml:space="preserve">nurodyti </w:t>
            </w:r>
            <w:r w:rsidRPr="00CC6E64">
              <w:rPr>
                <w:color w:val="000000"/>
              </w:rPr>
              <w:t>tinkamą)</w:t>
            </w:r>
          </w:p>
          <w:p w14:paraId="1FC5F87B" w14:textId="77777777" w:rsidR="005226C8" w:rsidRDefault="005226C8" w:rsidP="005226C8">
            <w:pPr>
              <w:jc w:val="center"/>
              <w:rPr>
                <w:color w:val="000000"/>
              </w:rPr>
            </w:pPr>
          </w:p>
          <w:p w14:paraId="08DA3BF6" w14:textId="77777777" w:rsidR="005226C8" w:rsidRDefault="005226C8" w:rsidP="005226C8">
            <w:pPr>
              <w:jc w:val="center"/>
              <w:rPr>
                <w:color w:val="000000"/>
              </w:rPr>
            </w:pPr>
          </w:p>
          <w:p w14:paraId="6963318E" w14:textId="2AF61D49" w:rsidR="005226C8" w:rsidRPr="005226C8" w:rsidRDefault="005226C8" w:rsidP="005226C8">
            <w:pPr>
              <w:rPr>
                <w:i/>
                <w:iCs/>
                <w:color w:val="000000"/>
              </w:rPr>
            </w:pPr>
            <w:r w:rsidRPr="001C020A">
              <w:rPr>
                <w:i/>
                <w:iCs/>
                <w:color w:val="000000"/>
              </w:rPr>
              <w:t>Iš Lietuvoje įsteigtų subjektų įrodančių</w:t>
            </w:r>
            <w:r>
              <w:rPr>
                <w:i/>
                <w:iCs/>
                <w:color w:val="000000"/>
              </w:rPr>
              <w:t xml:space="preserve"> </w:t>
            </w:r>
            <w:r w:rsidRPr="001C020A">
              <w:rPr>
                <w:i/>
                <w:iCs/>
                <w:color w:val="000000"/>
              </w:rPr>
              <w:t>dokumentų nereikalaujama. Užtenka pateikto šio patvirtinimo</w:t>
            </w: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p w14:paraId="02C1F8EF" w14:textId="77777777" w:rsidR="005B1D6A" w:rsidRDefault="005B1D6A" w:rsidP="00F1131A">
      <w:pPr>
        <w:autoSpaceDE w:val="0"/>
        <w:adjustRightInd w:val="0"/>
        <w:spacing w:line="360" w:lineRule="auto"/>
        <w:rPr>
          <w:rFonts w:eastAsia="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2126"/>
        <w:gridCol w:w="1701"/>
        <w:gridCol w:w="2381"/>
      </w:tblGrid>
      <w:tr w:rsidR="00AC3204" w:rsidRPr="00766371" w14:paraId="7BA7EC0C" w14:textId="77777777" w:rsidTr="00AC3204">
        <w:tc>
          <w:tcPr>
            <w:tcW w:w="562" w:type="dxa"/>
            <w:shd w:val="clear" w:color="auto" w:fill="B8CCE4" w:themeFill="accent1" w:themeFillTint="66"/>
            <w:vAlign w:val="center"/>
          </w:tcPr>
          <w:p w14:paraId="7CF65698" w14:textId="77777777" w:rsidR="00AC3204" w:rsidRPr="000917AD" w:rsidRDefault="00AC3204" w:rsidP="00892606">
            <w:pPr>
              <w:spacing w:line="288" w:lineRule="auto"/>
              <w:jc w:val="center"/>
              <w:rPr>
                <w:color w:val="000000"/>
              </w:rPr>
            </w:pPr>
            <w:r w:rsidRPr="000917AD">
              <w:rPr>
                <w:color w:val="000000"/>
              </w:rPr>
              <w:t>Eil. Nr.</w:t>
            </w:r>
          </w:p>
        </w:tc>
        <w:tc>
          <w:tcPr>
            <w:tcW w:w="3119" w:type="dxa"/>
            <w:shd w:val="clear" w:color="auto" w:fill="B8CCE4" w:themeFill="accent1" w:themeFillTint="66"/>
            <w:vAlign w:val="center"/>
          </w:tcPr>
          <w:p w14:paraId="11650221" w14:textId="77777777" w:rsidR="00AC3204" w:rsidRPr="0076029C" w:rsidRDefault="00AC3204" w:rsidP="00892606">
            <w:pPr>
              <w:spacing w:line="288" w:lineRule="auto"/>
              <w:jc w:val="center"/>
              <w:rPr>
                <w:color w:val="000000"/>
              </w:rPr>
            </w:pPr>
            <w:r w:rsidRPr="0076029C">
              <w:rPr>
                <w:bCs/>
                <w:color w:val="000000"/>
              </w:rPr>
              <w:t>Paslaug</w:t>
            </w:r>
            <w:r>
              <w:rPr>
                <w:bCs/>
                <w:color w:val="000000"/>
              </w:rPr>
              <w:t>ų pavadinimas</w:t>
            </w:r>
          </w:p>
        </w:tc>
        <w:tc>
          <w:tcPr>
            <w:tcW w:w="2126" w:type="dxa"/>
            <w:shd w:val="clear" w:color="auto" w:fill="B8CCE4" w:themeFill="accent1" w:themeFillTint="66"/>
          </w:tcPr>
          <w:p w14:paraId="6B0F57AB" w14:textId="77777777" w:rsidR="00AC3204" w:rsidRPr="0076029C" w:rsidRDefault="00AC3204" w:rsidP="00892606">
            <w:pPr>
              <w:spacing w:line="288" w:lineRule="auto"/>
              <w:jc w:val="center"/>
              <w:rPr>
                <w:bCs/>
                <w:color w:val="000000"/>
              </w:rPr>
            </w:pPr>
          </w:p>
          <w:p w14:paraId="46A3375A" w14:textId="654A36BF" w:rsidR="00AC3204" w:rsidRPr="0076029C" w:rsidRDefault="00AC3204" w:rsidP="00892606">
            <w:pPr>
              <w:spacing w:line="288" w:lineRule="auto"/>
              <w:jc w:val="center"/>
              <w:rPr>
                <w:bCs/>
                <w:color w:val="000000"/>
              </w:rPr>
            </w:pPr>
            <w:r w:rsidRPr="0076029C">
              <w:rPr>
                <w:bCs/>
                <w:color w:val="000000"/>
              </w:rPr>
              <w:t>Preliminarus kiekis Sutarties galiojimo laikotarpiu</w:t>
            </w:r>
            <w:r w:rsidR="00D44A6E">
              <w:rPr>
                <w:bCs/>
                <w:color w:val="000000"/>
              </w:rPr>
              <w:t xml:space="preserve"> (dviem plukdymo sezonams)</w:t>
            </w:r>
          </w:p>
        </w:tc>
        <w:tc>
          <w:tcPr>
            <w:tcW w:w="1701" w:type="dxa"/>
            <w:shd w:val="clear" w:color="auto" w:fill="B8CCE4" w:themeFill="accent1" w:themeFillTint="66"/>
            <w:vAlign w:val="center"/>
          </w:tcPr>
          <w:p w14:paraId="7E8F57D3" w14:textId="77777777" w:rsidR="00AC3204" w:rsidRPr="0076029C" w:rsidRDefault="00AC3204" w:rsidP="00892606">
            <w:pPr>
              <w:spacing w:line="288" w:lineRule="auto"/>
              <w:jc w:val="center"/>
              <w:rPr>
                <w:color w:val="000000"/>
              </w:rPr>
            </w:pPr>
            <w:r w:rsidRPr="0076029C">
              <w:rPr>
                <w:bCs/>
                <w:iCs/>
                <w:color w:val="000000"/>
              </w:rPr>
              <w:t xml:space="preserve">Įkainis* už 1 </w:t>
            </w:r>
            <w:r>
              <w:rPr>
                <w:bCs/>
                <w:iCs/>
                <w:color w:val="000000"/>
              </w:rPr>
              <w:t>reisą</w:t>
            </w:r>
            <w:r w:rsidRPr="0076029C">
              <w:rPr>
                <w:bCs/>
                <w:iCs/>
                <w:color w:val="000000"/>
              </w:rPr>
              <w:t>., EUR be PVM</w:t>
            </w:r>
          </w:p>
        </w:tc>
        <w:tc>
          <w:tcPr>
            <w:tcW w:w="2381" w:type="dxa"/>
            <w:shd w:val="clear" w:color="auto" w:fill="B8CCE4" w:themeFill="accent1" w:themeFillTint="66"/>
            <w:vAlign w:val="center"/>
          </w:tcPr>
          <w:p w14:paraId="5C293B94" w14:textId="77777777" w:rsidR="00AC3204" w:rsidRPr="0076029C" w:rsidRDefault="00AC3204" w:rsidP="00892606">
            <w:pPr>
              <w:spacing w:line="288" w:lineRule="auto"/>
              <w:ind w:right="-2"/>
              <w:jc w:val="center"/>
              <w:rPr>
                <w:color w:val="000000"/>
              </w:rPr>
            </w:pPr>
            <w:r w:rsidRPr="0076029C">
              <w:rPr>
                <w:color w:val="000000"/>
              </w:rPr>
              <w:t>Pasiūlymų vertinimui naudojama suma EUR</w:t>
            </w:r>
            <w:r w:rsidRPr="0076029C">
              <w:rPr>
                <w:color w:val="000000"/>
              </w:rPr>
              <w:br/>
              <w:t xml:space="preserve">be PVM </w:t>
            </w:r>
          </w:p>
          <w:p w14:paraId="34DF7568" w14:textId="77777777" w:rsidR="00AC3204" w:rsidRPr="0076029C" w:rsidRDefault="00AC3204" w:rsidP="00892606">
            <w:pPr>
              <w:spacing w:line="288" w:lineRule="auto"/>
              <w:ind w:right="-2"/>
              <w:jc w:val="center"/>
              <w:rPr>
                <w:color w:val="000000"/>
              </w:rPr>
            </w:pPr>
            <w:r w:rsidRPr="0076029C">
              <w:rPr>
                <w:i/>
                <w:color w:val="000000"/>
              </w:rPr>
              <w:t>(3 stulpelis</w:t>
            </w:r>
            <w:r>
              <w:rPr>
                <w:i/>
                <w:color w:val="000000"/>
              </w:rPr>
              <w:t xml:space="preserve"> x </w:t>
            </w:r>
            <w:r w:rsidRPr="0076029C">
              <w:rPr>
                <w:i/>
                <w:color w:val="000000"/>
              </w:rPr>
              <w:t>4 stulpelis)</w:t>
            </w:r>
          </w:p>
        </w:tc>
      </w:tr>
      <w:tr w:rsidR="00AC3204" w:rsidRPr="00766371" w14:paraId="1F5115ED" w14:textId="77777777" w:rsidTr="00892606">
        <w:tc>
          <w:tcPr>
            <w:tcW w:w="562" w:type="dxa"/>
            <w:shd w:val="clear" w:color="auto" w:fill="auto"/>
            <w:vAlign w:val="center"/>
          </w:tcPr>
          <w:p w14:paraId="74177D52" w14:textId="77777777" w:rsidR="00AC3204" w:rsidRPr="000917AD" w:rsidRDefault="00AC3204" w:rsidP="00892606">
            <w:pPr>
              <w:spacing w:line="288" w:lineRule="auto"/>
              <w:jc w:val="center"/>
              <w:rPr>
                <w:i/>
                <w:color w:val="000000"/>
              </w:rPr>
            </w:pPr>
            <w:r w:rsidRPr="000917AD">
              <w:rPr>
                <w:i/>
                <w:color w:val="000000"/>
              </w:rPr>
              <w:t>1</w:t>
            </w:r>
          </w:p>
        </w:tc>
        <w:tc>
          <w:tcPr>
            <w:tcW w:w="3119" w:type="dxa"/>
            <w:shd w:val="clear" w:color="auto" w:fill="auto"/>
            <w:vAlign w:val="center"/>
          </w:tcPr>
          <w:p w14:paraId="442FA175" w14:textId="77777777" w:rsidR="00AC3204" w:rsidRPr="0076029C" w:rsidRDefault="00AC3204" w:rsidP="00892606">
            <w:pPr>
              <w:spacing w:line="288" w:lineRule="auto"/>
              <w:jc w:val="center"/>
              <w:rPr>
                <w:i/>
                <w:color w:val="000000"/>
              </w:rPr>
            </w:pPr>
            <w:r w:rsidRPr="0076029C">
              <w:rPr>
                <w:i/>
                <w:color w:val="000000"/>
              </w:rPr>
              <w:t>2</w:t>
            </w:r>
          </w:p>
        </w:tc>
        <w:tc>
          <w:tcPr>
            <w:tcW w:w="2126" w:type="dxa"/>
            <w:shd w:val="clear" w:color="auto" w:fill="auto"/>
          </w:tcPr>
          <w:p w14:paraId="7251EA48" w14:textId="77777777" w:rsidR="00AC3204" w:rsidRPr="0076029C" w:rsidRDefault="00AC3204" w:rsidP="00892606">
            <w:pPr>
              <w:spacing w:line="288" w:lineRule="auto"/>
              <w:jc w:val="center"/>
              <w:rPr>
                <w:i/>
                <w:color w:val="000000"/>
              </w:rPr>
            </w:pPr>
            <w:r w:rsidRPr="0076029C">
              <w:rPr>
                <w:i/>
                <w:color w:val="000000"/>
              </w:rPr>
              <w:t>3</w:t>
            </w:r>
          </w:p>
        </w:tc>
        <w:tc>
          <w:tcPr>
            <w:tcW w:w="1701" w:type="dxa"/>
            <w:shd w:val="clear" w:color="auto" w:fill="auto"/>
            <w:vAlign w:val="center"/>
          </w:tcPr>
          <w:p w14:paraId="4B95B1C2" w14:textId="77777777" w:rsidR="00AC3204" w:rsidRPr="0076029C" w:rsidRDefault="00AC3204" w:rsidP="00892606">
            <w:pPr>
              <w:spacing w:line="288" w:lineRule="auto"/>
              <w:jc w:val="center"/>
              <w:rPr>
                <w:i/>
                <w:color w:val="000000"/>
              </w:rPr>
            </w:pPr>
            <w:r w:rsidRPr="0076029C">
              <w:rPr>
                <w:i/>
                <w:color w:val="000000"/>
              </w:rPr>
              <w:t>4</w:t>
            </w:r>
          </w:p>
        </w:tc>
        <w:tc>
          <w:tcPr>
            <w:tcW w:w="2381" w:type="dxa"/>
            <w:shd w:val="clear" w:color="auto" w:fill="auto"/>
            <w:vAlign w:val="center"/>
          </w:tcPr>
          <w:p w14:paraId="48D14501" w14:textId="77777777" w:rsidR="00AC3204" w:rsidRPr="0076029C" w:rsidRDefault="00AC3204" w:rsidP="00892606">
            <w:pPr>
              <w:spacing w:line="288" w:lineRule="auto"/>
              <w:jc w:val="center"/>
              <w:rPr>
                <w:i/>
                <w:color w:val="000000"/>
              </w:rPr>
            </w:pPr>
            <w:r w:rsidRPr="0076029C">
              <w:rPr>
                <w:i/>
                <w:color w:val="000000"/>
              </w:rPr>
              <w:t>5</w:t>
            </w:r>
          </w:p>
        </w:tc>
      </w:tr>
      <w:tr w:rsidR="00AC3204" w:rsidRPr="00766371" w14:paraId="42D7400E" w14:textId="77777777" w:rsidTr="00892606">
        <w:tc>
          <w:tcPr>
            <w:tcW w:w="562" w:type="dxa"/>
            <w:shd w:val="clear" w:color="auto" w:fill="auto"/>
            <w:vAlign w:val="center"/>
          </w:tcPr>
          <w:p w14:paraId="04C2E16B" w14:textId="77777777" w:rsidR="00AC3204" w:rsidRPr="000917AD" w:rsidRDefault="00AC3204" w:rsidP="00892606">
            <w:pPr>
              <w:spacing w:line="288" w:lineRule="auto"/>
              <w:jc w:val="center"/>
              <w:rPr>
                <w:color w:val="000000"/>
              </w:rPr>
            </w:pPr>
            <w:r w:rsidRPr="000917AD">
              <w:rPr>
                <w:color w:val="000000"/>
              </w:rPr>
              <w:t>1.</w:t>
            </w:r>
          </w:p>
        </w:tc>
        <w:tc>
          <w:tcPr>
            <w:tcW w:w="3119" w:type="dxa"/>
            <w:shd w:val="clear" w:color="auto" w:fill="auto"/>
            <w:vAlign w:val="center"/>
          </w:tcPr>
          <w:p w14:paraId="434E81D0" w14:textId="3A97D6F7" w:rsidR="00AC3204" w:rsidRPr="0076029C" w:rsidRDefault="00AC3204" w:rsidP="00892606">
            <w:pPr>
              <w:spacing w:line="288" w:lineRule="auto"/>
              <w:rPr>
                <w:b/>
                <w:bCs/>
                <w:color w:val="000000"/>
              </w:rPr>
            </w:pPr>
            <w:r>
              <w:rPr>
                <w:b/>
                <w:bCs/>
              </w:rPr>
              <w:t>Keleivių plukdymo laivu paslauga</w:t>
            </w:r>
            <w:r>
              <w:t xml:space="preserve"> </w:t>
            </w:r>
            <w:r w:rsidRPr="00AC3204">
              <w:rPr>
                <w:b/>
                <w:bCs/>
              </w:rPr>
              <w:t>maršrutu Zapyškis–Kulautuva–Zapyškis</w:t>
            </w:r>
            <w:r w:rsidR="00D44A6E">
              <w:rPr>
                <w:b/>
                <w:bCs/>
              </w:rPr>
              <w:t xml:space="preserve"> </w:t>
            </w:r>
            <w:r w:rsidR="00D44A6E" w:rsidRPr="00D44A6E">
              <w:rPr>
                <w:b/>
                <w:bCs/>
              </w:rPr>
              <w:t>(dviem plukdymo sezonams)</w:t>
            </w:r>
          </w:p>
        </w:tc>
        <w:tc>
          <w:tcPr>
            <w:tcW w:w="2126" w:type="dxa"/>
            <w:shd w:val="clear" w:color="auto" w:fill="auto"/>
            <w:vAlign w:val="center"/>
          </w:tcPr>
          <w:p w14:paraId="35D6EE64" w14:textId="5ABC2C25" w:rsidR="00AC3204" w:rsidRPr="00BD1876" w:rsidRDefault="00D44A6E" w:rsidP="00892606">
            <w:pPr>
              <w:spacing w:line="288" w:lineRule="auto"/>
              <w:jc w:val="center"/>
              <w:rPr>
                <w:b/>
                <w:bCs/>
                <w:color w:val="000000"/>
              </w:rPr>
            </w:pPr>
            <w:r>
              <w:rPr>
                <w:b/>
                <w:bCs/>
                <w:color w:val="000000"/>
              </w:rPr>
              <w:t>1200</w:t>
            </w:r>
            <w:r w:rsidR="00AC3204">
              <w:rPr>
                <w:b/>
                <w:bCs/>
                <w:color w:val="000000"/>
              </w:rPr>
              <w:t xml:space="preserve"> (reisų)</w:t>
            </w:r>
          </w:p>
        </w:tc>
        <w:tc>
          <w:tcPr>
            <w:tcW w:w="1701" w:type="dxa"/>
            <w:shd w:val="clear" w:color="auto" w:fill="auto"/>
            <w:vAlign w:val="center"/>
          </w:tcPr>
          <w:p w14:paraId="11844667" w14:textId="77777777" w:rsidR="00AC3204" w:rsidRPr="0076029C" w:rsidRDefault="00AC3204" w:rsidP="00892606">
            <w:pPr>
              <w:spacing w:line="288" w:lineRule="auto"/>
              <w:jc w:val="center"/>
              <w:rPr>
                <w:b/>
                <w:color w:val="000000"/>
              </w:rPr>
            </w:pPr>
          </w:p>
        </w:tc>
        <w:tc>
          <w:tcPr>
            <w:tcW w:w="2381" w:type="dxa"/>
            <w:shd w:val="clear" w:color="auto" w:fill="auto"/>
            <w:vAlign w:val="center"/>
          </w:tcPr>
          <w:p w14:paraId="1A8D8941" w14:textId="77777777" w:rsidR="00AC3204" w:rsidRPr="0076029C" w:rsidRDefault="00AC3204" w:rsidP="00892606">
            <w:pPr>
              <w:spacing w:line="288" w:lineRule="auto"/>
              <w:jc w:val="center"/>
              <w:rPr>
                <w:b/>
                <w:color w:val="000000"/>
              </w:rPr>
            </w:pPr>
          </w:p>
        </w:tc>
      </w:tr>
      <w:tr w:rsidR="00AC3204" w:rsidRPr="00766371" w14:paraId="263DED05" w14:textId="77777777" w:rsidTr="00892606">
        <w:tc>
          <w:tcPr>
            <w:tcW w:w="7508" w:type="dxa"/>
            <w:gridSpan w:val="4"/>
            <w:shd w:val="clear" w:color="auto" w:fill="auto"/>
          </w:tcPr>
          <w:p w14:paraId="56C130D3" w14:textId="77777777" w:rsidR="00AC3204" w:rsidRPr="0076029C" w:rsidRDefault="00AC3204" w:rsidP="00892606">
            <w:pPr>
              <w:spacing w:line="288" w:lineRule="auto"/>
              <w:ind w:firstLine="4141"/>
              <w:jc w:val="right"/>
              <w:rPr>
                <w:color w:val="000000"/>
              </w:rPr>
            </w:pPr>
            <w:r>
              <w:rPr>
                <w:color w:val="000000"/>
              </w:rPr>
              <w:t>**</w:t>
            </w:r>
            <w:r w:rsidRPr="0076029C">
              <w:rPr>
                <w:color w:val="000000"/>
              </w:rPr>
              <w:t>PVM</w:t>
            </w:r>
            <w:r>
              <w:rPr>
                <w:color w:val="000000"/>
              </w:rPr>
              <w:t xml:space="preserve"> suma</w:t>
            </w:r>
            <w:r w:rsidRPr="0076029C">
              <w:rPr>
                <w:color w:val="000000"/>
              </w:rPr>
              <w:t xml:space="preserve"> </w:t>
            </w:r>
            <w:r>
              <w:rPr>
                <w:color w:val="000000"/>
              </w:rPr>
              <w:t>(</w:t>
            </w:r>
            <w:r w:rsidRPr="00D779BD">
              <w:rPr>
                <w:rFonts w:eastAsia="Calibri"/>
                <w:i/>
                <w:iCs/>
              </w:rPr>
              <w:t>nurodyti</w:t>
            </w:r>
            <w:r w:rsidRPr="0076029C">
              <w:rPr>
                <w:color w:val="000000"/>
              </w:rPr>
              <w:t>):</w:t>
            </w:r>
          </w:p>
        </w:tc>
        <w:tc>
          <w:tcPr>
            <w:tcW w:w="2381" w:type="dxa"/>
            <w:shd w:val="clear" w:color="auto" w:fill="auto"/>
            <w:vAlign w:val="center"/>
          </w:tcPr>
          <w:p w14:paraId="4C7B0364" w14:textId="77777777" w:rsidR="00AC3204" w:rsidRPr="0076029C" w:rsidRDefault="00AC3204" w:rsidP="00892606">
            <w:pPr>
              <w:spacing w:line="288" w:lineRule="auto"/>
              <w:jc w:val="center"/>
              <w:rPr>
                <w:b/>
                <w:color w:val="000000"/>
              </w:rPr>
            </w:pPr>
          </w:p>
        </w:tc>
      </w:tr>
      <w:tr w:rsidR="00AC3204" w:rsidRPr="00766371" w14:paraId="6E84D508" w14:textId="77777777" w:rsidTr="00892606">
        <w:tc>
          <w:tcPr>
            <w:tcW w:w="7508" w:type="dxa"/>
            <w:gridSpan w:val="4"/>
            <w:shd w:val="clear" w:color="auto" w:fill="auto"/>
          </w:tcPr>
          <w:p w14:paraId="30BA9C8E" w14:textId="77777777" w:rsidR="00AC3204" w:rsidRPr="0076029C" w:rsidRDefault="00AC3204" w:rsidP="00892606">
            <w:pPr>
              <w:spacing w:line="288" w:lineRule="auto"/>
              <w:ind w:firstLine="1022"/>
              <w:jc w:val="right"/>
              <w:rPr>
                <w:color w:val="000000"/>
              </w:rPr>
            </w:pPr>
            <w:r>
              <w:rPr>
                <w:color w:val="000000"/>
              </w:rPr>
              <w:t>***Bendra palyginamoji pasiūlymo</w:t>
            </w:r>
            <w:r w:rsidRPr="0076029C">
              <w:rPr>
                <w:color w:val="000000"/>
              </w:rPr>
              <w:t xml:space="preserve"> kaina, E</w:t>
            </w:r>
            <w:r>
              <w:rPr>
                <w:color w:val="000000"/>
              </w:rPr>
              <w:t>ur</w:t>
            </w:r>
            <w:r w:rsidRPr="0076029C">
              <w:rPr>
                <w:color w:val="000000"/>
              </w:rPr>
              <w:t xml:space="preserve"> su P</w:t>
            </w:r>
            <w:r w:rsidRPr="0076029C">
              <w:rPr>
                <w:rFonts w:eastAsia="Calibri"/>
                <w:color w:val="000000"/>
              </w:rPr>
              <w:t>VM:</w:t>
            </w:r>
          </w:p>
        </w:tc>
        <w:tc>
          <w:tcPr>
            <w:tcW w:w="2381" w:type="dxa"/>
            <w:shd w:val="clear" w:color="auto" w:fill="auto"/>
            <w:vAlign w:val="center"/>
          </w:tcPr>
          <w:p w14:paraId="0214AEDC" w14:textId="77777777" w:rsidR="00AC3204" w:rsidRPr="0076029C" w:rsidRDefault="00AC3204" w:rsidP="00892606">
            <w:pPr>
              <w:spacing w:line="288" w:lineRule="auto"/>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lastRenderedPageBreak/>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95AB5AB" w14:textId="77777777" w:rsidR="00B07386" w:rsidRDefault="00B07386" w:rsidP="002F71AB">
      <w:pPr>
        <w:spacing w:line="288" w:lineRule="auto"/>
        <w:ind w:firstLine="709"/>
        <w:jc w:val="both"/>
        <w:rPr>
          <w:i/>
        </w:rPr>
      </w:pP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DFE7" w14:textId="77777777" w:rsidR="0027055F" w:rsidRDefault="0027055F">
      <w:r>
        <w:separator/>
      </w:r>
    </w:p>
  </w:endnote>
  <w:endnote w:type="continuationSeparator" w:id="0">
    <w:p w14:paraId="35495C7D" w14:textId="77777777" w:rsidR="0027055F" w:rsidRDefault="0027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FFA2" w14:textId="77777777" w:rsidR="0027055F" w:rsidRDefault="0027055F">
      <w:r>
        <w:rPr>
          <w:color w:val="000000"/>
        </w:rPr>
        <w:separator/>
      </w:r>
    </w:p>
  </w:footnote>
  <w:footnote w:type="continuationSeparator" w:id="0">
    <w:p w14:paraId="71145454" w14:textId="77777777" w:rsidR="0027055F" w:rsidRDefault="0027055F">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6D3636">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6D3636">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3"/>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2"/>
  </w:num>
  <w:num w:numId="13" w16cid:durableId="65149332">
    <w:abstractNumId w:val="17"/>
  </w:num>
  <w:num w:numId="14" w16cid:durableId="1184637982">
    <w:abstractNumId w:val="20"/>
  </w:num>
  <w:num w:numId="15" w16cid:durableId="464205872">
    <w:abstractNumId w:val="18"/>
  </w:num>
  <w:num w:numId="16" w16cid:durableId="1842819909">
    <w:abstractNumId w:val="37"/>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6"/>
  </w:num>
  <w:num w:numId="24" w16cid:durableId="49890908">
    <w:abstractNumId w:val="14"/>
  </w:num>
  <w:num w:numId="25" w16cid:durableId="885147495">
    <w:abstractNumId w:val="10"/>
  </w:num>
  <w:num w:numId="26" w16cid:durableId="856427656">
    <w:abstractNumId w:val="1"/>
  </w:num>
  <w:num w:numId="27" w16cid:durableId="2115437660">
    <w:abstractNumId w:val="33"/>
  </w:num>
  <w:num w:numId="28" w16cid:durableId="129783417">
    <w:abstractNumId w:val="41"/>
  </w:num>
  <w:num w:numId="29" w16cid:durableId="1005205783">
    <w:abstractNumId w:val="30"/>
  </w:num>
  <w:num w:numId="30" w16cid:durableId="1303465233">
    <w:abstractNumId w:val="35"/>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5"/>
  </w:num>
  <w:num w:numId="36" w16cid:durableId="16662925">
    <w:abstractNumId w:val="29"/>
  </w:num>
  <w:num w:numId="37" w16cid:durableId="1983727993">
    <w:abstractNumId w:val="23"/>
  </w:num>
  <w:num w:numId="38" w16cid:durableId="932595467">
    <w:abstractNumId w:val="40"/>
  </w:num>
  <w:num w:numId="39" w16cid:durableId="829297735">
    <w:abstractNumId w:val="8"/>
  </w:num>
  <w:num w:numId="40" w16cid:durableId="1002465739">
    <w:abstractNumId w:val="36"/>
  </w:num>
  <w:num w:numId="41" w16cid:durableId="246577529">
    <w:abstractNumId w:val="6"/>
  </w:num>
  <w:num w:numId="42" w16cid:durableId="1320377707">
    <w:abstractNumId w:val="16"/>
  </w:num>
  <w:num w:numId="43" w16cid:durableId="10217371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7181</Words>
  <Characters>40935</Characters>
  <Application>Microsoft Office Word</Application>
  <DocSecurity>0</DocSecurity>
  <Lines>341</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48020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13</cp:revision>
  <cp:lastPrinted>2020-09-04T11:21:00Z</cp:lastPrinted>
  <dcterms:created xsi:type="dcterms:W3CDTF">2025-03-04T12:31:00Z</dcterms:created>
  <dcterms:modified xsi:type="dcterms:W3CDTF">2025-04-14T11:35:00Z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