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0A20" w14:textId="77777777" w:rsidR="00890BD4" w:rsidRPr="00CC707C" w:rsidRDefault="00890BD4" w:rsidP="003610CB">
      <w:pPr>
        <w:spacing w:after="0" w:line="240" w:lineRule="auto"/>
        <w:ind w:left="5529"/>
        <w:rPr>
          <w:rFonts w:ascii="Arial" w:hAnsi="Arial" w:cs="Arial"/>
          <w:sz w:val="24"/>
          <w:szCs w:val="24"/>
        </w:rPr>
      </w:pPr>
      <w:r w:rsidRPr="00CC707C">
        <w:rPr>
          <w:rFonts w:ascii="Arial" w:hAnsi="Arial" w:cs="Arial"/>
          <w:sz w:val="24"/>
          <w:szCs w:val="24"/>
        </w:rPr>
        <w:t>TVIRTINU</w:t>
      </w:r>
    </w:p>
    <w:p w14:paraId="0C114046" w14:textId="77777777" w:rsidR="00890BD4" w:rsidRPr="00CC707C" w:rsidRDefault="00890BD4" w:rsidP="003610CB">
      <w:pPr>
        <w:spacing w:after="0" w:line="240" w:lineRule="auto"/>
        <w:ind w:left="5529"/>
        <w:rPr>
          <w:rFonts w:ascii="Arial" w:hAnsi="Arial" w:cs="Arial"/>
          <w:sz w:val="24"/>
          <w:szCs w:val="24"/>
        </w:rPr>
      </w:pPr>
      <w:r w:rsidRPr="00CC707C">
        <w:rPr>
          <w:rFonts w:ascii="Arial" w:hAnsi="Arial" w:cs="Arial"/>
          <w:sz w:val="24"/>
          <w:szCs w:val="24"/>
        </w:rPr>
        <w:t>Klaipėdos rajono savivaldybės</w:t>
      </w:r>
    </w:p>
    <w:p w14:paraId="0CDB7E52" w14:textId="77777777" w:rsidR="00890BD4" w:rsidRPr="00CC707C" w:rsidRDefault="00890BD4" w:rsidP="003610CB">
      <w:pPr>
        <w:spacing w:after="0" w:line="240" w:lineRule="auto"/>
        <w:ind w:left="5529"/>
        <w:rPr>
          <w:rFonts w:ascii="Arial" w:hAnsi="Arial" w:cs="Arial"/>
          <w:sz w:val="24"/>
          <w:szCs w:val="24"/>
        </w:rPr>
      </w:pPr>
      <w:r w:rsidRPr="00CC707C">
        <w:rPr>
          <w:rFonts w:ascii="Arial" w:hAnsi="Arial" w:cs="Arial"/>
          <w:sz w:val="24"/>
          <w:szCs w:val="24"/>
        </w:rPr>
        <w:t>administracijos direktorius</w:t>
      </w:r>
    </w:p>
    <w:p w14:paraId="01FCEDCC" w14:textId="70BCD616" w:rsidR="003E698A" w:rsidRPr="00CC707C" w:rsidRDefault="003E698A" w:rsidP="003610CB">
      <w:pPr>
        <w:spacing w:after="0" w:line="240" w:lineRule="auto"/>
        <w:ind w:left="5529"/>
        <w:rPr>
          <w:rFonts w:ascii="Arial" w:hAnsi="Arial" w:cs="Arial"/>
          <w:sz w:val="24"/>
          <w:szCs w:val="24"/>
        </w:rPr>
      </w:pPr>
      <w:r w:rsidRPr="00CC707C">
        <w:rPr>
          <w:rFonts w:ascii="Arial" w:hAnsi="Arial" w:cs="Arial"/>
          <w:sz w:val="24"/>
          <w:szCs w:val="24"/>
        </w:rPr>
        <w:t>Jevgenijus Bardauskas</w:t>
      </w:r>
    </w:p>
    <w:p w14:paraId="50CF8575" w14:textId="3C3E5A15" w:rsidR="00890BD4" w:rsidRPr="00CC707C" w:rsidRDefault="00890BD4" w:rsidP="003610CB">
      <w:pPr>
        <w:spacing w:after="0" w:line="240" w:lineRule="auto"/>
        <w:ind w:left="5529"/>
        <w:rPr>
          <w:rFonts w:ascii="Arial" w:hAnsi="Arial" w:cs="Arial"/>
          <w:sz w:val="24"/>
          <w:szCs w:val="24"/>
        </w:rPr>
      </w:pPr>
      <w:r w:rsidRPr="00CC707C">
        <w:rPr>
          <w:rFonts w:ascii="Arial" w:hAnsi="Arial" w:cs="Arial"/>
          <w:sz w:val="24"/>
          <w:szCs w:val="24"/>
        </w:rPr>
        <w:t>202</w:t>
      </w:r>
      <w:r w:rsidR="00EC10CE" w:rsidRPr="00CC707C">
        <w:rPr>
          <w:rFonts w:ascii="Arial" w:hAnsi="Arial" w:cs="Arial"/>
          <w:sz w:val="24"/>
          <w:szCs w:val="24"/>
        </w:rPr>
        <w:t>5</w:t>
      </w:r>
      <w:r w:rsidRPr="00CC707C">
        <w:rPr>
          <w:rFonts w:ascii="Arial" w:hAnsi="Arial" w:cs="Arial"/>
          <w:sz w:val="24"/>
          <w:szCs w:val="24"/>
        </w:rPr>
        <w:t>-</w:t>
      </w:r>
      <w:r w:rsidR="00EC10CE" w:rsidRPr="00CC707C">
        <w:rPr>
          <w:rFonts w:ascii="Arial" w:hAnsi="Arial" w:cs="Arial"/>
          <w:sz w:val="24"/>
          <w:szCs w:val="24"/>
        </w:rPr>
        <w:t>0</w:t>
      </w:r>
      <w:r w:rsidR="002E19AD" w:rsidRPr="00CC707C">
        <w:rPr>
          <w:rFonts w:ascii="Arial" w:hAnsi="Arial" w:cs="Arial"/>
          <w:sz w:val="24"/>
          <w:szCs w:val="24"/>
        </w:rPr>
        <w:t>4</w:t>
      </w:r>
      <w:r w:rsidRPr="00CC707C">
        <w:rPr>
          <w:rFonts w:ascii="Arial" w:hAnsi="Arial" w:cs="Arial"/>
          <w:sz w:val="24"/>
          <w:szCs w:val="24"/>
        </w:rPr>
        <w:t>-</w:t>
      </w:r>
    </w:p>
    <w:p w14:paraId="443FC46D" w14:textId="77777777" w:rsidR="00890BD4" w:rsidRPr="00CC707C" w:rsidRDefault="00890BD4" w:rsidP="00890BD4">
      <w:pPr>
        <w:jc w:val="center"/>
        <w:rPr>
          <w:rFonts w:ascii="Arial" w:hAnsi="Arial" w:cs="Arial"/>
          <w:b/>
          <w:bCs/>
          <w:sz w:val="24"/>
          <w:szCs w:val="24"/>
        </w:rPr>
      </w:pPr>
    </w:p>
    <w:p w14:paraId="3A60005A" w14:textId="77777777" w:rsidR="007D1E76" w:rsidRPr="00CC707C" w:rsidRDefault="007D1E76" w:rsidP="00890BD4">
      <w:pPr>
        <w:jc w:val="center"/>
        <w:rPr>
          <w:rFonts w:ascii="Arial" w:hAnsi="Arial" w:cs="Arial"/>
          <w:b/>
          <w:bCs/>
          <w:sz w:val="24"/>
          <w:szCs w:val="24"/>
        </w:rPr>
      </w:pPr>
    </w:p>
    <w:p w14:paraId="5D5F6B27" w14:textId="7A3BFA64" w:rsidR="00890BD4" w:rsidRPr="00CC707C" w:rsidRDefault="00890BD4" w:rsidP="00890BD4">
      <w:pPr>
        <w:jc w:val="center"/>
        <w:rPr>
          <w:rFonts w:ascii="Arial" w:hAnsi="Arial" w:cs="Arial"/>
          <w:b/>
          <w:bCs/>
          <w:sz w:val="24"/>
          <w:szCs w:val="24"/>
        </w:rPr>
      </w:pPr>
      <w:r w:rsidRPr="00CC707C">
        <w:rPr>
          <w:rFonts w:ascii="Arial" w:hAnsi="Arial" w:cs="Arial"/>
          <w:b/>
          <w:bCs/>
          <w:sz w:val="24"/>
          <w:szCs w:val="24"/>
        </w:rPr>
        <w:t>PIRKIMO „</w:t>
      </w:r>
      <w:bookmarkStart w:id="0" w:name="_Hlk193265920"/>
      <w:r w:rsidR="007821A8" w:rsidRPr="00CC707C">
        <w:rPr>
          <w:rFonts w:ascii="Arial" w:hAnsi="Arial" w:cs="Arial"/>
          <w:b/>
          <w:bCs/>
          <w:sz w:val="24"/>
          <w:szCs w:val="24"/>
        </w:rPr>
        <w:t>STALO ŽAIDIMO, REPREZENTUOJANČIO KLAIPĖDOS RAJONĄ, SUKŪRIMAS IR LEIDYBA</w:t>
      </w:r>
      <w:bookmarkEnd w:id="0"/>
      <w:r w:rsidRPr="00CC707C">
        <w:rPr>
          <w:rFonts w:ascii="Arial" w:hAnsi="Arial" w:cs="Arial"/>
          <w:b/>
          <w:bCs/>
          <w:sz w:val="24"/>
          <w:szCs w:val="24"/>
        </w:rPr>
        <w:t>“ TECHNINĖ SPECIFIKACIJA</w:t>
      </w:r>
    </w:p>
    <w:p w14:paraId="1AF3320A" w14:textId="77777777" w:rsidR="00890BD4" w:rsidRPr="00CC707C" w:rsidRDefault="00890BD4" w:rsidP="00890BD4">
      <w:pPr>
        <w:jc w:val="both"/>
        <w:rPr>
          <w:rFonts w:ascii="Arial" w:hAnsi="Arial" w:cs="Arial"/>
          <w:sz w:val="24"/>
          <w:szCs w:val="24"/>
        </w:rPr>
      </w:pPr>
      <w:r w:rsidRPr="00CC707C">
        <w:rPr>
          <w:rFonts w:ascii="Arial" w:hAnsi="Arial" w:cs="Arial"/>
          <w:sz w:val="24"/>
          <w:szCs w:val="24"/>
        </w:rPr>
        <w:t xml:space="preserve">  </w:t>
      </w:r>
    </w:p>
    <w:p w14:paraId="7ED3747C" w14:textId="17F4EC48" w:rsidR="00890BD4" w:rsidRPr="00CC707C" w:rsidRDefault="00890BD4" w:rsidP="00890BD4">
      <w:pPr>
        <w:jc w:val="both"/>
        <w:rPr>
          <w:rFonts w:ascii="Arial" w:hAnsi="Arial" w:cs="Arial"/>
          <w:sz w:val="24"/>
          <w:szCs w:val="24"/>
        </w:rPr>
      </w:pPr>
      <w:r w:rsidRPr="00CC707C">
        <w:rPr>
          <w:rFonts w:ascii="Arial" w:hAnsi="Arial" w:cs="Arial"/>
          <w:b/>
          <w:bCs/>
          <w:sz w:val="24"/>
          <w:szCs w:val="24"/>
        </w:rPr>
        <w:t xml:space="preserve">Pirkimo objektas: </w:t>
      </w:r>
      <w:r w:rsidR="007821A8" w:rsidRPr="00CC707C">
        <w:rPr>
          <w:rFonts w:ascii="Arial" w:hAnsi="Arial" w:cs="Arial"/>
          <w:sz w:val="24"/>
          <w:szCs w:val="24"/>
        </w:rPr>
        <w:t>stalo žaidimo, reprezentuojančio Klaipėdos rajoną, sukūrimas ir leidyba</w:t>
      </w:r>
      <w:r w:rsidR="00A8310B" w:rsidRPr="00CC707C">
        <w:rPr>
          <w:rFonts w:ascii="Arial" w:hAnsi="Arial" w:cs="Arial"/>
          <w:sz w:val="24"/>
          <w:szCs w:val="24"/>
        </w:rPr>
        <w:t>.</w:t>
      </w:r>
    </w:p>
    <w:p w14:paraId="3E3BBA70" w14:textId="77777777" w:rsidR="002E19AD" w:rsidRPr="00CC707C" w:rsidRDefault="002E19AD" w:rsidP="00890BD4">
      <w:pPr>
        <w:jc w:val="both"/>
        <w:rPr>
          <w:rFonts w:ascii="Arial" w:hAnsi="Arial" w:cs="Arial"/>
          <w:b/>
          <w:bCs/>
          <w:sz w:val="24"/>
          <w:szCs w:val="24"/>
        </w:rPr>
      </w:pPr>
    </w:p>
    <w:p w14:paraId="26237DBF" w14:textId="08608E88" w:rsidR="00A8310B" w:rsidRPr="00CC707C" w:rsidRDefault="005B2998" w:rsidP="005B2998">
      <w:pPr>
        <w:jc w:val="center"/>
        <w:rPr>
          <w:rFonts w:ascii="Arial" w:hAnsi="Arial" w:cs="Arial"/>
          <w:b/>
          <w:bCs/>
          <w:sz w:val="24"/>
          <w:szCs w:val="24"/>
        </w:rPr>
      </w:pPr>
      <w:r w:rsidRPr="00CC707C">
        <w:rPr>
          <w:rFonts w:ascii="Arial" w:hAnsi="Arial" w:cs="Arial"/>
          <w:b/>
          <w:bCs/>
          <w:sz w:val="24"/>
          <w:szCs w:val="24"/>
        </w:rPr>
        <w:t>I. PLANUOJAM</w:t>
      </w:r>
      <w:r w:rsidR="004D7F8F" w:rsidRPr="00CC707C">
        <w:rPr>
          <w:rFonts w:ascii="Arial" w:hAnsi="Arial" w:cs="Arial"/>
          <w:b/>
          <w:bCs/>
          <w:sz w:val="24"/>
          <w:szCs w:val="24"/>
        </w:rPr>
        <w:t>Ų</w:t>
      </w:r>
      <w:r w:rsidRPr="00CC707C">
        <w:rPr>
          <w:rFonts w:ascii="Arial" w:hAnsi="Arial" w:cs="Arial"/>
          <w:b/>
          <w:bCs/>
          <w:sz w:val="24"/>
          <w:szCs w:val="24"/>
        </w:rPr>
        <w:t xml:space="preserve"> ĮSIGYTI PASLAUG</w:t>
      </w:r>
      <w:r w:rsidR="004D7F8F" w:rsidRPr="00CC707C">
        <w:rPr>
          <w:rFonts w:ascii="Arial" w:hAnsi="Arial" w:cs="Arial"/>
          <w:b/>
          <w:bCs/>
          <w:sz w:val="24"/>
          <w:szCs w:val="24"/>
        </w:rPr>
        <w:t>Ų APRAŠYMAS</w:t>
      </w:r>
    </w:p>
    <w:p w14:paraId="05C754A5" w14:textId="0930CDBD" w:rsidR="00C20A4A" w:rsidRPr="00CC707C" w:rsidRDefault="00C20A4A" w:rsidP="00CA73FF">
      <w:pPr>
        <w:jc w:val="both"/>
        <w:rPr>
          <w:rFonts w:ascii="Arial" w:hAnsi="Arial" w:cs="Arial"/>
          <w:sz w:val="24"/>
          <w:szCs w:val="24"/>
        </w:rPr>
      </w:pPr>
      <w:r w:rsidRPr="00CC707C">
        <w:rPr>
          <w:rFonts w:ascii="Arial" w:hAnsi="Arial" w:cs="Arial"/>
          <w:sz w:val="24"/>
          <w:szCs w:val="24"/>
        </w:rPr>
        <w:t>Įsigyjama s</w:t>
      </w:r>
      <w:r w:rsidR="00CE23F6" w:rsidRPr="00CC707C">
        <w:rPr>
          <w:rFonts w:ascii="Arial" w:hAnsi="Arial" w:cs="Arial"/>
          <w:sz w:val="24"/>
          <w:szCs w:val="24"/>
        </w:rPr>
        <w:t>talo žaidimo</w:t>
      </w:r>
      <w:r w:rsidR="008B2491" w:rsidRPr="00CC707C">
        <w:rPr>
          <w:rFonts w:ascii="Arial" w:hAnsi="Arial" w:cs="Arial"/>
          <w:sz w:val="24"/>
          <w:szCs w:val="24"/>
        </w:rPr>
        <w:t xml:space="preserve"> sukūrim</w:t>
      </w:r>
      <w:r w:rsidRPr="00CC707C">
        <w:rPr>
          <w:rFonts w:ascii="Arial" w:hAnsi="Arial" w:cs="Arial"/>
          <w:sz w:val="24"/>
          <w:szCs w:val="24"/>
        </w:rPr>
        <w:t>o</w:t>
      </w:r>
      <w:r w:rsidR="008B2491" w:rsidRPr="00CC707C">
        <w:rPr>
          <w:rFonts w:ascii="Arial" w:hAnsi="Arial" w:cs="Arial"/>
          <w:sz w:val="24"/>
          <w:szCs w:val="24"/>
        </w:rPr>
        <w:t xml:space="preserve"> ir leidyb</w:t>
      </w:r>
      <w:r w:rsidRPr="00CC707C">
        <w:rPr>
          <w:rFonts w:ascii="Arial" w:hAnsi="Arial" w:cs="Arial"/>
          <w:sz w:val="24"/>
          <w:szCs w:val="24"/>
        </w:rPr>
        <w:t>os paslauga</w:t>
      </w:r>
      <w:r w:rsidR="008B2491" w:rsidRPr="00CC707C">
        <w:rPr>
          <w:rFonts w:ascii="Arial" w:hAnsi="Arial" w:cs="Arial"/>
          <w:sz w:val="24"/>
          <w:szCs w:val="24"/>
        </w:rPr>
        <w:t>. Stalo žaidimas turi reprezentuoti Klaipėdos rajoną.</w:t>
      </w:r>
      <w:r w:rsidR="00CA73FF" w:rsidRPr="00CC707C">
        <w:rPr>
          <w:rFonts w:ascii="Arial" w:hAnsi="Arial" w:cs="Arial"/>
          <w:sz w:val="24"/>
          <w:szCs w:val="24"/>
        </w:rPr>
        <w:t xml:space="preserve"> Žaidimo tikslas</w:t>
      </w:r>
      <w:r w:rsidR="00CA73FF" w:rsidRPr="00CC707C">
        <w:rPr>
          <w:rFonts w:ascii="Arial" w:hAnsi="Arial" w:cs="Arial"/>
          <w:b/>
          <w:bCs/>
          <w:sz w:val="24"/>
          <w:szCs w:val="24"/>
        </w:rPr>
        <w:t xml:space="preserve"> </w:t>
      </w:r>
      <w:r w:rsidR="00CA73FF" w:rsidRPr="00CC707C">
        <w:rPr>
          <w:rFonts w:ascii="Arial" w:hAnsi="Arial" w:cs="Arial"/>
          <w:sz w:val="24"/>
          <w:szCs w:val="24"/>
        </w:rPr>
        <w:t xml:space="preserve">– pirmam aplankyti </w:t>
      </w:r>
      <w:r w:rsidR="00652B9D" w:rsidRPr="00CC707C">
        <w:rPr>
          <w:rFonts w:ascii="Arial" w:hAnsi="Arial" w:cs="Arial"/>
          <w:sz w:val="24"/>
          <w:szCs w:val="24"/>
        </w:rPr>
        <w:t xml:space="preserve">ne mažiau kaip </w:t>
      </w:r>
      <w:r w:rsidR="00CA73FF" w:rsidRPr="00CC707C">
        <w:rPr>
          <w:rFonts w:ascii="Arial" w:hAnsi="Arial" w:cs="Arial"/>
          <w:sz w:val="24"/>
          <w:szCs w:val="24"/>
        </w:rPr>
        <w:t>3 objektus</w:t>
      </w:r>
      <w:r w:rsidR="004D7F8F" w:rsidRPr="00CC707C">
        <w:rPr>
          <w:rFonts w:ascii="Arial" w:hAnsi="Arial" w:cs="Arial"/>
          <w:sz w:val="24"/>
          <w:szCs w:val="24"/>
        </w:rPr>
        <w:t>,</w:t>
      </w:r>
      <w:r w:rsidR="00CA73FF" w:rsidRPr="00CC707C">
        <w:rPr>
          <w:rFonts w:ascii="Arial" w:hAnsi="Arial" w:cs="Arial"/>
          <w:sz w:val="24"/>
          <w:szCs w:val="24"/>
        </w:rPr>
        <w:t xml:space="preserve"> surenkant kuo daugiau taškų. </w:t>
      </w:r>
      <w:r w:rsidR="004D7F8F" w:rsidRPr="00CC707C">
        <w:rPr>
          <w:rFonts w:ascii="Arial" w:hAnsi="Arial" w:cs="Arial"/>
          <w:sz w:val="24"/>
          <w:szCs w:val="24"/>
        </w:rPr>
        <w:t xml:space="preserve"> </w:t>
      </w:r>
      <w:r w:rsidR="00CA73FF" w:rsidRPr="00CC707C">
        <w:rPr>
          <w:rFonts w:ascii="Arial" w:hAnsi="Arial" w:cs="Arial"/>
          <w:sz w:val="24"/>
          <w:szCs w:val="24"/>
        </w:rPr>
        <w:t xml:space="preserve">Žaidimas – </w:t>
      </w:r>
      <w:proofErr w:type="spellStart"/>
      <w:r w:rsidR="00CA73FF" w:rsidRPr="00CC707C">
        <w:rPr>
          <w:rFonts w:ascii="Arial" w:hAnsi="Arial" w:cs="Arial"/>
          <w:i/>
          <w:iCs/>
          <w:sz w:val="24"/>
          <w:szCs w:val="24"/>
        </w:rPr>
        <w:t>trivia</w:t>
      </w:r>
      <w:proofErr w:type="spellEnd"/>
      <w:r w:rsidR="00CA73FF" w:rsidRPr="00CC707C">
        <w:rPr>
          <w:rFonts w:ascii="Arial" w:hAnsi="Arial" w:cs="Arial"/>
          <w:sz w:val="24"/>
          <w:szCs w:val="24"/>
        </w:rPr>
        <w:t xml:space="preserve"> tipo (t.</w:t>
      </w:r>
      <w:r w:rsidR="004D7F8F" w:rsidRPr="00CC707C">
        <w:rPr>
          <w:rFonts w:ascii="Arial" w:hAnsi="Arial" w:cs="Arial"/>
          <w:sz w:val="24"/>
          <w:szCs w:val="24"/>
        </w:rPr>
        <w:t xml:space="preserve"> </w:t>
      </w:r>
      <w:r w:rsidR="00CA73FF" w:rsidRPr="00CC707C">
        <w:rPr>
          <w:rFonts w:ascii="Arial" w:hAnsi="Arial" w:cs="Arial"/>
          <w:sz w:val="24"/>
          <w:szCs w:val="24"/>
        </w:rPr>
        <w:t>y. klausimai</w:t>
      </w:r>
      <w:r w:rsidR="004D7F8F" w:rsidRPr="00CC707C">
        <w:rPr>
          <w:rFonts w:ascii="Arial" w:hAnsi="Arial" w:cs="Arial"/>
          <w:sz w:val="24"/>
          <w:szCs w:val="24"/>
        </w:rPr>
        <w:t xml:space="preserve"> / </w:t>
      </w:r>
      <w:r w:rsidR="00CA73FF" w:rsidRPr="00CC707C">
        <w:rPr>
          <w:rFonts w:ascii="Arial" w:hAnsi="Arial" w:cs="Arial"/>
          <w:sz w:val="24"/>
          <w:szCs w:val="24"/>
        </w:rPr>
        <w:t>atsakymai). Klausima</w:t>
      </w:r>
      <w:r w:rsidR="004D7F8F" w:rsidRPr="00CC707C">
        <w:rPr>
          <w:rFonts w:ascii="Arial" w:hAnsi="Arial" w:cs="Arial"/>
          <w:sz w:val="24"/>
          <w:szCs w:val="24"/>
        </w:rPr>
        <w:t xml:space="preserve">i turi būti </w:t>
      </w:r>
      <w:r w:rsidR="00CA73FF" w:rsidRPr="00CC707C">
        <w:rPr>
          <w:rFonts w:ascii="Arial" w:hAnsi="Arial" w:cs="Arial"/>
          <w:sz w:val="24"/>
          <w:szCs w:val="24"/>
        </w:rPr>
        <w:t xml:space="preserve">apie Klaipėdos rajoną. Klausimai </w:t>
      </w:r>
      <w:r w:rsidRPr="00CC707C">
        <w:rPr>
          <w:rFonts w:ascii="Arial" w:hAnsi="Arial" w:cs="Arial"/>
          <w:sz w:val="24"/>
          <w:szCs w:val="24"/>
        </w:rPr>
        <w:t>turi būti</w:t>
      </w:r>
      <w:r w:rsidR="00CA73FF" w:rsidRPr="00CC707C">
        <w:rPr>
          <w:rFonts w:ascii="Arial" w:hAnsi="Arial" w:cs="Arial"/>
          <w:sz w:val="24"/>
          <w:szCs w:val="24"/>
        </w:rPr>
        <w:t xml:space="preserve"> skirtingo sudėtingumo, pagal tai skiriami taškai.</w:t>
      </w:r>
    </w:p>
    <w:p w14:paraId="159DF6ED" w14:textId="77777777" w:rsidR="002E19AD" w:rsidRPr="00CC707C" w:rsidRDefault="002E19AD" w:rsidP="00CA73FF">
      <w:pPr>
        <w:jc w:val="both"/>
        <w:rPr>
          <w:rFonts w:ascii="Arial" w:hAnsi="Arial" w:cs="Arial"/>
          <w:sz w:val="24"/>
          <w:szCs w:val="24"/>
        </w:rPr>
      </w:pPr>
    </w:p>
    <w:p w14:paraId="6F900A57" w14:textId="4180D404" w:rsidR="00C20A4A" w:rsidRPr="00CC707C" w:rsidRDefault="00C20A4A" w:rsidP="00C20A4A">
      <w:pPr>
        <w:jc w:val="center"/>
        <w:rPr>
          <w:rFonts w:ascii="Arial" w:hAnsi="Arial" w:cs="Arial"/>
          <w:b/>
          <w:bCs/>
          <w:sz w:val="24"/>
          <w:szCs w:val="24"/>
        </w:rPr>
      </w:pPr>
      <w:r w:rsidRPr="00CC707C">
        <w:rPr>
          <w:rFonts w:ascii="Arial" w:hAnsi="Arial" w:cs="Arial"/>
          <w:b/>
          <w:bCs/>
          <w:sz w:val="24"/>
          <w:szCs w:val="24"/>
        </w:rPr>
        <w:t>II. REIKALAVIMAI TIEKĖJUI</w:t>
      </w:r>
    </w:p>
    <w:p w14:paraId="6290FCC0" w14:textId="4FA34B5B" w:rsidR="00C20A4A" w:rsidRPr="00CC707C" w:rsidRDefault="00D47E50" w:rsidP="00CA73FF">
      <w:pPr>
        <w:jc w:val="both"/>
        <w:rPr>
          <w:rFonts w:ascii="Arial" w:hAnsi="Arial" w:cs="Arial"/>
          <w:sz w:val="24"/>
          <w:szCs w:val="24"/>
        </w:rPr>
      </w:pPr>
      <w:r w:rsidRPr="00CC707C">
        <w:rPr>
          <w:rFonts w:ascii="Arial" w:hAnsi="Arial" w:cs="Arial"/>
          <w:sz w:val="24"/>
          <w:szCs w:val="24"/>
        </w:rPr>
        <w:t>1. Stalo žaidimas turi būti pritaikytas žaisti 2–6 žaidėjams.</w:t>
      </w:r>
    </w:p>
    <w:p w14:paraId="6F5A9ABD" w14:textId="6CD4D264" w:rsidR="00D47E50" w:rsidRPr="00CC707C" w:rsidRDefault="00D47E50" w:rsidP="00CA73FF">
      <w:pPr>
        <w:jc w:val="both"/>
        <w:rPr>
          <w:rFonts w:ascii="Arial" w:hAnsi="Arial" w:cs="Arial"/>
          <w:sz w:val="24"/>
          <w:szCs w:val="24"/>
        </w:rPr>
      </w:pPr>
      <w:r w:rsidRPr="00CC707C">
        <w:rPr>
          <w:rFonts w:ascii="Arial" w:hAnsi="Arial" w:cs="Arial"/>
          <w:sz w:val="24"/>
          <w:szCs w:val="24"/>
        </w:rPr>
        <w:t xml:space="preserve">2. Žaidimo trukmė – apie 20–30 minučių, priklausomai nuo žaidėjų skaičiaus. </w:t>
      </w:r>
    </w:p>
    <w:p w14:paraId="2C24539F" w14:textId="35CFC9C4" w:rsidR="00612151" w:rsidRPr="00CC707C" w:rsidRDefault="00612151" w:rsidP="00612151">
      <w:pPr>
        <w:jc w:val="both"/>
        <w:rPr>
          <w:rFonts w:ascii="Arial" w:hAnsi="Arial" w:cs="Arial"/>
          <w:b/>
          <w:bCs/>
          <w:sz w:val="24"/>
          <w:szCs w:val="24"/>
        </w:rPr>
      </w:pPr>
      <w:r w:rsidRPr="00CC707C">
        <w:rPr>
          <w:rFonts w:ascii="Arial" w:hAnsi="Arial" w:cs="Arial"/>
          <w:sz w:val="24"/>
          <w:szCs w:val="24"/>
        </w:rPr>
        <w:t xml:space="preserve">3. </w:t>
      </w:r>
      <w:r w:rsidRPr="00CC707C">
        <w:rPr>
          <w:rFonts w:ascii="Arial" w:hAnsi="Arial" w:cs="Arial"/>
          <w:b/>
          <w:bCs/>
          <w:sz w:val="24"/>
          <w:szCs w:val="24"/>
        </w:rPr>
        <w:t>Tiekėjas įsipareigoja:</w:t>
      </w:r>
    </w:p>
    <w:p w14:paraId="08A8C58B" w14:textId="5D1CF564" w:rsidR="00612151" w:rsidRPr="00CC707C" w:rsidRDefault="00612151" w:rsidP="00612151">
      <w:pPr>
        <w:ind w:left="426"/>
        <w:jc w:val="both"/>
        <w:rPr>
          <w:rFonts w:ascii="Arial" w:hAnsi="Arial" w:cs="Arial"/>
          <w:sz w:val="24"/>
          <w:szCs w:val="24"/>
        </w:rPr>
      </w:pPr>
      <w:r w:rsidRPr="00CC707C">
        <w:rPr>
          <w:rFonts w:ascii="Arial" w:hAnsi="Arial" w:cs="Arial"/>
          <w:sz w:val="24"/>
          <w:szCs w:val="24"/>
        </w:rPr>
        <w:t>3.1. Sukurti ir ištestuoti žaidimo mechaniką.</w:t>
      </w:r>
    </w:p>
    <w:p w14:paraId="4DAF239C" w14:textId="1433904D" w:rsidR="00612151" w:rsidRPr="00CC707C" w:rsidRDefault="00612151" w:rsidP="00612151">
      <w:pPr>
        <w:ind w:left="426"/>
        <w:jc w:val="both"/>
        <w:rPr>
          <w:rFonts w:ascii="Arial" w:hAnsi="Arial" w:cs="Arial"/>
          <w:sz w:val="24"/>
          <w:szCs w:val="24"/>
        </w:rPr>
      </w:pPr>
      <w:r w:rsidRPr="00CC707C">
        <w:rPr>
          <w:rFonts w:ascii="Arial" w:hAnsi="Arial" w:cs="Arial"/>
          <w:sz w:val="24"/>
          <w:szCs w:val="24"/>
        </w:rPr>
        <w:t>3.2. Parengti žaidimo taisykles</w:t>
      </w:r>
      <w:r w:rsidR="0005145D" w:rsidRPr="00CC707C">
        <w:rPr>
          <w:rFonts w:ascii="Arial" w:hAnsi="Arial" w:cs="Arial"/>
          <w:sz w:val="24"/>
          <w:szCs w:val="24"/>
        </w:rPr>
        <w:t xml:space="preserve"> ir jas suderinti su užsakovu. </w:t>
      </w:r>
    </w:p>
    <w:p w14:paraId="52F607C4" w14:textId="3794D39B" w:rsidR="00612151" w:rsidRPr="00CC707C" w:rsidRDefault="00612151" w:rsidP="00612151">
      <w:pPr>
        <w:ind w:left="426"/>
        <w:jc w:val="both"/>
        <w:rPr>
          <w:rFonts w:ascii="Arial" w:hAnsi="Arial" w:cs="Arial"/>
          <w:sz w:val="24"/>
          <w:szCs w:val="24"/>
        </w:rPr>
      </w:pPr>
      <w:r w:rsidRPr="00CC707C">
        <w:rPr>
          <w:rFonts w:ascii="Arial" w:hAnsi="Arial" w:cs="Arial"/>
          <w:sz w:val="24"/>
          <w:szCs w:val="24"/>
        </w:rPr>
        <w:t>3.3. Suredaguoti tekstus lietuvių kalba.</w:t>
      </w:r>
    </w:p>
    <w:p w14:paraId="4394B9DA" w14:textId="07B64933" w:rsidR="00612151" w:rsidRPr="00CC707C" w:rsidRDefault="00612151" w:rsidP="00612151">
      <w:pPr>
        <w:ind w:left="426"/>
        <w:jc w:val="both"/>
        <w:rPr>
          <w:rFonts w:ascii="Arial" w:hAnsi="Arial" w:cs="Arial"/>
          <w:sz w:val="24"/>
          <w:szCs w:val="24"/>
        </w:rPr>
      </w:pPr>
      <w:r w:rsidRPr="00CC707C">
        <w:rPr>
          <w:rFonts w:ascii="Arial" w:hAnsi="Arial" w:cs="Arial"/>
          <w:sz w:val="24"/>
          <w:szCs w:val="24"/>
        </w:rPr>
        <w:t xml:space="preserve">3.4. </w:t>
      </w:r>
      <w:r w:rsidR="00C37D3B" w:rsidRPr="00CC707C">
        <w:rPr>
          <w:rFonts w:ascii="Arial" w:hAnsi="Arial" w:cs="Arial"/>
          <w:sz w:val="24"/>
          <w:szCs w:val="24"/>
        </w:rPr>
        <w:t>Suderinus su užsakovu, s</w:t>
      </w:r>
      <w:r w:rsidRPr="00CC707C">
        <w:rPr>
          <w:rFonts w:ascii="Arial" w:hAnsi="Arial" w:cs="Arial"/>
          <w:sz w:val="24"/>
          <w:szCs w:val="24"/>
        </w:rPr>
        <w:t>ukurti ir pritaikyti iliustracijas žaidimui.</w:t>
      </w:r>
    </w:p>
    <w:p w14:paraId="3BAABD42" w14:textId="39D32168" w:rsidR="00612151" w:rsidRPr="00CC707C" w:rsidRDefault="00612151" w:rsidP="00612151">
      <w:pPr>
        <w:ind w:left="426"/>
        <w:jc w:val="both"/>
        <w:rPr>
          <w:rFonts w:ascii="Arial" w:hAnsi="Arial" w:cs="Arial"/>
          <w:sz w:val="24"/>
          <w:szCs w:val="24"/>
        </w:rPr>
      </w:pPr>
      <w:r w:rsidRPr="00CC707C">
        <w:rPr>
          <w:rFonts w:ascii="Arial" w:hAnsi="Arial" w:cs="Arial"/>
          <w:sz w:val="24"/>
          <w:szCs w:val="24"/>
        </w:rPr>
        <w:t xml:space="preserve">3.5. </w:t>
      </w:r>
      <w:r w:rsidR="00C37D3B" w:rsidRPr="00CC707C">
        <w:rPr>
          <w:rFonts w:ascii="Arial" w:hAnsi="Arial" w:cs="Arial"/>
          <w:sz w:val="24"/>
          <w:szCs w:val="24"/>
        </w:rPr>
        <w:t>Suderinus su užsakovu, s</w:t>
      </w:r>
      <w:r w:rsidRPr="00CC707C">
        <w:rPr>
          <w:rFonts w:ascii="Arial" w:hAnsi="Arial" w:cs="Arial"/>
          <w:sz w:val="24"/>
          <w:szCs w:val="24"/>
        </w:rPr>
        <w:t xml:space="preserve">ukurti vieningą žaidimo dizainą. </w:t>
      </w:r>
    </w:p>
    <w:p w14:paraId="202B5762" w14:textId="1F35F472" w:rsidR="00612151" w:rsidRPr="00CC707C" w:rsidRDefault="00612151" w:rsidP="00612151">
      <w:pPr>
        <w:ind w:left="426"/>
        <w:jc w:val="both"/>
        <w:rPr>
          <w:rFonts w:ascii="Arial" w:hAnsi="Arial" w:cs="Arial"/>
          <w:sz w:val="24"/>
          <w:szCs w:val="24"/>
        </w:rPr>
      </w:pPr>
      <w:r w:rsidRPr="00CC707C">
        <w:rPr>
          <w:rFonts w:ascii="Arial" w:hAnsi="Arial" w:cs="Arial"/>
          <w:sz w:val="24"/>
          <w:szCs w:val="24"/>
        </w:rPr>
        <w:t xml:space="preserve">3.6. </w:t>
      </w:r>
      <w:r w:rsidR="00C37D3B" w:rsidRPr="00CC707C">
        <w:rPr>
          <w:rFonts w:ascii="Arial" w:hAnsi="Arial" w:cs="Arial"/>
          <w:sz w:val="24"/>
          <w:szCs w:val="24"/>
        </w:rPr>
        <w:t>Suderinus su užsakovu, s</w:t>
      </w:r>
      <w:r w:rsidRPr="00CC707C">
        <w:rPr>
          <w:rFonts w:ascii="Arial" w:hAnsi="Arial" w:cs="Arial"/>
          <w:sz w:val="24"/>
          <w:szCs w:val="24"/>
        </w:rPr>
        <w:t xml:space="preserve">umaketuoti žaidimą. </w:t>
      </w:r>
    </w:p>
    <w:p w14:paraId="39C40C3D" w14:textId="04A97C9B" w:rsidR="00612151" w:rsidRPr="00CC707C" w:rsidRDefault="00612151" w:rsidP="00612151">
      <w:pPr>
        <w:ind w:left="426"/>
        <w:jc w:val="both"/>
        <w:rPr>
          <w:rFonts w:ascii="Arial" w:hAnsi="Arial" w:cs="Arial"/>
          <w:sz w:val="24"/>
          <w:szCs w:val="24"/>
        </w:rPr>
      </w:pPr>
      <w:r w:rsidRPr="00CC707C">
        <w:rPr>
          <w:rFonts w:ascii="Arial" w:hAnsi="Arial" w:cs="Arial"/>
          <w:sz w:val="24"/>
          <w:szCs w:val="24"/>
        </w:rPr>
        <w:t xml:space="preserve">3.7. Paruošti žaidimo maketą spausdinimui. </w:t>
      </w:r>
    </w:p>
    <w:p w14:paraId="5D4E9E86" w14:textId="5E206DD2" w:rsidR="00612151" w:rsidRPr="00CC707C" w:rsidRDefault="00612151" w:rsidP="00612151">
      <w:pPr>
        <w:ind w:left="426"/>
        <w:jc w:val="both"/>
        <w:rPr>
          <w:rFonts w:ascii="Arial" w:hAnsi="Arial" w:cs="Arial"/>
          <w:sz w:val="24"/>
          <w:szCs w:val="24"/>
        </w:rPr>
      </w:pPr>
      <w:r w:rsidRPr="00CC707C">
        <w:rPr>
          <w:rFonts w:ascii="Arial" w:hAnsi="Arial" w:cs="Arial"/>
          <w:sz w:val="24"/>
          <w:szCs w:val="24"/>
        </w:rPr>
        <w:t xml:space="preserve">3.8. Pagamintus žaidimus </w:t>
      </w:r>
      <w:r w:rsidR="00A81893" w:rsidRPr="00CC707C">
        <w:rPr>
          <w:rFonts w:ascii="Arial" w:hAnsi="Arial" w:cs="Arial"/>
          <w:sz w:val="24"/>
          <w:szCs w:val="24"/>
        </w:rPr>
        <w:t xml:space="preserve">(visą užsakymo kiekį) </w:t>
      </w:r>
      <w:r w:rsidRPr="00CC707C">
        <w:rPr>
          <w:rFonts w:ascii="Arial" w:hAnsi="Arial" w:cs="Arial"/>
          <w:sz w:val="24"/>
          <w:szCs w:val="24"/>
        </w:rPr>
        <w:t>pristatyti užsakovui</w:t>
      </w:r>
      <w:r w:rsidR="00A81893" w:rsidRPr="00CC707C">
        <w:rPr>
          <w:rFonts w:ascii="Arial" w:hAnsi="Arial" w:cs="Arial"/>
          <w:sz w:val="24"/>
          <w:szCs w:val="24"/>
        </w:rPr>
        <w:t xml:space="preserve"> adresu Klaipėdos g. 2, Gargždai. </w:t>
      </w:r>
      <w:r w:rsidR="00E60C30" w:rsidRPr="00CC707C">
        <w:rPr>
          <w:rFonts w:ascii="Arial" w:hAnsi="Arial" w:cs="Arial"/>
          <w:sz w:val="24"/>
          <w:szCs w:val="24"/>
        </w:rPr>
        <w:t xml:space="preserve">Į pasiūlymo kainą turi būti įskaičiuotos prekių pristatymo išlaidos. </w:t>
      </w:r>
    </w:p>
    <w:p w14:paraId="35556E6E" w14:textId="4A205DC7" w:rsidR="00D5268C" w:rsidRPr="00CC707C" w:rsidRDefault="00D5268C" w:rsidP="00612151">
      <w:pPr>
        <w:ind w:left="426"/>
        <w:jc w:val="both"/>
        <w:rPr>
          <w:rFonts w:ascii="Arial" w:hAnsi="Arial" w:cs="Arial"/>
          <w:sz w:val="24"/>
          <w:szCs w:val="24"/>
        </w:rPr>
      </w:pPr>
      <w:r w:rsidRPr="00CC707C">
        <w:rPr>
          <w:rFonts w:ascii="Arial" w:hAnsi="Arial" w:cs="Arial"/>
          <w:sz w:val="24"/>
          <w:szCs w:val="24"/>
        </w:rPr>
        <w:t xml:space="preserve">3.9. Pateikti užsakovui galutinį žaidimo maketą ir koncepciją ne vėliau nei per </w:t>
      </w:r>
      <w:r w:rsidR="00AC58C5" w:rsidRPr="00CC707C">
        <w:rPr>
          <w:rFonts w:ascii="Arial" w:hAnsi="Arial" w:cs="Arial"/>
          <w:sz w:val="24"/>
          <w:szCs w:val="24"/>
        </w:rPr>
        <w:t>6</w:t>
      </w:r>
      <w:r w:rsidRPr="00CC707C">
        <w:rPr>
          <w:rFonts w:ascii="Arial" w:hAnsi="Arial" w:cs="Arial"/>
          <w:sz w:val="24"/>
          <w:szCs w:val="24"/>
        </w:rPr>
        <w:t xml:space="preserve"> mėnesi</w:t>
      </w:r>
      <w:r w:rsidR="00AC58C5" w:rsidRPr="00CC707C">
        <w:rPr>
          <w:rFonts w:ascii="Arial" w:hAnsi="Arial" w:cs="Arial"/>
          <w:sz w:val="24"/>
          <w:szCs w:val="24"/>
        </w:rPr>
        <w:t>us</w:t>
      </w:r>
      <w:r w:rsidRPr="00CC707C">
        <w:rPr>
          <w:rFonts w:ascii="Arial" w:hAnsi="Arial" w:cs="Arial"/>
          <w:sz w:val="24"/>
          <w:szCs w:val="24"/>
        </w:rPr>
        <w:t xml:space="preserve"> nuo sutarties </w:t>
      </w:r>
      <w:r w:rsidR="00995948" w:rsidRPr="00CC707C">
        <w:rPr>
          <w:rFonts w:ascii="Arial" w:hAnsi="Arial" w:cs="Arial"/>
          <w:sz w:val="24"/>
          <w:szCs w:val="24"/>
        </w:rPr>
        <w:t>įsigaliojimo</w:t>
      </w:r>
      <w:r w:rsidRPr="00CC707C">
        <w:rPr>
          <w:rFonts w:ascii="Arial" w:hAnsi="Arial" w:cs="Arial"/>
          <w:sz w:val="24"/>
          <w:szCs w:val="24"/>
        </w:rPr>
        <w:t xml:space="preserve">. </w:t>
      </w:r>
    </w:p>
    <w:p w14:paraId="56CBFB4B" w14:textId="5480A987" w:rsidR="00D47E50" w:rsidRPr="00CC707C" w:rsidRDefault="00612151" w:rsidP="00CA73FF">
      <w:pPr>
        <w:jc w:val="both"/>
        <w:rPr>
          <w:rFonts w:ascii="Arial" w:hAnsi="Arial" w:cs="Arial"/>
          <w:b/>
          <w:bCs/>
          <w:sz w:val="24"/>
          <w:szCs w:val="24"/>
        </w:rPr>
      </w:pPr>
      <w:r w:rsidRPr="00CC707C">
        <w:rPr>
          <w:rFonts w:ascii="Arial" w:hAnsi="Arial" w:cs="Arial"/>
          <w:sz w:val="24"/>
          <w:szCs w:val="24"/>
        </w:rPr>
        <w:t>4</w:t>
      </w:r>
      <w:r w:rsidR="00D47E50" w:rsidRPr="00CC707C">
        <w:rPr>
          <w:rFonts w:ascii="Arial" w:hAnsi="Arial" w:cs="Arial"/>
          <w:sz w:val="24"/>
          <w:szCs w:val="24"/>
        </w:rPr>
        <w:t xml:space="preserve">. </w:t>
      </w:r>
      <w:r w:rsidR="003D77DD" w:rsidRPr="00CC707C">
        <w:rPr>
          <w:rFonts w:ascii="Arial" w:hAnsi="Arial" w:cs="Arial"/>
          <w:b/>
          <w:bCs/>
          <w:sz w:val="24"/>
          <w:szCs w:val="24"/>
        </w:rPr>
        <w:t>Vieną žaidimą turi sudaryti:</w:t>
      </w:r>
    </w:p>
    <w:p w14:paraId="5761855F" w14:textId="4541D3EE" w:rsidR="003A47BB" w:rsidRPr="00CC707C" w:rsidRDefault="00612151" w:rsidP="009D555B">
      <w:pPr>
        <w:ind w:left="426"/>
        <w:jc w:val="both"/>
        <w:rPr>
          <w:rFonts w:ascii="Arial" w:hAnsi="Arial" w:cs="Arial"/>
          <w:sz w:val="24"/>
          <w:szCs w:val="24"/>
        </w:rPr>
      </w:pPr>
      <w:r w:rsidRPr="00CC707C">
        <w:rPr>
          <w:rFonts w:ascii="Arial" w:hAnsi="Arial" w:cs="Arial"/>
          <w:sz w:val="24"/>
          <w:szCs w:val="24"/>
        </w:rPr>
        <w:lastRenderedPageBreak/>
        <w:t>4</w:t>
      </w:r>
      <w:r w:rsidR="003D77DD" w:rsidRPr="00CC707C">
        <w:rPr>
          <w:rFonts w:ascii="Arial" w:hAnsi="Arial" w:cs="Arial"/>
          <w:sz w:val="24"/>
          <w:szCs w:val="24"/>
        </w:rPr>
        <w:t>.1. Dėžutė, kuri</w:t>
      </w:r>
      <w:r w:rsidR="00D96FD2" w:rsidRPr="00CC707C">
        <w:rPr>
          <w:rFonts w:ascii="Arial" w:hAnsi="Arial" w:cs="Arial"/>
          <w:sz w:val="24"/>
          <w:szCs w:val="24"/>
        </w:rPr>
        <w:t xml:space="preserve"> </w:t>
      </w:r>
      <w:r w:rsidR="00D96FD2" w:rsidRPr="00CC707C">
        <w:rPr>
          <w:rFonts w:ascii="Arial" w:hAnsi="Arial" w:cs="Arial"/>
          <w:bCs/>
          <w:sz w:val="24"/>
          <w:szCs w:val="24"/>
        </w:rPr>
        <w:t>turi turėti dugną ir dangtį,</w:t>
      </w:r>
      <w:r w:rsidR="003D77DD" w:rsidRPr="00CC707C">
        <w:rPr>
          <w:rFonts w:ascii="Arial" w:hAnsi="Arial" w:cs="Arial"/>
          <w:sz w:val="24"/>
          <w:szCs w:val="24"/>
        </w:rPr>
        <w:t xml:space="preserve"> </w:t>
      </w:r>
      <w:r w:rsidR="00CC336F" w:rsidRPr="00CC707C">
        <w:rPr>
          <w:rFonts w:ascii="Arial" w:hAnsi="Arial" w:cs="Arial"/>
          <w:sz w:val="24"/>
          <w:szCs w:val="24"/>
        </w:rPr>
        <w:t>turi būti pagaminta iš kartono</w:t>
      </w:r>
      <w:r w:rsidR="00FD2822" w:rsidRPr="00CC707C">
        <w:rPr>
          <w:rFonts w:ascii="Arial" w:hAnsi="Arial" w:cs="Arial"/>
          <w:sz w:val="24"/>
          <w:szCs w:val="24"/>
        </w:rPr>
        <w:t>, ne plonesnio nei 1,2 mm</w:t>
      </w:r>
      <w:r w:rsidR="00CC336F" w:rsidRPr="00CC707C">
        <w:rPr>
          <w:rFonts w:ascii="Arial" w:hAnsi="Arial" w:cs="Arial"/>
          <w:sz w:val="24"/>
          <w:szCs w:val="24"/>
        </w:rPr>
        <w:t xml:space="preserve">, </w:t>
      </w:r>
      <w:r w:rsidR="003D77DD" w:rsidRPr="00CC707C">
        <w:rPr>
          <w:rFonts w:ascii="Arial" w:hAnsi="Arial" w:cs="Arial"/>
          <w:sz w:val="24"/>
          <w:szCs w:val="24"/>
        </w:rPr>
        <w:t xml:space="preserve">formatas </w:t>
      </w:r>
      <w:r w:rsidR="00D96FD2" w:rsidRPr="00CC707C">
        <w:rPr>
          <w:rFonts w:ascii="Arial" w:hAnsi="Arial" w:cs="Arial"/>
          <w:sz w:val="24"/>
          <w:szCs w:val="24"/>
        </w:rPr>
        <w:t xml:space="preserve">turi būti </w:t>
      </w:r>
      <w:r w:rsidR="003D77DD" w:rsidRPr="00CC707C">
        <w:rPr>
          <w:rFonts w:ascii="Arial" w:hAnsi="Arial" w:cs="Arial"/>
          <w:sz w:val="24"/>
          <w:szCs w:val="24"/>
        </w:rPr>
        <w:t xml:space="preserve">ne mažesnis nei </w:t>
      </w:r>
      <w:r w:rsidR="00CA73FF" w:rsidRPr="00CC707C">
        <w:rPr>
          <w:rFonts w:ascii="Arial" w:hAnsi="Arial" w:cs="Arial"/>
          <w:sz w:val="24"/>
          <w:szCs w:val="24"/>
        </w:rPr>
        <w:t>200x200x65 mm</w:t>
      </w:r>
      <w:r w:rsidR="003D77DD" w:rsidRPr="00CC707C">
        <w:rPr>
          <w:rFonts w:ascii="Arial" w:hAnsi="Arial" w:cs="Arial"/>
          <w:sz w:val="24"/>
          <w:szCs w:val="24"/>
        </w:rPr>
        <w:t xml:space="preserve">. </w:t>
      </w:r>
    </w:p>
    <w:p w14:paraId="55EB5912" w14:textId="3FDE237B" w:rsidR="00CA73FF" w:rsidRPr="00CC707C" w:rsidRDefault="00612151" w:rsidP="009D555B">
      <w:pPr>
        <w:ind w:left="426"/>
        <w:jc w:val="both"/>
        <w:rPr>
          <w:rFonts w:ascii="Arial" w:hAnsi="Arial" w:cs="Arial"/>
          <w:sz w:val="24"/>
          <w:szCs w:val="24"/>
        </w:rPr>
      </w:pPr>
      <w:r w:rsidRPr="00CC707C">
        <w:rPr>
          <w:rFonts w:ascii="Arial" w:hAnsi="Arial" w:cs="Arial"/>
          <w:sz w:val="24"/>
          <w:szCs w:val="24"/>
        </w:rPr>
        <w:t>4</w:t>
      </w:r>
      <w:r w:rsidR="003A47BB" w:rsidRPr="00CC707C">
        <w:rPr>
          <w:rFonts w:ascii="Arial" w:hAnsi="Arial" w:cs="Arial"/>
          <w:sz w:val="24"/>
          <w:szCs w:val="24"/>
        </w:rPr>
        <w:t xml:space="preserve">.2. </w:t>
      </w:r>
      <w:r w:rsidR="00F63AB5" w:rsidRPr="00CC707C">
        <w:rPr>
          <w:rFonts w:ascii="Arial" w:hAnsi="Arial" w:cs="Arial"/>
          <w:sz w:val="24"/>
          <w:szCs w:val="24"/>
        </w:rPr>
        <w:t xml:space="preserve">Lenta, kurios dydis </w:t>
      </w:r>
      <w:r w:rsidR="00CC336F" w:rsidRPr="00CC707C">
        <w:rPr>
          <w:rFonts w:ascii="Arial" w:hAnsi="Arial" w:cs="Arial"/>
          <w:sz w:val="24"/>
          <w:szCs w:val="24"/>
        </w:rPr>
        <w:t xml:space="preserve">turi būti </w:t>
      </w:r>
      <w:r w:rsidR="00F63AB5" w:rsidRPr="00CC707C">
        <w:rPr>
          <w:rFonts w:ascii="Arial" w:hAnsi="Arial" w:cs="Arial"/>
          <w:sz w:val="24"/>
          <w:szCs w:val="24"/>
        </w:rPr>
        <w:t xml:space="preserve">ne mažesnis nei </w:t>
      </w:r>
      <w:r w:rsidR="00CA73FF" w:rsidRPr="00CC707C">
        <w:rPr>
          <w:rFonts w:ascii="Arial" w:hAnsi="Arial" w:cs="Arial"/>
          <w:sz w:val="24"/>
          <w:szCs w:val="24"/>
        </w:rPr>
        <w:t>380x380 mm</w:t>
      </w:r>
      <w:r w:rsidR="00F63AB5" w:rsidRPr="00CC707C">
        <w:rPr>
          <w:rFonts w:ascii="Arial" w:hAnsi="Arial" w:cs="Arial"/>
          <w:sz w:val="24"/>
          <w:szCs w:val="24"/>
        </w:rPr>
        <w:t xml:space="preserve">. Lenta turi susilankstyti </w:t>
      </w:r>
      <w:r w:rsidR="00CA73FF" w:rsidRPr="00CC707C">
        <w:rPr>
          <w:rFonts w:ascii="Arial" w:hAnsi="Arial" w:cs="Arial"/>
          <w:sz w:val="24"/>
          <w:szCs w:val="24"/>
        </w:rPr>
        <w:t xml:space="preserve">į 190x190 mm, </w:t>
      </w:r>
      <w:r w:rsidR="00F63AB5" w:rsidRPr="00CC707C">
        <w:rPr>
          <w:rFonts w:ascii="Arial" w:hAnsi="Arial" w:cs="Arial"/>
          <w:sz w:val="24"/>
          <w:szCs w:val="24"/>
        </w:rPr>
        <w:t xml:space="preserve">lenta turi būti pagaminta iš </w:t>
      </w:r>
      <w:r w:rsidR="00CA73FF" w:rsidRPr="00CC707C">
        <w:rPr>
          <w:rFonts w:ascii="Arial" w:hAnsi="Arial" w:cs="Arial"/>
          <w:sz w:val="24"/>
          <w:szCs w:val="24"/>
        </w:rPr>
        <w:t>karton</w:t>
      </w:r>
      <w:r w:rsidR="00F63AB5" w:rsidRPr="00CC707C">
        <w:rPr>
          <w:rFonts w:ascii="Arial" w:hAnsi="Arial" w:cs="Arial"/>
          <w:sz w:val="24"/>
          <w:szCs w:val="24"/>
        </w:rPr>
        <w:t>o</w:t>
      </w:r>
      <w:r w:rsidR="00FD2822" w:rsidRPr="00CC707C">
        <w:rPr>
          <w:rFonts w:ascii="Arial" w:hAnsi="Arial" w:cs="Arial"/>
          <w:sz w:val="24"/>
          <w:szCs w:val="24"/>
        </w:rPr>
        <w:t>, ne plonesnio nei 1,5 mm</w:t>
      </w:r>
      <w:r w:rsidR="00CC336F" w:rsidRPr="00CC707C">
        <w:rPr>
          <w:rFonts w:ascii="Arial" w:hAnsi="Arial" w:cs="Arial"/>
          <w:sz w:val="24"/>
          <w:szCs w:val="24"/>
        </w:rPr>
        <w:t>.</w:t>
      </w:r>
    </w:p>
    <w:p w14:paraId="5B747E81" w14:textId="63F35212" w:rsidR="00CA73FF" w:rsidRPr="00CC707C" w:rsidRDefault="00612151" w:rsidP="009D555B">
      <w:pPr>
        <w:ind w:left="426"/>
        <w:jc w:val="both"/>
        <w:rPr>
          <w:rFonts w:ascii="Arial" w:hAnsi="Arial" w:cs="Arial"/>
          <w:sz w:val="24"/>
          <w:szCs w:val="24"/>
        </w:rPr>
      </w:pPr>
      <w:r w:rsidRPr="00CC707C">
        <w:rPr>
          <w:rFonts w:ascii="Arial" w:hAnsi="Arial" w:cs="Arial"/>
          <w:sz w:val="24"/>
          <w:szCs w:val="24"/>
        </w:rPr>
        <w:t>4</w:t>
      </w:r>
      <w:r w:rsidR="00F63AB5" w:rsidRPr="00CC707C">
        <w:rPr>
          <w:rFonts w:ascii="Arial" w:hAnsi="Arial" w:cs="Arial"/>
          <w:sz w:val="24"/>
          <w:szCs w:val="24"/>
        </w:rPr>
        <w:t xml:space="preserve">.3. Ne mažiau nei </w:t>
      </w:r>
      <w:r w:rsidR="00CA73FF" w:rsidRPr="00CC707C">
        <w:rPr>
          <w:rFonts w:ascii="Arial" w:hAnsi="Arial" w:cs="Arial"/>
          <w:sz w:val="24"/>
          <w:szCs w:val="24"/>
        </w:rPr>
        <w:t>18 žetonų</w:t>
      </w:r>
      <w:r w:rsidR="00072A74" w:rsidRPr="00CC707C">
        <w:rPr>
          <w:rFonts w:ascii="Arial" w:hAnsi="Arial" w:cs="Arial"/>
          <w:bCs/>
          <w:sz w:val="24"/>
          <w:szCs w:val="24"/>
        </w:rPr>
        <w:t>,</w:t>
      </w:r>
      <w:r w:rsidR="00072A74" w:rsidRPr="00CC707C">
        <w:rPr>
          <w:rFonts w:ascii="Arial" w:hAnsi="Arial" w:cs="Arial"/>
          <w:b/>
          <w:sz w:val="24"/>
          <w:szCs w:val="24"/>
        </w:rPr>
        <w:t xml:space="preserve"> </w:t>
      </w:r>
      <w:r w:rsidR="00D544DD" w:rsidRPr="00CC707C">
        <w:rPr>
          <w:rFonts w:ascii="Arial" w:hAnsi="Arial" w:cs="Arial"/>
          <w:bCs/>
          <w:sz w:val="24"/>
          <w:szCs w:val="24"/>
        </w:rPr>
        <w:t xml:space="preserve">kurie turi būti </w:t>
      </w:r>
      <w:r w:rsidR="00072A74" w:rsidRPr="00CC707C">
        <w:rPr>
          <w:rFonts w:ascii="Arial" w:hAnsi="Arial" w:cs="Arial"/>
          <w:bCs/>
          <w:sz w:val="24"/>
          <w:szCs w:val="24"/>
        </w:rPr>
        <w:t>pagamint</w:t>
      </w:r>
      <w:r w:rsidR="00D544DD" w:rsidRPr="00CC707C">
        <w:rPr>
          <w:rFonts w:ascii="Arial" w:hAnsi="Arial" w:cs="Arial"/>
          <w:bCs/>
          <w:sz w:val="24"/>
          <w:szCs w:val="24"/>
        </w:rPr>
        <w:t>i</w:t>
      </w:r>
      <w:r w:rsidR="00072A74" w:rsidRPr="00CC707C">
        <w:rPr>
          <w:rFonts w:ascii="Arial" w:hAnsi="Arial" w:cs="Arial"/>
          <w:bCs/>
          <w:sz w:val="24"/>
          <w:szCs w:val="24"/>
        </w:rPr>
        <w:t xml:space="preserve"> iš</w:t>
      </w:r>
      <w:r w:rsidR="00CA73FF" w:rsidRPr="00CC707C">
        <w:rPr>
          <w:rFonts w:ascii="Arial" w:hAnsi="Arial" w:cs="Arial"/>
          <w:b/>
          <w:sz w:val="24"/>
          <w:szCs w:val="24"/>
        </w:rPr>
        <w:t xml:space="preserve"> </w:t>
      </w:r>
      <w:r w:rsidR="00CA73FF" w:rsidRPr="00CC707C">
        <w:rPr>
          <w:rFonts w:ascii="Arial" w:hAnsi="Arial" w:cs="Arial"/>
          <w:sz w:val="24"/>
          <w:szCs w:val="24"/>
        </w:rPr>
        <w:t>karton</w:t>
      </w:r>
      <w:r w:rsidR="00072A74" w:rsidRPr="00CC707C">
        <w:rPr>
          <w:rFonts w:ascii="Arial" w:hAnsi="Arial" w:cs="Arial"/>
          <w:sz w:val="24"/>
          <w:szCs w:val="24"/>
        </w:rPr>
        <w:t>o</w:t>
      </w:r>
      <w:r w:rsidR="000C4AD9" w:rsidRPr="00CC707C">
        <w:rPr>
          <w:rFonts w:ascii="Arial" w:hAnsi="Arial" w:cs="Arial"/>
          <w:sz w:val="24"/>
          <w:szCs w:val="24"/>
        </w:rPr>
        <w:t>, ne plonesnio nei 1,5 mm</w:t>
      </w:r>
      <w:r w:rsidR="00D544DD" w:rsidRPr="00CC707C">
        <w:rPr>
          <w:rFonts w:ascii="Arial" w:hAnsi="Arial" w:cs="Arial"/>
          <w:sz w:val="24"/>
          <w:szCs w:val="24"/>
        </w:rPr>
        <w:t>.</w:t>
      </w:r>
    </w:p>
    <w:p w14:paraId="5FFFED55" w14:textId="4072BE40" w:rsidR="00B214FE" w:rsidRPr="00CC707C" w:rsidRDefault="00612151" w:rsidP="00CE0702">
      <w:pPr>
        <w:ind w:left="426"/>
        <w:jc w:val="both"/>
        <w:rPr>
          <w:rFonts w:ascii="Arial" w:hAnsi="Arial" w:cs="Arial"/>
          <w:sz w:val="24"/>
          <w:szCs w:val="24"/>
        </w:rPr>
      </w:pPr>
      <w:r w:rsidRPr="00CC707C">
        <w:rPr>
          <w:rFonts w:ascii="Arial" w:hAnsi="Arial" w:cs="Arial"/>
          <w:sz w:val="24"/>
          <w:szCs w:val="24"/>
        </w:rPr>
        <w:t>4</w:t>
      </w:r>
      <w:r w:rsidR="00072A74" w:rsidRPr="00CC707C">
        <w:rPr>
          <w:rFonts w:ascii="Arial" w:hAnsi="Arial" w:cs="Arial"/>
          <w:sz w:val="24"/>
          <w:szCs w:val="24"/>
        </w:rPr>
        <w:t>.4. Ne mažiau nei 110 kortų</w:t>
      </w:r>
      <w:r w:rsidR="00D544DD" w:rsidRPr="00CC707C">
        <w:rPr>
          <w:rFonts w:ascii="Arial" w:hAnsi="Arial" w:cs="Arial"/>
          <w:sz w:val="24"/>
          <w:szCs w:val="24"/>
        </w:rPr>
        <w:t>, kurios turi būti pagamintos iš popieriaus</w:t>
      </w:r>
      <w:r w:rsidR="000504F5" w:rsidRPr="00CC707C">
        <w:rPr>
          <w:rFonts w:ascii="Arial" w:hAnsi="Arial" w:cs="Arial"/>
          <w:sz w:val="24"/>
          <w:szCs w:val="24"/>
        </w:rPr>
        <w:t xml:space="preserve">, ne plonesnio nei </w:t>
      </w:r>
      <w:r w:rsidR="00250CB3" w:rsidRPr="00CC707C">
        <w:rPr>
          <w:rFonts w:ascii="Arial" w:hAnsi="Arial" w:cs="Arial"/>
          <w:sz w:val="24"/>
          <w:szCs w:val="24"/>
        </w:rPr>
        <w:t>300 g</w:t>
      </w:r>
      <w:r w:rsidR="00270FCD" w:rsidRPr="00CC707C">
        <w:rPr>
          <w:rFonts w:ascii="Arial" w:hAnsi="Arial" w:cs="Arial"/>
          <w:sz w:val="24"/>
          <w:szCs w:val="24"/>
        </w:rPr>
        <w:t>/m2</w:t>
      </w:r>
      <w:r w:rsidR="00D544DD" w:rsidRPr="00CC707C">
        <w:rPr>
          <w:rFonts w:ascii="Arial" w:hAnsi="Arial" w:cs="Arial"/>
          <w:sz w:val="24"/>
          <w:szCs w:val="24"/>
        </w:rPr>
        <w:t>.</w:t>
      </w:r>
      <w:r w:rsidR="00072A74" w:rsidRPr="00CC707C">
        <w:rPr>
          <w:rFonts w:ascii="Arial" w:hAnsi="Arial" w:cs="Arial"/>
          <w:sz w:val="24"/>
          <w:szCs w:val="24"/>
        </w:rPr>
        <w:t xml:space="preserve"> </w:t>
      </w:r>
      <w:r w:rsidR="000F6E30" w:rsidRPr="00CC707C">
        <w:rPr>
          <w:rFonts w:ascii="Arial" w:hAnsi="Arial" w:cs="Arial"/>
          <w:sz w:val="24"/>
          <w:szCs w:val="24"/>
        </w:rPr>
        <w:t xml:space="preserve">Iš jų </w:t>
      </w:r>
      <w:r w:rsidR="000E218B" w:rsidRPr="00CC707C">
        <w:rPr>
          <w:rFonts w:ascii="Arial" w:hAnsi="Arial" w:cs="Arial"/>
          <w:sz w:val="24"/>
          <w:szCs w:val="24"/>
        </w:rPr>
        <w:t xml:space="preserve">– </w:t>
      </w:r>
      <w:r w:rsidR="000F6E30" w:rsidRPr="00CC707C">
        <w:rPr>
          <w:rFonts w:ascii="Arial" w:hAnsi="Arial" w:cs="Arial"/>
          <w:sz w:val="24"/>
          <w:szCs w:val="24"/>
        </w:rPr>
        <w:t>turi būti ne mažiau nei 2</w:t>
      </w:r>
      <w:r w:rsidR="00D544DD" w:rsidRPr="00CC707C">
        <w:rPr>
          <w:rFonts w:ascii="Arial" w:hAnsi="Arial" w:cs="Arial"/>
          <w:sz w:val="24"/>
          <w:szCs w:val="24"/>
        </w:rPr>
        <w:t>0</w:t>
      </w:r>
      <w:r w:rsidR="000F6E30" w:rsidRPr="00CC707C">
        <w:rPr>
          <w:rFonts w:ascii="Arial" w:hAnsi="Arial" w:cs="Arial"/>
          <w:sz w:val="24"/>
          <w:szCs w:val="24"/>
        </w:rPr>
        <w:t xml:space="preserve"> objektų kortos su nuotraukomis (</w:t>
      </w:r>
      <w:r w:rsidR="000E218B" w:rsidRPr="00CC707C">
        <w:rPr>
          <w:rFonts w:ascii="Arial" w:hAnsi="Arial" w:cs="Arial"/>
          <w:sz w:val="24"/>
          <w:szCs w:val="24"/>
        </w:rPr>
        <w:t xml:space="preserve">ne mažiau nei </w:t>
      </w:r>
      <w:r w:rsidR="000F6E30" w:rsidRPr="00CC707C">
        <w:rPr>
          <w:rFonts w:ascii="Arial" w:hAnsi="Arial" w:cs="Arial"/>
          <w:sz w:val="24"/>
          <w:szCs w:val="24"/>
        </w:rPr>
        <w:t>po 2 objektus iš kiekvienos seniūnijos);</w:t>
      </w:r>
      <w:r w:rsidR="000E218B" w:rsidRPr="00CC707C">
        <w:rPr>
          <w:rFonts w:ascii="Arial" w:hAnsi="Arial" w:cs="Arial"/>
          <w:sz w:val="24"/>
          <w:szCs w:val="24"/>
        </w:rPr>
        <w:t xml:space="preserve"> ne mažiau nei 6</w:t>
      </w:r>
      <w:r w:rsidR="00D544DD" w:rsidRPr="00CC707C">
        <w:rPr>
          <w:rFonts w:ascii="Arial" w:hAnsi="Arial" w:cs="Arial"/>
          <w:sz w:val="24"/>
          <w:szCs w:val="24"/>
        </w:rPr>
        <w:t>5</w:t>
      </w:r>
      <w:r w:rsidR="000E218B" w:rsidRPr="00CC707C">
        <w:rPr>
          <w:rFonts w:ascii="Arial" w:hAnsi="Arial" w:cs="Arial"/>
          <w:sz w:val="24"/>
          <w:szCs w:val="24"/>
        </w:rPr>
        <w:t xml:space="preserve"> kortos su 3 klausimais; ne mažiau nei 20 specialių klausimų kortų su sudėtingesniais klausimais, nuotraukomis ar pan. </w:t>
      </w:r>
      <w:r w:rsidR="00072A74" w:rsidRPr="00CC707C">
        <w:rPr>
          <w:rFonts w:ascii="Arial" w:hAnsi="Arial" w:cs="Arial"/>
          <w:sz w:val="24"/>
          <w:szCs w:val="24"/>
        </w:rPr>
        <w:t>V</w:t>
      </w:r>
      <w:r w:rsidR="00CA73FF" w:rsidRPr="00CC707C">
        <w:rPr>
          <w:rFonts w:ascii="Arial" w:hAnsi="Arial" w:cs="Arial"/>
          <w:sz w:val="24"/>
          <w:szCs w:val="24"/>
        </w:rPr>
        <w:t xml:space="preserve">ienos kortos dydis – </w:t>
      </w:r>
      <w:r w:rsidR="00D544DD" w:rsidRPr="00CC707C">
        <w:rPr>
          <w:rFonts w:ascii="Arial" w:hAnsi="Arial" w:cs="Arial"/>
          <w:sz w:val="24"/>
          <w:szCs w:val="24"/>
        </w:rPr>
        <w:t xml:space="preserve">ne mažesnis nei </w:t>
      </w:r>
      <w:r w:rsidR="00CA73FF" w:rsidRPr="00CC707C">
        <w:rPr>
          <w:rFonts w:ascii="Arial" w:hAnsi="Arial" w:cs="Arial"/>
          <w:sz w:val="24"/>
          <w:szCs w:val="24"/>
        </w:rPr>
        <w:t>58</w:t>
      </w:r>
      <w:r w:rsidR="00072A74" w:rsidRPr="00CC707C">
        <w:rPr>
          <w:rFonts w:ascii="Arial" w:hAnsi="Arial" w:cs="Arial"/>
          <w:sz w:val="24"/>
          <w:szCs w:val="24"/>
        </w:rPr>
        <w:t>x</w:t>
      </w:r>
      <w:r w:rsidR="00CA73FF" w:rsidRPr="00CC707C">
        <w:rPr>
          <w:rFonts w:ascii="Arial" w:hAnsi="Arial" w:cs="Arial"/>
          <w:sz w:val="24"/>
          <w:szCs w:val="24"/>
        </w:rPr>
        <w:t>88 mm</w:t>
      </w:r>
      <w:r w:rsidR="00BE2F25" w:rsidRPr="00CC707C">
        <w:rPr>
          <w:rFonts w:ascii="Arial" w:hAnsi="Arial" w:cs="Arial"/>
          <w:sz w:val="24"/>
          <w:szCs w:val="24"/>
        </w:rPr>
        <w:t>.</w:t>
      </w:r>
    </w:p>
    <w:p w14:paraId="72E93BCC" w14:textId="6E4ED4AF" w:rsidR="00CD06CE" w:rsidRPr="00CC707C" w:rsidRDefault="00612151" w:rsidP="009D555B">
      <w:pPr>
        <w:ind w:left="426"/>
        <w:jc w:val="both"/>
        <w:rPr>
          <w:rFonts w:ascii="Arial" w:hAnsi="Arial" w:cs="Arial"/>
          <w:sz w:val="24"/>
          <w:szCs w:val="24"/>
        </w:rPr>
      </w:pPr>
      <w:r w:rsidRPr="00CC707C">
        <w:rPr>
          <w:rFonts w:ascii="Arial" w:hAnsi="Arial" w:cs="Arial"/>
          <w:sz w:val="24"/>
          <w:szCs w:val="24"/>
        </w:rPr>
        <w:t>4</w:t>
      </w:r>
      <w:r w:rsidR="00B214FE" w:rsidRPr="00CC707C">
        <w:rPr>
          <w:rFonts w:ascii="Arial" w:hAnsi="Arial" w:cs="Arial"/>
          <w:sz w:val="24"/>
          <w:szCs w:val="24"/>
        </w:rPr>
        <w:t xml:space="preserve">.5. Taisyklių knygelė, kuri turi būti </w:t>
      </w:r>
      <w:r w:rsidR="003B44E2" w:rsidRPr="00CC707C">
        <w:rPr>
          <w:rFonts w:ascii="Arial" w:hAnsi="Arial" w:cs="Arial"/>
          <w:sz w:val="24"/>
          <w:szCs w:val="24"/>
        </w:rPr>
        <w:t xml:space="preserve">pagaminta </w:t>
      </w:r>
      <w:r w:rsidR="00B214FE" w:rsidRPr="00CC707C">
        <w:rPr>
          <w:rFonts w:ascii="Arial" w:hAnsi="Arial" w:cs="Arial"/>
          <w:sz w:val="24"/>
          <w:szCs w:val="24"/>
        </w:rPr>
        <w:t xml:space="preserve">iš kreidinio popieriaus, segta kabėmis, </w:t>
      </w:r>
      <w:r w:rsidR="00BE2F25" w:rsidRPr="00CC707C">
        <w:rPr>
          <w:rFonts w:ascii="Arial" w:hAnsi="Arial" w:cs="Arial"/>
          <w:sz w:val="24"/>
          <w:szCs w:val="24"/>
        </w:rPr>
        <w:t xml:space="preserve">turi būti </w:t>
      </w:r>
      <w:r w:rsidR="00CD06CE" w:rsidRPr="00CC707C">
        <w:rPr>
          <w:rFonts w:ascii="Arial" w:hAnsi="Arial" w:cs="Arial"/>
          <w:sz w:val="24"/>
          <w:szCs w:val="24"/>
        </w:rPr>
        <w:t>ne mažiau nei 8 psl.</w:t>
      </w:r>
    </w:p>
    <w:p w14:paraId="0AFCDC54" w14:textId="5CA6C801" w:rsidR="00CD06CE" w:rsidRPr="00CC707C" w:rsidRDefault="00612151" w:rsidP="009D555B">
      <w:pPr>
        <w:ind w:left="426"/>
        <w:jc w:val="both"/>
        <w:rPr>
          <w:rFonts w:ascii="Arial" w:hAnsi="Arial" w:cs="Arial"/>
          <w:sz w:val="24"/>
          <w:szCs w:val="24"/>
        </w:rPr>
      </w:pPr>
      <w:r w:rsidRPr="00CC707C">
        <w:rPr>
          <w:rFonts w:ascii="Arial" w:hAnsi="Arial" w:cs="Arial"/>
          <w:sz w:val="24"/>
          <w:szCs w:val="24"/>
        </w:rPr>
        <w:t>4</w:t>
      </w:r>
      <w:r w:rsidR="00CD06CE" w:rsidRPr="00CC707C">
        <w:rPr>
          <w:rFonts w:ascii="Arial" w:hAnsi="Arial" w:cs="Arial"/>
          <w:sz w:val="24"/>
          <w:szCs w:val="24"/>
        </w:rPr>
        <w:t>.6. Ne mažiau nei 6 vnt. skirtin</w:t>
      </w:r>
      <w:r w:rsidR="001F3FF3">
        <w:rPr>
          <w:rFonts w:ascii="Arial" w:hAnsi="Arial" w:cs="Arial"/>
          <w:sz w:val="24"/>
          <w:szCs w:val="24"/>
        </w:rPr>
        <w:t>g</w:t>
      </w:r>
      <w:r w:rsidR="00CD06CE" w:rsidRPr="00CC707C">
        <w:rPr>
          <w:rFonts w:ascii="Arial" w:hAnsi="Arial" w:cs="Arial"/>
          <w:sz w:val="24"/>
          <w:szCs w:val="24"/>
        </w:rPr>
        <w:t xml:space="preserve">ų spalvų </w:t>
      </w:r>
      <w:proofErr w:type="spellStart"/>
      <w:r w:rsidR="00CD06CE" w:rsidRPr="00CC707C">
        <w:rPr>
          <w:rFonts w:ascii="Arial" w:hAnsi="Arial" w:cs="Arial"/>
          <w:sz w:val="24"/>
          <w:szCs w:val="24"/>
        </w:rPr>
        <w:t>vaikštukų</w:t>
      </w:r>
      <w:proofErr w:type="spellEnd"/>
      <w:r w:rsidR="00CD06CE" w:rsidRPr="00CC707C">
        <w:rPr>
          <w:rFonts w:ascii="Arial" w:hAnsi="Arial" w:cs="Arial"/>
          <w:sz w:val="24"/>
          <w:szCs w:val="24"/>
        </w:rPr>
        <w:t xml:space="preserve">. </w:t>
      </w:r>
    </w:p>
    <w:p w14:paraId="6E428D42" w14:textId="55D166EA" w:rsidR="009D555B" w:rsidRPr="00CC707C" w:rsidRDefault="00612151" w:rsidP="009D555B">
      <w:pPr>
        <w:ind w:left="426"/>
        <w:jc w:val="both"/>
        <w:rPr>
          <w:rFonts w:ascii="Arial" w:hAnsi="Arial" w:cs="Arial"/>
          <w:sz w:val="24"/>
          <w:szCs w:val="24"/>
        </w:rPr>
      </w:pPr>
      <w:r w:rsidRPr="00CC707C">
        <w:rPr>
          <w:rFonts w:ascii="Arial" w:hAnsi="Arial" w:cs="Arial"/>
          <w:sz w:val="24"/>
          <w:szCs w:val="24"/>
        </w:rPr>
        <w:t>4</w:t>
      </w:r>
      <w:r w:rsidR="00CD06CE" w:rsidRPr="00CC707C">
        <w:rPr>
          <w:rFonts w:ascii="Arial" w:hAnsi="Arial" w:cs="Arial"/>
          <w:sz w:val="24"/>
          <w:szCs w:val="24"/>
        </w:rPr>
        <w:t xml:space="preserve">.7. Žaidimo kauliukas. </w:t>
      </w:r>
    </w:p>
    <w:p w14:paraId="5451235F" w14:textId="5E8BDF4D" w:rsidR="00CE0702" w:rsidRPr="00CC707C" w:rsidRDefault="00612151" w:rsidP="00CA73FF">
      <w:pPr>
        <w:jc w:val="both"/>
        <w:rPr>
          <w:rFonts w:ascii="Arial" w:hAnsi="Arial" w:cs="Arial"/>
          <w:sz w:val="24"/>
          <w:szCs w:val="24"/>
        </w:rPr>
      </w:pPr>
      <w:r w:rsidRPr="00CC707C">
        <w:rPr>
          <w:rFonts w:ascii="Arial" w:hAnsi="Arial" w:cs="Arial"/>
          <w:sz w:val="24"/>
          <w:szCs w:val="24"/>
        </w:rPr>
        <w:t>5</w:t>
      </w:r>
      <w:r w:rsidR="00CE0702" w:rsidRPr="00CC707C">
        <w:rPr>
          <w:rFonts w:ascii="Arial" w:hAnsi="Arial" w:cs="Arial"/>
          <w:sz w:val="24"/>
          <w:szCs w:val="24"/>
        </w:rPr>
        <w:t xml:space="preserve">. Turi būti sukurta žaidimo istorija, </w:t>
      </w:r>
      <w:r w:rsidR="00FD245B" w:rsidRPr="00CC707C">
        <w:rPr>
          <w:rFonts w:ascii="Arial" w:hAnsi="Arial" w:cs="Arial"/>
          <w:sz w:val="24"/>
          <w:szCs w:val="24"/>
        </w:rPr>
        <w:t xml:space="preserve">taisyklėse </w:t>
      </w:r>
      <w:r w:rsidR="007B2DF6" w:rsidRPr="00CC707C">
        <w:rPr>
          <w:rFonts w:ascii="Arial" w:hAnsi="Arial" w:cs="Arial"/>
          <w:sz w:val="24"/>
          <w:szCs w:val="24"/>
        </w:rPr>
        <w:t xml:space="preserve">lietuvių kalba </w:t>
      </w:r>
      <w:r w:rsidR="00FD245B" w:rsidRPr="00CC707C">
        <w:rPr>
          <w:rFonts w:ascii="Arial" w:hAnsi="Arial" w:cs="Arial"/>
          <w:sz w:val="24"/>
          <w:szCs w:val="24"/>
        </w:rPr>
        <w:t>turi būti aprašyta žaidimo pradžia, eiga</w:t>
      </w:r>
      <w:r w:rsidR="005F6D48" w:rsidRPr="00CC707C">
        <w:rPr>
          <w:rFonts w:ascii="Arial" w:hAnsi="Arial" w:cs="Arial"/>
          <w:sz w:val="24"/>
          <w:szCs w:val="24"/>
        </w:rPr>
        <w:t>, pabaiga</w:t>
      </w:r>
      <w:r w:rsidR="00FD245B" w:rsidRPr="00CC707C">
        <w:rPr>
          <w:rFonts w:ascii="Arial" w:hAnsi="Arial" w:cs="Arial"/>
          <w:sz w:val="24"/>
          <w:szCs w:val="24"/>
        </w:rPr>
        <w:t xml:space="preserve"> ir kitos taisyklės. </w:t>
      </w:r>
    </w:p>
    <w:p w14:paraId="60545B8D" w14:textId="69A94BAA" w:rsidR="00EB1B55" w:rsidRPr="00CC707C" w:rsidRDefault="00612151" w:rsidP="00612151">
      <w:pPr>
        <w:jc w:val="both"/>
        <w:rPr>
          <w:rFonts w:ascii="Arial" w:hAnsi="Arial" w:cs="Arial"/>
          <w:sz w:val="24"/>
          <w:szCs w:val="24"/>
        </w:rPr>
      </w:pPr>
      <w:r w:rsidRPr="00CC707C">
        <w:rPr>
          <w:rFonts w:ascii="Arial" w:hAnsi="Arial" w:cs="Arial"/>
          <w:sz w:val="24"/>
          <w:szCs w:val="24"/>
        </w:rPr>
        <w:t xml:space="preserve">6. Turi būti sudaryta galimybė ant žaidimo dėžutės spausdinti </w:t>
      </w:r>
      <w:r w:rsidR="007B2DF6" w:rsidRPr="00CC707C">
        <w:rPr>
          <w:rFonts w:ascii="Arial" w:hAnsi="Arial" w:cs="Arial"/>
          <w:sz w:val="24"/>
          <w:szCs w:val="24"/>
        </w:rPr>
        <w:t xml:space="preserve">spalvotą </w:t>
      </w:r>
      <w:r w:rsidRPr="00CC707C">
        <w:rPr>
          <w:rFonts w:ascii="Arial" w:hAnsi="Arial" w:cs="Arial"/>
          <w:sz w:val="24"/>
          <w:szCs w:val="24"/>
        </w:rPr>
        <w:t>Klaipėdos rajono savivaldybės herbą ir (arba) prekės ženk</w:t>
      </w:r>
      <w:r w:rsidR="00BE726A" w:rsidRPr="00CC707C">
        <w:rPr>
          <w:rFonts w:ascii="Arial" w:hAnsi="Arial" w:cs="Arial"/>
          <w:sz w:val="24"/>
          <w:szCs w:val="24"/>
        </w:rPr>
        <w:t xml:space="preserve">lą, ne mažesnį nei </w:t>
      </w:r>
      <w:r w:rsidR="007013DB" w:rsidRPr="00CC707C">
        <w:rPr>
          <w:rFonts w:ascii="Arial" w:hAnsi="Arial" w:cs="Arial"/>
          <w:sz w:val="24"/>
          <w:szCs w:val="24"/>
        </w:rPr>
        <w:t xml:space="preserve">4x2 cm. </w:t>
      </w:r>
    </w:p>
    <w:p w14:paraId="70F0AB85" w14:textId="44AA8AD2" w:rsidR="007D1E76" w:rsidRPr="00CC707C" w:rsidRDefault="007D1E76" w:rsidP="00612151">
      <w:pPr>
        <w:jc w:val="both"/>
        <w:rPr>
          <w:rFonts w:ascii="Arial" w:hAnsi="Arial" w:cs="Arial"/>
          <w:sz w:val="24"/>
          <w:szCs w:val="24"/>
        </w:rPr>
      </w:pPr>
      <w:r w:rsidRPr="00CC707C">
        <w:rPr>
          <w:rFonts w:ascii="Arial" w:hAnsi="Arial" w:cs="Arial"/>
          <w:sz w:val="24"/>
          <w:szCs w:val="24"/>
        </w:rPr>
        <w:t>7. Tiekėjas</w:t>
      </w:r>
      <w:r w:rsidR="00484C41">
        <w:rPr>
          <w:rFonts w:ascii="Arial" w:hAnsi="Arial" w:cs="Arial"/>
          <w:sz w:val="24"/>
          <w:szCs w:val="24"/>
        </w:rPr>
        <w:t>, kurdamas žaidimą,</w:t>
      </w:r>
      <w:r w:rsidRPr="00CC707C">
        <w:rPr>
          <w:rFonts w:ascii="Arial" w:hAnsi="Arial" w:cs="Arial"/>
          <w:sz w:val="24"/>
          <w:szCs w:val="24"/>
        </w:rPr>
        <w:t xml:space="preserve"> negali pažeisti trečiųjų šalių teisių</w:t>
      </w:r>
      <w:r w:rsidR="00484C41">
        <w:rPr>
          <w:rFonts w:ascii="Arial" w:hAnsi="Arial" w:cs="Arial"/>
          <w:sz w:val="24"/>
          <w:szCs w:val="24"/>
        </w:rPr>
        <w:t>.</w:t>
      </w:r>
    </w:p>
    <w:p w14:paraId="485FA4D7" w14:textId="65228EF4" w:rsidR="00D05C47" w:rsidRPr="00CC707C" w:rsidRDefault="007D1E76" w:rsidP="00612151">
      <w:pPr>
        <w:jc w:val="both"/>
        <w:rPr>
          <w:rFonts w:ascii="Arial" w:hAnsi="Arial" w:cs="Arial"/>
          <w:sz w:val="24"/>
          <w:szCs w:val="24"/>
        </w:rPr>
      </w:pPr>
      <w:r w:rsidRPr="00CC707C">
        <w:rPr>
          <w:rFonts w:ascii="Arial" w:hAnsi="Arial" w:cs="Arial"/>
          <w:sz w:val="24"/>
          <w:szCs w:val="24"/>
        </w:rPr>
        <w:t>8</w:t>
      </w:r>
      <w:r w:rsidR="00612151" w:rsidRPr="00CC707C">
        <w:rPr>
          <w:rFonts w:ascii="Arial" w:hAnsi="Arial" w:cs="Arial"/>
          <w:sz w:val="24"/>
          <w:szCs w:val="24"/>
        </w:rPr>
        <w:t xml:space="preserve">. </w:t>
      </w:r>
      <w:r w:rsidR="0074226C" w:rsidRPr="00CC707C">
        <w:rPr>
          <w:rFonts w:ascii="Arial" w:hAnsi="Arial" w:cs="Arial"/>
          <w:sz w:val="24"/>
          <w:szCs w:val="24"/>
        </w:rPr>
        <w:t xml:space="preserve">Tiekėjas turi užtikrinti, kad sutarties vykdymo laikotarpiu nebūtų numatomas reikšmingas neigiamas poveikis aplinkai – informacijos rengimas </w:t>
      </w:r>
      <w:r w:rsidR="00127BC4" w:rsidRPr="00CC707C">
        <w:rPr>
          <w:rFonts w:ascii="Arial" w:hAnsi="Arial" w:cs="Arial"/>
          <w:sz w:val="24"/>
          <w:szCs w:val="24"/>
        </w:rPr>
        <w:t xml:space="preserve">ir derinimas </w:t>
      </w:r>
      <w:r w:rsidR="0074226C" w:rsidRPr="00CC707C">
        <w:rPr>
          <w:rFonts w:ascii="Arial" w:hAnsi="Arial" w:cs="Arial"/>
          <w:sz w:val="24"/>
          <w:szCs w:val="24"/>
        </w:rPr>
        <w:t xml:space="preserve">vyktų elektroniniu būdu, </w:t>
      </w:r>
      <w:r w:rsidR="008841F1" w:rsidRPr="00CC707C">
        <w:rPr>
          <w:rFonts w:ascii="Arial" w:hAnsi="Arial" w:cs="Arial"/>
          <w:sz w:val="24"/>
          <w:szCs w:val="24"/>
        </w:rPr>
        <w:t xml:space="preserve">su </w:t>
      </w:r>
      <w:r w:rsidR="0074226C" w:rsidRPr="00CC707C">
        <w:rPr>
          <w:rFonts w:ascii="Arial" w:hAnsi="Arial" w:cs="Arial"/>
          <w:sz w:val="24"/>
          <w:szCs w:val="24"/>
        </w:rPr>
        <w:t>sutarties vykdymu susiję dokumentai, jei nėra kitokios būtinybės, būtų pateikiami elektronine forma.</w:t>
      </w:r>
    </w:p>
    <w:p w14:paraId="671C3FAD" w14:textId="2FF6F2A6" w:rsidR="00245C39" w:rsidRPr="00CC707C" w:rsidRDefault="007D1E76" w:rsidP="00D05C47">
      <w:pPr>
        <w:spacing w:after="120"/>
        <w:rPr>
          <w:rFonts w:ascii="Arial" w:hAnsi="Arial" w:cs="Arial"/>
          <w:sz w:val="24"/>
          <w:szCs w:val="24"/>
        </w:rPr>
      </w:pPr>
      <w:r w:rsidRPr="00CC707C">
        <w:rPr>
          <w:rFonts w:ascii="Arial" w:hAnsi="Arial" w:cs="Arial"/>
          <w:sz w:val="24"/>
          <w:szCs w:val="24"/>
        </w:rPr>
        <w:t>9</w:t>
      </w:r>
      <w:r w:rsidR="00612151" w:rsidRPr="00CC707C">
        <w:rPr>
          <w:rFonts w:ascii="Arial" w:hAnsi="Arial" w:cs="Arial"/>
          <w:sz w:val="24"/>
          <w:szCs w:val="24"/>
        </w:rPr>
        <w:t xml:space="preserve">. </w:t>
      </w:r>
      <w:r w:rsidR="00245C39" w:rsidRPr="00CC707C">
        <w:rPr>
          <w:rFonts w:ascii="Arial" w:hAnsi="Arial" w:cs="Arial"/>
          <w:sz w:val="24"/>
          <w:szCs w:val="24"/>
        </w:rPr>
        <w:t xml:space="preserve">Stalo žaidimo komponentai (dėžė, lenta, kortos, taisyklių knygelė) turi būti pagaminti iš 100 proc. perdirbto popieriaus (naudoto popieriaus ir (ar) gamybos atliekų) plaušų arba ne mažiau kaip 30 proc. pirminės medienos plaušų, gautų iš miškų, sertifikuotų naudojant </w:t>
      </w:r>
      <w:proofErr w:type="spellStart"/>
      <w:r w:rsidR="00245C39" w:rsidRPr="00CC707C">
        <w:rPr>
          <w:rFonts w:ascii="Arial" w:hAnsi="Arial" w:cs="Arial"/>
          <w:i/>
          <w:iCs/>
          <w:sz w:val="24"/>
          <w:szCs w:val="24"/>
        </w:rPr>
        <w:t>Forest</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Stewardship</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Council</w:t>
      </w:r>
      <w:proofErr w:type="spellEnd"/>
      <w:r w:rsidR="00245C39" w:rsidRPr="00CC707C">
        <w:rPr>
          <w:rFonts w:ascii="Arial" w:hAnsi="Arial" w:cs="Arial"/>
          <w:sz w:val="24"/>
          <w:szCs w:val="24"/>
        </w:rPr>
        <w:t xml:space="preserve"> (toliau – FSC) ar Miškų sertifikavimo sistemų pripažinimo programą (angl. </w:t>
      </w:r>
      <w:proofErr w:type="spellStart"/>
      <w:r w:rsidR="00245C39" w:rsidRPr="00CC707C">
        <w:rPr>
          <w:rFonts w:ascii="Arial" w:hAnsi="Arial" w:cs="Arial"/>
          <w:i/>
          <w:iCs/>
          <w:sz w:val="24"/>
          <w:szCs w:val="24"/>
        </w:rPr>
        <w:t>Programme</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for</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the</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Endorsement</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of</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Forest</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Certification</w:t>
      </w:r>
      <w:proofErr w:type="spellEnd"/>
      <w:r w:rsidR="00245C39" w:rsidRPr="00CC707C">
        <w:rPr>
          <w:rFonts w:ascii="Arial" w:hAnsi="Arial" w:cs="Arial"/>
          <w:i/>
          <w:iCs/>
          <w:sz w:val="24"/>
          <w:szCs w:val="24"/>
        </w:rPr>
        <w:t xml:space="preserve"> </w:t>
      </w:r>
      <w:proofErr w:type="spellStart"/>
      <w:r w:rsidR="00245C39" w:rsidRPr="00CC707C">
        <w:rPr>
          <w:rFonts w:ascii="Arial" w:hAnsi="Arial" w:cs="Arial"/>
          <w:i/>
          <w:iCs/>
          <w:sz w:val="24"/>
          <w:szCs w:val="24"/>
        </w:rPr>
        <w:t>schemes</w:t>
      </w:r>
      <w:proofErr w:type="spellEnd"/>
      <w:r w:rsidR="00245C39" w:rsidRPr="00CC707C">
        <w:rPr>
          <w:rFonts w:ascii="Arial" w:hAnsi="Arial" w:cs="Arial"/>
          <w:sz w:val="24"/>
          <w:szCs w:val="24"/>
        </w:rPr>
        <w:t xml:space="preserve"> (toliau – PEFC) arba lygiavertes miškų sertifikavimo sistemas, kita dalis – iš perdirbto popieriaus plaušų; gaminys turi būti nebalintas arba balintas nenaudojant chloro dujų (pagal </w:t>
      </w:r>
      <w:r w:rsidR="00652B9D" w:rsidRPr="00CC707C">
        <w:rPr>
          <w:rFonts w:ascii="Arial" w:hAnsi="Arial" w:cs="Arial"/>
          <w:sz w:val="24"/>
          <w:szCs w:val="24"/>
        </w:rPr>
        <w:t xml:space="preserve">2011-06-28 </w:t>
      </w:r>
      <w:r w:rsidR="00245C39" w:rsidRPr="00CC707C">
        <w:rPr>
          <w:rFonts w:ascii="Arial" w:hAnsi="Arial" w:cs="Arial"/>
          <w:sz w:val="24"/>
          <w:szCs w:val="24"/>
        </w:rPr>
        <w:t xml:space="preserve"> </w:t>
      </w:r>
      <w:r w:rsidR="00652B9D" w:rsidRPr="00CC707C">
        <w:rPr>
          <w:rFonts w:ascii="Arial" w:hAnsi="Arial" w:cs="Arial"/>
          <w:sz w:val="24"/>
          <w:szCs w:val="24"/>
        </w:rPr>
        <w:t xml:space="preserve">Lietuvos Respublikos </w:t>
      </w:r>
      <w:r w:rsidR="00245C39" w:rsidRPr="00CC707C">
        <w:rPr>
          <w:rFonts w:ascii="Arial" w:hAnsi="Arial" w:cs="Arial"/>
          <w:sz w:val="24"/>
          <w:szCs w:val="24"/>
        </w:rPr>
        <w:t>Aplinkos ministro įsakymo Nr. D1-</w:t>
      </w:r>
      <w:r w:rsidR="00652B9D" w:rsidRPr="00CC707C">
        <w:rPr>
          <w:rFonts w:ascii="Arial" w:hAnsi="Arial" w:cs="Arial"/>
          <w:sz w:val="24"/>
          <w:szCs w:val="24"/>
        </w:rPr>
        <w:t xml:space="preserve">508 2 priedo I skyrius </w:t>
      </w:r>
      <w:r w:rsidR="00245C39" w:rsidRPr="00CC707C">
        <w:rPr>
          <w:rFonts w:ascii="Arial" w:hAnsi="Arial" w:cs="Arial"/>
          <w:sz w:val="24"/>
          <w:szCs w:val="24"/>
        </w:rPr>
        <w:t>4.1 p.</w:t>
      </w:r>
      <w:r w:rsidR="00652B9D" w:rsidRPr="00CC707C">
        <w:rPr>
          <w:rFonts w:ascii="Arial" w:hAnsi="Arial" w:cs="Arial"/>
          <w:sz w:val="24"/>
          <w:szCs w:val="24"/>
        </w:rPr>
        <w:t>,</w:t>
      </w:r>
      <w:proofErr w:type="spellStart"/>
      <w:r w:rsidR="00652B9D" w:rsidRPr="00CC707C">
        <w:rPr>
          <w:rFonts w:ascii="Arial" w:hAnsi="Arial" w:cs="Arial"/>
          <w:sz w:val="24"/>
          <w:szCs w:val="24"/>
        </w:rPr>
        <w:t>žr</w:t>
      </w:r>
      <w:proofErr w:type="spellEnd"/>
      <w:r w:rsidR="00652B9D" w:rsidRPr="00CC707C">
        <w:rPr>
          <w:rFonts w:ascii="Arial" w:hAnsi="Arial" w:cs="Arial"/>
          <w:sz w:val="24"/>
          <w:szCs w:val="24"/>
        </w:rPr>
        <w:t xml:space="preserve">. čia </w:t>
      </w:r>
      <w:hyperlink r:id="rId6" w:history="1">
        <w:r w:rsidR="00652B9D" w:rsidRPr="00CC707C">
          <w:rPr>
            <w:rStyle w:val="Hipersaitas"/>
            <w:rFonts w:ascii="Arial" w:hAnsi="Arial" w:cs="Arial"/>
            <w:color w:val="auto"/>
            <w:sz w:val="24"/>
            <w:szCs w:val="24"/>
          </w:rPr>
          <w:t>https://e-seimas.lrs.lt/portal/legalAct/lt/TAD/TAIS.403512/asr</w:t>
        </w:r>
      </w:hyperlink>
      <w:r w:rsidR="00652B9D" w:rsidRPr="00CC707C">
        <w:rPr>
          <w:rFonts w:ascii="Arial" w:hAnsi="Arial" w:cs="Arial"/>
          <w:sz w:val="24"/>
          <w:szCs w:val="24"/>
        </w:rPr>
        <w:t xml:space="preserve"> </w:t>
      </w:r>
      <w:r w:rsidR="00245C39" w:rsidRPr="00CC707C">
        <w:rPr>
          <w:rFonts w:ascii="Arial" w:hAnsi="Arial" w:cs="Arial"/>
          <w:sz w:val="24"/>
          <w:szCs w:val="24"/>
        </w:rPr>
        <w:t>).</w:t>
      </w:r>
    </w:p>
    <w:p w14:paraId="46A454D5" w14:textId="0E425D3C" w:rsidR="00890BD4" w:rsidRPr="00CC707C" w:rsidRDefault="007D1E76" w:rsidP="00D05C47">
      <w:pPr>
        <w:spacing w:after="120"/>
        <w:rPr>
          <w:rFonts w:ascii="Arial" w:hAnsi="Arial" w:cs="Arial"/>
          <w:sz w:val="24"/>
          <w:szCs w:val="24"/>
        </w:rPr>
      </w:pPr>
      <w:r w:rsidRPr="00CC707C">
        <w:rPr>
          <w:rFonts w:ascii="Arial" w:hAnsi="Arial" w:cs="Arial"/>
          <w:sz w:val="24"/>
          <w:szCs w:val="24"/>
        </w:rPr>
        <w:t>10</w:t>
      </w:r>
      <w:r w:rsidR="00890BD4" w:rsidRPr="00CC707C">
        <w:rPr>
          <w:rFonts w:ascii="Arial" w:hAnsi="Arial" w:cs="Arial"/>
          <w:sz w:val="24"/>
          <w:szCs w:val="24"/>
        </w:rPr>
        <w:t xml:space="preserve">. Sutarties trukmė – </w:t>
      </w:r>
      <w:r w:rsidR="00245C39" w:rsidRPr="00CC707C">
        <w:rPr>
          <w:rFonts w:ascii="Arial" w:hAnsi="Arial" w:cs="Arial"/>
          <w:sz w:val="24"/>
          <w:szCs w:val="24"/>
        </w:rPr>
        <w:t>9</w:t>
      </w:r>
      <w:r w:rsidR="00890BD4" w:rsidRPr="00CC707C">
        <w:rPr>
          <w:rFonts w:ascii="Arial" w:hAnsi="Arial" w:cs="Arial"/>
          <w:sz w:val="24"/>
          <w:szCs w:val="24"/>
        </w:rPr>
        <w:t xml:space="preserve"> mėn. </w:t>
      </w:r>
    </w:p>
    <w:p w14:paraId="2957506A" w14:textId="3C5094A1" w:rsidR="00890BD4" w:rsidRPr="00CC707C" w:rsidRDefault="00612151" w:rsidP="00D05C47">
      <w:pPr>
        <w:spacing w:after="120" w:line="276" w:lineRule="auto"/>
        <w:jc w:val="both"/>
        <w:rPr>
          <w:rFonts w:ascii="Arial" w:hAnsi="Arial" w:cs="Arial"/>
          <w:sz w:val="24"/>
          <w:szCs w:val="24"/>
        </w:rPr>
      </w:pPr>
      <w:r w:rsidRPr="00CC707C">
        <w:rPr>
          <w:rFonts w:ascii="Arial" w:hAnsi="Arial" w:cs="Arial"/>
          <w:sz w:val="24"/>
          <w:szCs w:val="24"/>
        </w:rPr>
        <w:t>1</w:t>
      </w:r>
      <w:r w:rsidR="007D1E76" w:rsidRPr="00CC707C">
        <w:rPr>
          <w:rFonts w:ascii="Arial" w:hAnsi="Arial" w:cs="Arial"/>
          <w:sz w:val="24"/>
          <w:szCs w:val="24"/>
        </w:rPr>
        <w:t>1</w:t>
      </w:r>
      <w:r w:rsidR="00890BD4" w:rsidRPr="00CC707C">
        <w:rPr>
          <w:rFonts w:ascii="Arial" w:hAnsi="Arial" w:cs="Arial"/>
          <w:sz w:val="24"/>
          <w:szCs w:val="24"/>
        </w:rPr>
        <w:t xml:space="preserve">. </w:t>
      </w:r>
      <w:r w:rsidR="007013DB" w:rsidRPr="00CC707C">
        <w:rPr>
          <w:rFonts w:ascii="Arial" w:hAnsi="Arial" w:cs="Arial"/>
          <w:sz w:val="24"/>
          <w:szCs w:val="24"/>
        </w:rPr>
        <w:t>N</w:t>
      </w:r>
      <w:r w:rsidR="00890BD4" w:rsidRPr="00CC707C">
        <w:rPr>
          <w:rFonts w:ascii="Arial" w:hAnsi="Arial" w:cs="Arial"/>
          <w:sz w:val="24"/>
          <w:szCs w:val="24"/>
        </w:rPr>
        <w:t>umatomų įsigyti paslaugų kiekiai:</w:t>
      </w:r>
    </w:p>
    <w:p w14:paraId="15B4AE9A" w14:textId="77777777" w:rsidR="00890BD4" w:rsidRPr="00CC707C" w:rsidRDefault="00890BD4" w:rsidP="00890BD4">
      <w:pPr>
        <w:spacing w:after="0" w:line="276" w:lineRule="auto"/>
        <w:ind w:left="-567" w:firstLine="567"/>
        <w:jc w:val="both"/>
        <w:rPr>
          <w:rFonts w:ascii="Arial" w:hAnsi="Arial" w:cs="Arial"/>
          <w:sz w:val="24"/>
          <w:szCs w:val="24"/>
        </w:rPr>
      </w:pPr>
    </w:p>
    <w:tbl>
      <w:tblPr>
        <w:tblStyle w:val="Lentelstinklelis"/>
        <w:tblW w:w="0" w:type="auto"/>
        <w:tblInd w:w="-567" w:type="dxa"/>
        <w:tblLook w:val="04A0" w:firstRow="1" w:lastRow="0" w:firstColumn="1" w:lastColumn="0" w:noHBand="0" w:noVBand="1"/>
      </w:tblPr>
      <w:tblGrid>
        <w:gridCol w:w="562"/>
        <w:gridCol w:w="1985"/>
        <w:gridCol w:w="789"/>
        <w:gridCol w:w="1842"/>
        <w:gridCol w:w="1426"/>
        <w:gridCol w:w="1276"/>
        <w:gridCol w:w="2268"/>
      </w:tblGrid>
      <w:tr w:rsidR="00CC707C" w:rsidRPr="00CC707C" w14:paraId="4A405DEA" w14:textId="77777777" w:rsidTr="00433C05">
        <w:tc>
          <w:tcPr>
            <w:tcW w:w="562" w:type="dxa"/>
          </w:tcPr>
          <w:p w14:paraId="4F9B1758" w14:textId="77777777" w:rsidR="00890BD4" w:rsidRPr="00CC707C" w:rsidRDefault="00890BD4" w:rsidP="00433C05">
            <w:pPr>
              <w:spacing w:line="276" w:lineRule="auto"/>
              <w:jc w:val="center"/>
              <w:rPr>
                <w:rFonts w:ascii="Arial" w:hAnsi="Arial" w:cs="Arial"/>
                <w:sz w:val="24"/>
                <w:szCs w:val="24"/>
              </w:rPr>
            </w:pPr>
            <w:r w:rsidRPr="00CC707C">
              <w:rPr>
                <w:rFonts w:ascii="Arial" w:hAnsi="Arial" w:cs="Arial"/>
                <w:sz w:val="24"/>
                <w:szCs w:val="24"/>
              </w:rPr>
              <w:t>Eil. Nr.</w:t>
            </w:r>
          </w:p>
        </w:tc>
        <w:tc>
          <w:tcPr>
            <w:tcW w:w="1985" w:type="dxa"/>
          </w:tcPr>
          <w:p w14:paraId="0BDB7D2A" w14:textId="77777777" w:rsidR="00890BD4" w:rsidRPr="00CC707C" w:rsidRDefault="00890BD4" w:rsidP="00433C05">
            <w:pPr>
              <w:spacing w:line="276" w:lineRule="auto"/>
              <w:jc w:val="center"/>
              <w:rPr>
                <w:rFonts w:ascii="Arial" w:hAnsi="Arial" w:cs="Arial"/>
                <w:sz w:val="24"/>
                <w:szCs w:val="24"/>
              </w:rPr>
            </w:pPr>
            <w:r w:rsidRPr="00CC707C">
              <w:rPr>
                <w:rFonts w:ascii="Arial" w:hAnsi="Arial" w:cs="Arial"/>
                <w:sz w:val="24"/>
                <w:szCs w:val="24"/>
              </w:rPr>
              <w:t>Paslaugų pavadinimas</w:t>
            </w:r>
          </w:p>
        </w:tc>
        <w:tc>
          <w:tcPr>
            <w:tcW w:w="789" w:type="dxa"/>
          </w:tcPr>
          <w:p w14:paraId="7E5D60D6" w14:textId="77777777" w:rsidR="00890BD4" w:rsidRPr="00CC707C" w:rsidRDefault="00890BD4" w:rsidP="00433C05">
            <w:pPr>
              <w:spacing w:line="276" w:lineRule="auto"/>
              <w:jc w:val="center"/>
              <w:rPr>
                <w:rFonts w:ascii="Arial" w:hAnsi="Arial" w:cs="Arial"/>
                <w:sz w:val="24"/>
                <w:szCs w:val="24"/>
              </w:rPr>
            </w:pPr>
            <w:r w:rsidRPr="00CC707C">
              <w:rPr>
                <w:rFonts w:ascii="Arial" w:hAnsi="Arial" w:cs="Arial"/>
                <w:sz w:val="24"/>
                <w:szCs w:val="24"/>
              </w:rPr>
              <w:t>Mato vnt.</w:t>
            </w:r>
          </w:p>
        </w:tc>
        <w:tc>
          <w:tcPr>
            <w:tcW w:w="1842" w:type="dxa"/>
          </w:tcPr>
          <w:p w14:paraId="5F58F4DD" w14:textId="3CE9C17E" w:rsidR="00890BD4" w:rsidRPr="00CC707C" w:rsidRDefault="000416E2" w:rsidP="00433C05">
            <w:pPr>
              <w:spacing w:line="276" w:lineRule="auto"/>
              <w:jc w:val="center"/>
              <w:rPr>
                <w:rFonts w:ascii="Arial" w:hAnsi="Arial" w:cs="Arial"/>
                <w:sz w:val="24"/>
                <w:szCs w:val="24"/>
              </w:rPr>
            </w:pPr>
            <w:r w:rsidRPr="00CC707C">
              <w:rPr>
                <w:rFonts w:ascii="Arial" w:hAnsi="Arial" w:cs="Arial"/>
                <w:sz w:val="24"/>
                <w:szCs w:val="24"/>
              </w:rPr>
              <w:t>P</w:t>
            </w:r>
            <w:r w:rsidR="00890BD4" w:rsidRPr="00CC707C">
              <w:rPr>
                <w:rFonts w:ascii="Arial" w:hAnsi="Arial" w:cs="Arial"/>
                <w:sz w:val="24"/>
                <w:szCs w:val="24"/>
              </w:rPr>
              <w:t>aslaugų apimtis</w:t>
            </w:r>
          </w:p>
        </w:tc>
        <w:tc>
          <w:tcPr>
            <w:tcW w:w="1426" w:type="dxa"/>
          </w:tcPr>
          <w:p w14:paraId="72B6BDB0" w14:textId="77777777" w:rsidR="00890BD4" w:rsidRPr="00CC707C" w:rsidRDefault="00890BD4" w:rsidP="00433C05">
            <w:pPr>
              <w:spacing w:line="276" w:lineRule="auto"/>
              <w:jc w:val="center"/>
              <w:rPr>
                <w:rFonts w:ascii="Arial" w:hAnsi="Arial" w:cs="Arial"/>
                <w:sz w:val="24"/>
                <w:szCs w:val="24"/>
              </w:rPr>
            </w:pPr>
            <w:r w:rsidRPr="00CC707C">
              <w:rPr>
                <w:rFonts w:ascii="Arial" w:hAnsi="Arial" w:cs="Arial"/>
                <w:sz w:val="24"/>
                <w:szCs w:val="24"/>
              </w:rPr>
              <w:t>Vieno vnt. kaina Eur be PVM</w:t>
            </w:r>
          </w:p>
        </w:tc>
        <w:tc>
          <w:tcPr>
            <w:tcW w:w="1276" w:type="dxa"/>
          </w:tcPr>
          <w:p w14:paraId="67980F5B" w14:textId="77777777" w:rsidR="00890BD4" w:rsidRPr="00CC707C" w:rsidRDefault="00890BD4" w:rsidP="00433C05">
            <w:pPr>
              <w:spacing w:line="276" w:lineRule="auto"/>
              <w:jc w:val="center"/>
              <w:rPr>
                <w:rFonts w:ascii="Arial" w:hAnsi="Arial" w:cs="Arial"/>
                <w:sz w:val="24"/>
                <w:szCs w:val="24"/>
              </w:rPr>
            </w:pPr>
            <w:r w:rsidRPr="00CC707C">
              <w:rPr>
                <w:rFonts w:ascii="Arial" w:hAnsi="Arial" w:cs="Arial"/>
                <w:sz w:val="24"/>
                <w:szCs w:val="24"/>
              </w:rPr>
              <w:t xml:space="preserve">Vieno vnt. kaina </w:t>
            </w:r>
            <w:r w:rsidRPr="00CC707C">
              <w:rPr>
                <w:rFonts w:ascii="Arial" w:hAnsi="Arial" w:cs="Arial"/>
                <w:sz w:val="24"/>
                <w:szCs w:val="24"/>
              </w:rPr>
              <w:lastRenderedPageBreak/>
              <w:t>Eur su PVM</w:t>
            </w:r>
          </w:p>
        </w:tc>
        <w:tc>
          <w:tcPr>
            <w:tcW w:w="2268" w:type="dxa"/>
          </w:tcPr>
          <w:p w14:paraId="4F92112A" w14:textId="77777777" w:rsidR="00890BD4" w:rsidRPr="00CC707C" w:rsidRDefault="00890BD4" w:rsidP="00433C05">
            <w:pPr>
              <w:spacing w:line="276" w:lineRule="auto"/>
              <w:jc w:val="center"/>
              <w:rPr>
                <w:rFonts w:ascii="Arial" w:hAnsi="Arial" w:cs="Arial"/>
                <w:sz w:val="24"/>
                <w:szCs w:val="24"/>
              </w:rPr>
            </w:pPr>
            <w:r w:rsidRPr="00CC707C">
              <w:rPr>
                <w:rFonts w:ascii="Arial" w:hAnsi="Arial" w:cs="Arial"/>
                <w:sz w:val="24"/>
                <w:szCs w:val="24"/>
              </w:rPr>
              <w:lastRenderedPageBreak/>
              <w:t>Bendra kaina (Eur su PVM)</w:t>
            </w:r>
          </w:p>
          <w:p w14:paraId="31A962CF" w14:textId="77777777" w:rsidR="00890BD4" w:rsidRPr="00CC707C" w:rsidRDefault="00890BD4" w:rsidP="00433C05">
            <w:pPr>
              <w:spacing w:line="276" w:lineRule="auto"/>
              <w:jc w:val="center"/>
              <w:rPr>
                <w:rFonts w:ascii="Arial" w:hAnsi="Arial" w:cs="Arial"/>
                <w:sz w:val="24"/>
                <w:szCs w:val="24"/>
              </w:rPr>
            </w:pPr>
            <w:r w:rsidRPr="00CC707C">
              <w:rPr>
                <w:rFonts w:ascii="Arial" w:hAnsi="Arial" w:cs="Arial"/>
                <w:sz w:val="24"/>
                <w:szCs w:val="24"/>
              </w:rPr>
              <w:lastRenderedPageBreak/>
              <w:t>(</w:t>
            </w:r>
            <w:r w:rsidRPr="00CC707C">
              <w:rPr>
                <w:rFonts w:ascii="Arial" w:hAnsi="Arial" w:cs="Arial"/>
                <w:i/>
                <w:iCs/>
                <w:sz w:val="24"/>
                <w:szCs w:val="24"/>
              </w:rPr>
              <w:t>nurodoma 4 ir 6 stulpelių sandauga</w:t>
            </w:r>
            <w:r w:rsidRPr="00CC707C">
              <w:rPr>
                <w:rFonts w:ascii="Arial" w:hAnsi="Arial" w:cs="Arial"/>
                <w:sz w:val="24"/>
                <w:szCs w:val="24"/>
              </w:rPr>
              <w:t>)</w:t>
            </w:r>
          </w:p>
        </w:tc>
      </w:tr>
      <w:tr w:rsidR="00CC707C" w:rsidRPr="00CC707C" w14:paraId="5DD460E6" w14:textId="77777777" w:rsidTr="00433C05">
        <w:tc>
          <w:tcPr>
            <w:tcW w:w="562" w:type="dxa"/>
          </w:tcPr>
          <w:p w14:paraId="225FB51F"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lastRenderedPageBreak/>
              <w:t>1</w:t>
            </w:r>
          </w:p>
        </w:tc>
        <w:tc>
          <w:tcPr>
            <w:tcW w:w="1985" w:type="dxa"/>
          </w:tcPr>
          <w:p w14:paraId="4CB43B4E"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 xml:space="preserve">2 </w:t>
            </w:r>
          </w:p>
        </w:tc>
        <w:tc>
          <w:tcPr>
            <w:tcW w:w="789" w:type="dxa"/>
          </w:tcPr>
          <w:p w14:paraId="3953FF65"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3</w:t>
            </w:r>
          </w:p>
        </w:tc>
        <w:tc>
          <w:tcPr>
            <w:tcW w:w="1842" w:type="dxa"/>
          </w:tcPr>
          <w:p w14:paraId="66799A49"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4</w:t>
            </w:r>
          </w:p>
        </w:tc>
        <w:tc>
          <w:tcPr>
            <w:tcW w:w="1426" w:type="dxa"/>
          </w:tcPr>
          <w:p w14:paraId="6220BF21"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5</w:t>
            </w:r>
          </w:p>
        </w:tc>
        <w:tc>
          <w:tcPr>
            <w:tcW w:w="1276" w:type="dxa"/>
          </w:tcPr>
          <w:p w14:paraId="1D514250"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6</w:t>
            </w:r>
          </w:p>
        </w:tc>
        <w:tc>
          <w:tcPr>
            <w:tcW w:w="2268" w:type="dxa"/>
          </w:tcPr>
          <w:p w14:paraId="5169AB10"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7</w:t>
            </w:r>
          </w:p>
        </w:tc>
      </w:tr>
      <w:tr w:rsidR="00CC707C" w:rsidRPr="00CC707C" w14:paraId="4904258A" w14:textId="77777777" w:rsidTr="00433C05">
        <w:tc>
          <w:tcPr>
            <w:tcW w:w="562" w:type="dxa"/>
          </w:tcPr>
          <w:p w14:paraId="37963A76" w14:textId="77777777" w:rsidR="00890BD4" w:rsidRPr="00CC707C" w:rsidRDefault="00890BD4" w:rsidP="00433C05">
            <w:pPr>
              <w:spacing w:line="276" w:lineRule="auto"/>
              <w:jc w:val="both"/>
              <w:rPr>
                <w:rFonts w:ascii="Arial" w:hAnsi="Arial" w:cs="Arial"/>
                <w:sz w:val="24"/>
                <w:szCs w:val="24"/>
              </w:rPr>
            </w:pPr>
            <w:r w:rsidRPr="00CC707C">
              <w:rPr>
                <w:rFonts w:ascii="Arial" w:hAnsi="Arial" w:cs="Arial"/>
                <w:sz w:val="24"/>
                <w:szCs w:val="24"/>
              </w:rPr>
              <w:t>A</w:t>
            </w:r>
          </w:p>
        </w:tc>
        <w:tc>
          <w:tcPr>
            <w:tcW w:w="1985" w:type="dxa"/>
          </w:tcPr>
          <w:p w14:paraId="194D91B8" w14:textId="0D8D4BF0" w:rsidR="00890BD4" w:rsidRPr="00CC707C" w:rsidRDefault="00F151F1" w:rsidP="00433C05">
            <w:pPr>
              <w:spacing w:line="276" w:lineRule="auto"/>
              <w:jc w:val="both"/>
              <w:rPr>
                <w:rFonts w:ascii="Arial" w:hAnsi="Arial" w:cs="Arial"/>
                <w:sz w:val="24"/>
                <w:szCs w:val="24"/>
              </w:rPr>
            </w:pPr>
            <w:r w:rsidRPr="00CC707C">
              <w:rPr>
                <w:rFonts w:ascii="Arial" w:hAnsi="Arial" w:cs="Arial"/>
                <w:sz w:val="24"/>
                <w:szCs w:val="24"/>
              </w:rPr>
              <w:t>Stalo žaidimas</w:t>
            </w:r>
          </w:p>
        </w:tc>
        <w:tc>
          <w:tcPr>
            <w:tcW w:w="789" w:type="dxa"/>
          </w:tcPr>
          <w:p w14:paraId="4FDBF2F2" w14:textId="7FF00711" w:rsidR="00890BD4" w:rsidRPr="00CC707C" w:rsidRDefault="00417966" w:rsidP="00433C05">
            <w:pPr>
              <w:spacing w:line="276" w:lineRule="auto"/>
              <w:jc w:val="both"/>
              <w:rPr>
                <w:rFonts w:ascii="Arial" w:hAnsi="Arial" w:cs="Arial"/>
                <w:sz w:val="24"/>
                <w:szCs w:val="24"/>
              </w:rPr>
            </w:pPr>
            <w:r w:rsidRPr="00CC707C">
              <w:rPr>
                <w:rFonts w:ascii="Arial" w:hAnsi="Arial" w:cs="Arial"/>
                <w:sz w:val="24"/>
                <w:szCs w:val="24"/>
              </w:rPr>
              <w:t xml:space="preserve">Vnt. </w:t>
            </w:r>
          </w:p>
        </w:tc>
        <w:tc>
          <w:tcPr>
            <w:tcW w:w="1842" w:type="dxa"/>
          </w:tcPr>
          <w:p w14:paraId="4404031C" w14:textId="2EAFF101" w:rsidR="00890BD4" w:rsidRPr="00CC707C" w:rsidRDefault="00F151F1" w:rsidP="00417966">
            <w:pPr>
              <w:spacing w:line="276" w:lineRule="auto"/>
              <w:jc w:val="center"/>
              <w:rPr>
                <w:rFonts w:ascii="Arial" w:hAnsi="Arial" w:cs="Arial"/>
                <w:sz w:val="24"/>
                <w:szCs w:val="24"/>
              </w:rPr>
            </w:pPr>
            <w:r w:rsidRPr="00CC707C">
              <w:rPr>
                <w:rFonts w:ascii="Arial" w:hAnsi="Arial" w:cs="Arial"/>
                <w:sz w:val="24"/>
                <w:szCs w:val="24"/>
              </w:rPr>
              <w:t>1000</w:t>
            </w:r>
          </w:p>
        </w:tc>
        <w:tc>
          <w:tcPr>
            <w:tcW w:w="1426" w:type="dxa"/>
          </w:tcPr>
          <w:p w14:paraId="68F810CD"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[įrašyti skaičius]</w:t>
            </w:r>
          </w:p>
          <w:p w14:paraId="0FA97B31" w14:textId="77777777" w:rsidR="00890BD4" w:rsidRPr="00CC707C" w:rsidRDefault="00890BD4" w:rsidP="00433C05">
            <w:pPr>
              <w:spacing w:line="276" w:lineRule="auto"/>
              <w:jc w:val="both"/>
              <w:rPr>
                <w:rFonts w:ascii="Arial" w:hAnsi="Arial" w:cs="Arial"/>
                <w:i/>
                <w:iCs/>
                <w:sz w:val="24"/>
                <w:szCs w:val="24"/>
              </w:rPr>
            </w:pPr>
            <w:proofErr w:type="spellStart"/>
            <w:r w:rsidRPr="00CC707C">
              <w:rPr>
                <w:rFonts w:ascii="Arial" w:hAnsi="Arial" w:cs="Arial"/>
                <w:i/>
                <w:iCs/>
                <w:sz w:val="24"/>
                <w:szCs w:val="24"/>
              </w:rPr>
              <w:t>x.xx</w:t>
            </w:r>
            <w:proofErr w:type="spellEnd"/>
          </w:p>
        </w:tc>
        <w:tc>
          <w:tcPr>
            <w:tcW w:w="1276" w:type="dxa"/>
          </w:tcPr>
          <w:p w14:paraId="73E7BDCC"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[įrašyti skaičius]</w:t>
            </w:r>
          </w:p>
          <w:p w14:paraId="1C692164" w14:textId="77777777" w:rsidR="00890BD4" w:rsidRPr="00CC707C" w:rsidRDefault="00890BD4" w:rsidP="00433C05">
            <w:pPr>
              <w:spacing w:line="276" w:lineRule="auto"/>
              <w:jc w:val="both"/>
              <w:rPr>
                <w:rFonts w:ascii="Arial" w:hAnsi="Arial" w:cs="Arial"/>
                <w:i/>
                <w:iCs/>
                <w:sz w:val="24"/>
                <w:szCs w:val="24"/>
              </w:rPr>
            </w:pPr>
            <w:proofErr w:type="spellStart"/>
            <w:r w:rsidRPr="00CC707C">
              <w:rPr>
                <w:rFonts w:ascii="Arial" w:hAnsi="Arial" w:cs="Arial"/>
                <w:i/>
                <w:iCs/>
                <w:sz w:val="24"/>
                <w:szCs w:val="24"/>
              </w:rPr>
              <w:t>x.xx</w:t>
            </w:r>
            <w:proofErr w:type="spellEnd"/>
          </w:p>
        </w:tc>
        <w:tc>
          <w:tcPr>
            <w:tcW w:w="2268" w:type="dxa"/>
          </w:tcPr>
          <w:p w14:paraId="0832AA8F"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[įrašyti skaičius]</w:t>
            </w:r>
          </w:p>
          <w:p w14:paraId="1AC5F064" w14:textId="77777777" w:rsidR="00890BD4" w:rsidRPr="00CC707C" w:rsidRDefault="00890BD4" w:rsidP="00433C05">
            <w:pPr>
              <w:spacing w:line="276" w:lineRule="auto"/>
              <w:jc w:val="both"/>
              <w:rPr>
                <w:rFonts w:ascii="Arial" w:hAnsi="Arial" w:cs="Arial"/>
                <w:i/>
                <w:iCs/>
                <w:sz w:val="24"/>
                <w:szCs w:val="24"/>
              </w:rPr>
            </w:pPr>
            <w:proofErr w:type="spellStart"/>
            <w:r w:rsidRPr="00CC707C">
              <w:rPr>
                <w:rFonts w:ascii="Arial" w:hAnsi="Arial" w:cs="Arial"/>
                <w:i/>
                <w:iCs/>
                <w:sz w:val="24"/>
                <w:szCs w:val="24"/>
              </w:rPr>
              <w:t>x.xx</w:t>
            </w:r>
            <w:proofErr w:type="spellEnd"/>
          </w:p>
          <w:p w14:paraId="36A3E7E6" w14:textId="77777777" w:rsidR="00890BD4" w:rsidRPr="00CC707C" w:rsidRDefault="00890BD4" w:rsidP="00433C05">
            <w:pPr>
              <w:spacing w:line="276" w:lineRule="auto"/>
              <w:jc w:val="both"/>
              <w:rPr>
                <w:rFonts w:ascii="Arial" w:hAnsi="Arial" w:cs="Arial"/>
                <w:i/>
                <w:iCs/>
                <w:sz w:val="24"/>
                <w:szCs w:val="24"/>
              </w:rPr>
            </w:pPr>
            <w:r w:rsidRPr="00CC707C">
              <w:rPr>
                <w:rFonts w:ascii="Arial" w:hAnsi="Arial" w:cs="Arial"/>
                <w:i/>
                <w:iCs/>
                <w:sz w:val="24"/>
                <w:szCs w:val="24"/>
              </w:rPr>
              <w:t>(7=</w:t>
            </w:r>
            <w:r w:rsidRPr="00CC707C">
              <w:rPr>
                <w:rFonts w:ascii="Arial" w:hAnsi="Arial" w:cs="Arial"/>
                <w:b/>
                <w:bCs/>
                <w:i/>
                <w:iCs/>
                <w:sz w:val="24"/>
                <w:szCs w:val="24"/>
              </w:rPr>
              <w:t>4x6</w:t>
            </w:r>
            <w:r w:rsidRPr="00CC707C">
              <w:rPr>
                <w:rFonts w:ascii="Arial" w:hAnsi="Arial" w:cs="Arial"/>
                <w:i/>
                <w:iCs/>
                <w:sz w:val="24"/>
                <w:szCs w:val="24"/>
              </w:rPr>
              <w:t>)</w:t>
            </w:r>
          </w:p>
        </w:tc>
      </w:tr>
    </w:tbl>
    <w:p w14:paraId="17F83669" w14:textId="77777777" w:rsidR="00890BD4" w:rsidRPr="00CC707C" w:rsidRDefault="00890BD4" w:rsidP="00890BD4">
      <w:pPr>
        <w:spacing w:after="0" w:line="276" w:lineRule="auto"/>
        <w:ind w:left="-567" w:firstLine="567"/>
        <w:jc w:val="both"/>
        <w:rPr>
          <w:rFonts w:ascii="Arial" w:hAnsi="Arial" w:cs="Arial"/>
          <w:sz w:val="24"/>
          <w:szCs w:val="24"/>
        </w:rPr>
      </w:pPr>
    </w:p>
    <w:p w14:paraId="07910B80" w14:textId="77777777" w:rsidR="00890BD4" w:rsidRPr="00CC707C" w:rsidRDefault="00890BD4" w:rsidP="00890BD4">
      <w:pPr>
        <w:spacing w:after="0" w:line="276" w:lineRule="auto"/>
        <w:ind w:left="-567"/>
        <w:jc w:val="both"/>
        <w:rPr>
          <w:rFonts w:ascii="Arial" w:hAnsi="Arial" w:cs="Arial"/>
          <w:sz w:val="24"/>
          <w:szCs w:val="24"/>
        </w:rPr>
      </w:pPr>
    </w:p>
    <w:p w14:paraId="197D5C6E" w14:textId="136F99D2" w:rsidR="00890BD4" w:rsidRPr="00CC707C" w:rsidRDefault="00890BD4" w:rsidP="00890BD4">
      <w:pPr>
        <w:ind w:firstLine="426"/>
        <w:jc w:val="both"/>
        <w:rPr>
          <w:rFonts w:ascii="Arial" w:hAnsi="Arial" w:cs="Arial"/>
          <w:sz w:val="24"/>
          <w:szCs w:val="24"/>
        </w:rPr>
      </w:pPr>
    </w:p>
    <w:p w14:paraId="794F9477" w14:textId="77777777" w:rsidR="00890BD4" w:rsidRDefault="00890BD4" w:rsidP="00890BD4">
      <w:pPr>
        <w:ind w:firstLine="360"/>
        <w:jc w:val="both"/>
        <w:rPr>
          <w:rFonts w:ascii="Arial" w:hAnsi="Arial" w:cs="Arial"/>
          <w:sz w:val="24"/>
          <w:szCs w:val="24"/>
        </w:rPr>
      </w:pPr>
    </w:p>
    <w:p w14:paraId="70285667" w14:textId="77777777" w:rsidR="00971892" w:rsidRDefault="00971892" w:rsidP="00890BD4">
      <w:pPr>
        <w:ind w:firstLine="360"/>
        <w:jc w:val="both"/>
        <w:rPr>
          <w:rFonts w:ascii="Arial" w:hAnsi="Arial" w:cs="Arial"/>
          <w:sz w:val="24"/>
          <w:szCs w:val="24"/>
        </w:rPr>
      </w:pPr>
    </w:p>
    <w:p w14:paraId="2B7EBCB8" w14:textId="77777777" w:rsidR="00971892" w:rsidRDefault="00971892" w:rsidP="00890BD4">
      <w:pPr>
        <w:ind w:firstLine="360"/>
        <w:jc w:val="both"/>
        <w:rPr>
          <w:rFonts w:ascii="Arial" w:hAnsi="Arial" w:cs="Arial"/>
          <w:sz w:val="24"/>
          <w:szCs w:val="24"/>
        </w:rPr>
      </w:pPr>
    </w:p>
    <w:p w14:paraId="709CAC3D" w14:textId="77777777" w:rsidR="00971892" w:rsidRDefault="00971892" w:rsidP="00890BD4">
      <w:pPr>
        <w:ind w:firstLine="360"/>
        <w:jc w:val="both"/>
        <w:rPr>
          <w:rFonts w:ascii="Arial" w:hAnsi="Arial" w:cs="Arial"/>
          <w:sz w:val="24"/>
          <w:szCs w:val="24"/>
        </w:rPr>
      </w:pPr>
    </w:p>
    <w:p w14:paraId="25B93EBE" w14:textId="77777777" w:rsidR="00971892" w:rsidRPr="00CC707C" w:rsidRDefault="00971892" w:rsidP="00890BD4">
      <w:pPr>
        <w:ind w:firstLine="360"/>
        <w:jc w:val="both"/>
        <w:rPr>
          <w:rFonts w:ascii="Arial" w:hAnsi="Arial" w:cs="Arial"/>
          <w:sz w:val="24"/>
          <w:szCs w:val="24"/>
        </w:rPr>
      </w:pPr>
    </w:p>
    <w:p w14:paraId="7CFF9562" w14:textId="77777777" w:rsidR="00890BD4" w:rsidRPr="00CC707C" w:rsidRDefault="00890BD4" w:rsidP="00890BD4">
      <w:pPr>
        <w:ind w:firstLine="360"/>
        <w:jc w:val="both"/>
        <w:rPr>
          <w:rFonts w:ascii="Arial" w:hAnsi="Arial" w:cs="Arial"/>
          <w:sz w:val="24"/>
          <w:szCs w:val="24"/>
        </w:rPr>
      </w:pPr>
    </w:p>
    <w:p w14:paraId="7412D00D" w14:textId="77777777" w:rsidR="00890BD4" w:rsidRPr="00CC707C" w:rsidRDefault="00890BD4" w:rsidP="00890BD4">
      <w:pPr>
        <w:jc w:val="both"/>
        <w:rPr>
          <w:rFonts w:ascii="Arial" w:hAnsi="Arial" w:cs="Arial"/>
          <w:sz w:val="24"/>
          <w:szCs w:val="24"/>
        </w:rPr>
      </w:pPr>
    </w:p>
    <w:p w14:paraId="399BC769" w14:textId="77777777" w:rsidR="00890BD4" w:rsidRPr="00CC707C" w:rsidRDefault="00890BD4" w:rsidP="00890BD4">
      <w:pPr>
        <w:spacing w:after="0"/>
        <w:jc w:val="both"/>
        <w:rPr>
          <w:rFonts w:ascii="Arial" w:hAnsi="Arial" w:cs="Arial"/>
          <w:sz w:val="24"/>
          <w:szCs w:val="24"/>
        </w:rPr>
      </w:pPr>
      <w:r w:rsidRPr="00CC707C">
        <w:rPr>
          <w:rFonts w:ascii="Arial" w:hAnsi="Arial" w:cs="Arial"/>
          <w:sz w:val="24"/>
          <w:szCs w:val="24"/>
        </w:rPr>
        <w:t xml:space="preserve">Viešųjų ryšių ir bendradarbiavimo skyriaus patarėja, </w:t>
      </w:r>
    </w:p>
    <w:p w14:paraId="10C481E1" w14:textId="699321B2" w:rsidR="00890BD4" w:rsidRPr="00CC707C" w:rsidRDefault="00890BD4" w:rsidP="00890BD4">
      <w:pPr>
        <w:spacing w:after="0"/>
        <w:jc w:val="both"/>
        <w:rPr>
          <w:rFonts w:ascii="Arial" w:hAnsi="Arial" w:cs="Arial"/>
          <w:sz w:val="24"/>
          <w:szCs w:val="24"/>
        </w:rPr>
      </w:pPr>
      <w:r w:rsidRPr="00CC707C">
        <w:rPr>
          <w:rFonts w:ascii="Arial" w:hAnsi="Arial" w:cs="Arial"/>
          <w:sz w:val="24"/>
          <w:szCs w:val="24"/>
        </w:rPr>
        <w:t>atliekanti skyriaus vedėjo funkcijas</w:t>
      </w:r>
      <w:r w:rsidRPr="00CC707C">
        <w:rPr>
          <w:rFonts w:ascii="Arial" w:hAnsi="Arial" w:cs="Arial"/>
          <w:sz w:val="24"/>
          <w:szCs w:val="24"/>
        </w:rPr>
        <w:tab/>
      </w:r>
      <w:r w:rsidRPr="00CC707C">
        <w:rPr>
          <w:rFonts w:ascii="Arial" w:hAnsi="Arial" w:cs="Arial"/>
          <w:sz w:val="24"/>
          <w:szCs w:val="24"/>
        </w:rPr>
        <w:tab/>
      </w:r>
      <w:r w:rsidRPr="00CC707C">
        <w:rPr>
          <w:rFonts w:ascii="Arial" w:hAnsi="Arial" w:cs="Arial"/>
          <w:sz w:val="24"/>
          <w:szCs w:val="24"/>
        </w:rPr>
        <w:tab/>
      </w:r>
      <w:r w:rsidRPr="00CC707C">
        <w:rPr>
          <w:rFonts w:ascii="Arial" w:hAnsi="Arial" w:cs="Arial"/>
          <w:sz w:val="24"/>
          <w:szCs w:val="24"/>
        </w:rPr>
        <w:tab/>
        <w:t>Rita Rapalienė</w:t>
      </w:r>
    </w:p>
    <w:p w14:paraId="4453E20F" w14:textId="77777777" w:rsidR="00E8250B" w:rsidRPr="00CC707C" w:rsidRDefault="00E8250B">
      <w:pPr>
        <w:rPr>
          <w:rFonts w:ascii="Arial" w:hAnsi="Arial" w:cs="Arial"/>
          <w:sz w:val="24"/>
          <w:szCs w:val="24"/>
        </w:rPr>
      </w:pPr>
    </w:p>
    <w:sectPr w:rsidR="00E8250B" w:rsidRPr="00CC707C" w:rsidSect="00890B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20E05AE"/>
    <w:multiLevelType w:val="hybridMultilevel"/>
    <w:tmpl w:val="C4E2A4A8"/>
    <w:lvl w:ilvl="0" w:tplc="3524266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53C40FE"/>
    <w:multiLevelType w:val="multilevel"/>
    <w:tmpl w:val="024A44E6"/>
    <w:styleLink w:val="WWNum2"/>
    <w:lvl w:ilvl="0">
      <w:start w:val="1"/>
      <w:numFmt w:val="decimal"/>
      <w:lvlText w:val="%1"/>
      <w:lvlJc w:val="left"/>
      <w:pPr>
        <w:ind w:left="104" w:hanging="720"/>
      </w:pPr>
      <w:rPr>
        <w:lang w:val="lt-LT" w:eastAsia="en-US" w:bidi="ar-SA"/>
      </w:rPr>
    </w:lvl>
    <w:lvl w:ilvl="1">
      <w:start w:val="1"/>
      <w:numFmt w:val="decimal"/>
      <w:lvlText w:val="%1.%2."/>
      <w:lvlJc w:val="left"/>
      <w:pPr>
        <w:ind w:left="104" w:hanging="720"/>
      </w:pPr>
      <w:rPr>
        <w:w w:val="100"/>
        <w:lang w:val="lt-LT" w:eastAsia="en-US" w:bidi="ar-SA"/>
      </w:rPr>
    </w:lvl>
    <w:lvl w:ilvl="2">
      <w:numFmt w:val="bullet"/>
      <w:lvlText w:val=""/>
      <w:lvlJc w:val="left"/>
      <w:pPr>
        <w:ind w:left="1544" w:hanging="360"/>
      </w:pPr>
      <w:rPr>
        <w:rFonts w:ascii="Symbol" w:eastAsia="Symbol" w:hAnsi="Symbol" w:cs="Symbol"/>
        <w:w w:val="100"/>
        <w:sz w:val="24"/>
        <w:szCs w:val="24"/>
        <w:lang w:val="lt-LT" w:eastAsia="en-US" w:bidi="ar-SA"/>
      </w:rPr>
    </w:lvl>
    <w:lvl w:ilvl="3">
      <w:numFmt w:val="bullet"/>
      <w:lvlText w:val="•"/>
      <w:lvlJc w:val="left"/>
      <w:pPr>
        <w:ind w:left="3388" w:hanging="360"/>
      </w:pPr>
      <w:rPr>
        <w:lang w:val="lt-LT" w:eastAsia="en-US" w:bidi="ar-SA"/>
      </w:rPr>
    </w:lvl>
    <w:lvl w:ilvl="4">
      <w:numFmt w:val="bullet"/>
      <w:lvlText w:val="•"/>
      <w:lvlJc w:val="left"/>
      <w:pPr>
        <w:ind w:left="4313" w:hanging="360"/>
      </w:pPr>
      <w:rPr>
        <w:lang w:val="lt-LT" w:eastAsia="en-US" w:bidi="ar-SA"/>
      </w:rPr>
    </w:lvl>
    <w:lvl w:ilvl="5">
      <w:numFmt w:val="bullet"/>
      <w:lvlText w:val="•"/>
      <w:lvlJc w:val="left"/>
      <w:pPr>
        <w:ind w:left="5237" w:hanging="360"/>
      </w:pPr>
      <w:rPr>
        <w:lang w:val="lt-LT" w:eastAsia="en-US" w:bidi="ar-SA"/>
      </w:rPr>
    </w:lvl>
    <w:lvl w:ilvl="6">
      <w:numFmt w:val="bullet"/>
      <w:lvlText w:val="•"/>
      <w:lvlJc w:val="left"/>
      <w:pPr>
        <w:ind w:left="6162" w:hanging="360"/>
      </w:pPr>
      <w:rPr>
        <w:lang w:val="lt-LT" w:eastAsia="en-US" w:bidi="ar-SA"/>
      </w:rPr>
    </w:lvl>
    <w:lvl w:ilvl="7">
      <w:numFmt w:val="bullet"/>
      <w:lvlText w:val="•"/>
      <w:lvlJc w:val="left"/>
      <w:pPr>
        <w:ind w:left="7086" w:hanging="360"/>
      </w:pPr>
      <w:rPr>
        <w:lang w:val="lt-LT" w:eastAsia="en-US" w:bidi="ar-SA"/>
      </w:rPr>
    </w:lvl>
    <w:lvl w:ilvl="8">
      <w:numFmt w:val="bullet"/>
      <w:lvlText w:val="•"/>
      <w:lvlJc w:val="left"/>
      <w:pPr>
        <w:ind w:left="8011" w:hanging="360"/>
      </w:pPr>
      <w:rPr>
        <w:lang w:val="lt-LT" w:eastAsia="en-US" w:bidi="ar-SA"/>
      </w:rPr>
    </w:lvl>
  </w:abstractNum>
  <w:abstractNum w:abstractNumId="3" w15:restartNumberingAfterBreak="0">
    <w:nsid w:val="75B4577A"/>
    <w:multiLevelType w:val="hybridMultilevel"/>
    <w:tmpl w:val="466026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6D6EBD"/>
    <w:multiLevelType w:val="hybridMultilevel"/>
    <w:tmpl w:val="46602614"/>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475739">
    <w:abstractNumId w:val="4"/>
  </w:num>
  <w:num w:numId="2" w16cid:durableId="801272567">
    <w:abstractNumId w:val="3"/>
  </w:num>
  <w:num w:numId="3" w16cid:durableId="442653561">
    <w:abstractNumId w:val="0"/>
  </w:num>
  <w:num w:numId="4" w16cid:durableId="1375084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961826">
    <w:abstractNumId w:val="2"/>
  </w:num>
  <w:num w:numId="6" w16cid:durableId="211296637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DA"/>
    <w:rsid w:val="00006FF1"/>
    <w:rsid w:val="000316AF"/>
    <w:rsid w:val="000416E2"/>
    <w:rsid w:val="000504F5"/>
    <w:rsid w:val="0005145D"/>
    <w:rsid w:val="00072A74"/>
    <w:rsid w:val="000A4C50"/>
    <w:rsid w:val="000C4AD9"/>
    <w:rsid w:val="000E218B"/>
    <w:rsid w:val="000F34FB"/>
    <w:rsid w:val="000F6E30"/>
    <w:rsid w:val="00127BC4"/>
    <w:rsid w:val="00135EDA"/>
    <w:rsid w:val="001770CA"/>
    <w:rsid w:val="001F3FF3"/>
    <w:rsid w:val="00245C39"/>
    <w:rsid w:val="00250CB3"/>
    <w:rsid w:val="00270FCD"/>
    <w:rsid w:val="002D6316"/>
    <w:rsid w:val="002E19AD"/>
    <w:rsid w:val="002F6D59"/>
    <w:rsid w:val="00323B6C"/>
    <w:rsid w:val="00357135"/>
    <w:rsid w:val="003610CB"/>
    <w:rsid w:val="003958AA"/>
    <w:rsid w:val="003A47BB"/>
    <w:rsid w:val="003B44E2"/>
    <w:rsid w:val="003D77DD"/>
    <w:rsid w:val="003E698A"/>
    <w:rsid w:val="00417966"/>
    <w:rsid w:val="00421CB8"/>
    <w:rsid w:val="00457344"/>
    <w:rsid w:val="00484C41"/>
    <w:rsid w:val="00490744"/>
    <w:rsid w:val="004C19C0"/>
    <w:rsid w:val="004D7F8F"/>
    <w:rsid w:val="004E4E82"/>
    <w:rsid w:val="004E5928"/>
    <w:rsid w:val="00517C20"/>
    <w:rsid w:val="00556BC0"/>
    <w:rsid w:val="00596178"/>
    <w:rsid w:val="005B285B"/>
    <w:rsid w:val="005B2998"/>
    <w:rsid w:val="005E604C"/>
    <w:rsid w:val="005F0F8D"/>
    <w:rsid w:val="005F688B"/>
    <w:rsid w:val="005F6D48"/>
    <w:rsid w:val="00612151"/>
    <w:rsid w:val="00652B9D"/>
    <w:rsid w:val="00666AC6"/>
    <w:rsid w:val="006979FA"/>
    <w:rsid w:val="006B6728"/>
    <w:rsid w:val="007013DB"/>
    <w:rsid w:val="0074226C"/>
    <w:rsid w:val="007821A8"/>
    <w:rsid w:val="007B2DF6"/>
    <w:rsid w:val="007D1E76"/>
    <w:rsid w:val="00835F00"/>
    <w:rsid w:val="0085437A"/>
    <w:rsid w:val="008841F1"/>
    <w:rsid w:val="00890BD4"/>
    <w:rsid w:val="008B2491"/>
    <w:rsid w:val="008E45CD"/>
    <w:rsid w:val="008F661E"/>
    <w:rsid w:val="00952E9A"/>
    <w:rsid w:val="00971892"/>
    <w:rsid w:val="00995948"/>
    <w:rsid w:val="00996E81"/>
    <w:rsid w:val="009D555B"/>
    <w:rsid w:val="00A6554E"/>
    <w:rsid w:val="00A76E05"/>
    <w:rsid w:val="00A81893"/>
    <w:rsid w:val="00A8310B"/>
    <w:rsid w:val="00AA75CF"/>
    <w:rsid w:val="00AC58C5"/>
    <w:rsid w:val="00AE349D"/>
    <w:rsid w:val="00B214FE"/>
    <w:rsid w:val="00BC0395"/>
    <w:rsid w:val="00BE2F25"/>
    <w:rsid w:val="00BE726A"/>
    <w:rsid w:val="00C20A4A"/>
    <w:rsid w:val="00C37D3B"/>
    <w:rsid w:val="00C64C5A"/>
    <w:rsid w:val="00CA73FF"/>
    <w:rsid w:val="00CC336F"/>
    <w:rsid w:val="00CC707C"/>
    <w:rsid w:val="00CD06CE"/>
    <w:rsid w:val="00CE0702"/>
    <w:rsid w:val="00CE23F6"/>
    <w:rsid w:val="00CE6741"/>
    <w:rsid w:val="00D05C47"/>
    <w:rsid w:val="00D10577"/>
    <w:rsid w:val="00D1380E"/>
    <w:rsid w:val="00D477CB"/>
    <w:rsid w:val="00D47E50"/>
    <w:rsid w:val="00D5268C"/>
    <w:rsid w:val="00D544DD"/>
    <w:rsid w:val="00D96FD2"/>
    <w:rsid w:val="00DF63A4"/>
    <w:rsid w:val="00E11B70"/>
    <w:rsid w:val="00E60C30"/>
    <w:rsid w:val="00E8250B"/>
    <w:rsid w:val="00E91D11"/>
    <w:rsid w:val="00EB1B55"/>
    <w:rsid w:val="00EB6D0C"/>
    <w:rsid w:val="00EC10CE"/>
    <w:rsid w:val="00EC78CF"/>
    <w:rsid w:val="00F151F1"/>
    <w:rsid w:val="00F63AB5"/>
    <w:rsid w:val="00F772A8"/>
    <w:rsid w:val="00FD245B"/>
    <w:rsid w:val="00FD2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4322"/>
  <w15:chartTrackingRefBased/>
  <w15:docId w15:val="{16A3282B-00AC-4A4E-AF70-BF6BB2FA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0BD4"/>
    <w:pPr>
      <w:ind w:firstLine="0"/>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0BD4"/>
    <w:pPr>
      <w:ind w:left="720"/>
      <w:contextualSpacing/>
    </w:pPr>
  </w:style>
  <w:style w:type="character" w:styleId="Hipersaitas">
    <w:name w:val="Hyperlink"/>
    <w:basedOn w:val="Numatytasispastraiposriftas"/>
    <w:rsid w:val="00890BD4"/>
    <w:rPr>
      <w:color w:val="0000FF"/>
      <w:u w:val="single"/>
    </w:rPr>
  </w:style>
  <w:style w:type="table" w:styleId="Lentelstinklelis">
    <w:name w:val="Table Grid"/>
    <w:basedOn w:val="prastojilentel"/>
    <w:uiPriority w:val="39"/>
    <w:rsid w:val="00890BD4"/>
    <w:pPr>
      <w:spacing w:after="0" w:line="240" w:lineRule="auto"/>
      <w:ind w:firstLin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rsid w:val="00952E9A"/>
    <w:pPr>
      <w:numPr>
        <w:numId w:val="5"/>
      </w:numPr>
    </w:pPr>
  </w:style>
  <w:style w:type="paragraph" w:styleId="Pataisymai">
    <w:name w:val="Revision"/>
    <w:hidden/>
    <w:uiPriority w:val="99"/>
    <w:semiHidden/>
    <w:rsid w:val="00652B9D"/>
    <w:pPr>
      <w:spacing w:after="0" w:line="240" w:lineRule="auto"/>
      <w:ind w:firstLine="0"/>
    </w:pPr>
    <w:rPr>
      <w:kern w:val="0"/>
      <w14:ligatures w14:val="none"/>
    </w:rPr>
  </w:style>
  <w:style w:type="character" w:styleId="Komentaronuoroda">
    <w:name w:val="annotation reference"/>
    <w:basedOn w:val="Numatytasispastraiposriftas"/>
    <w:uiPriority w:val="99"/>
    <w:semiHidden/>
    <w:unhideWhenUsed/>
    <w:rsid w:val="00652B9D"/>
    <w:rPr>
      <w:sz w:val="16"/>
      <w:szCs w:val="16"/>
    </w:rPr>
  </w:style>
  <w:style w:type="paragraph" w:styleId="Komentarotekstas">
    <w:name w:val="annotation text"/>
    <w:basedOn w:val="prastasis"/>
    <w:link w:val="KomentarotekstasDiagrama"/>
    <w:uiPriority w:val="99"/>
    <w:semiHidden/>
    <w:unhideWhenUsed/>
    <w:rsid w:val="00652B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52B9D"/>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52B9D"/>
    <w:rPr>
      <w:b/>
      <w:bCs/>
    </w:rPr>
  </w:style>
  <w:style w:type="character" w:customStyle="1" w:styleId="KomentarotemaDiagrama">
    <w:name w:val="Komentaro tema Diagrama"/>
    <w:basedOn w:val="KomentarotekstasDiagrama"/>
    <w:link w:val="Komentarotema"/>
    <w:uiPriority w:val="99"/>
    <w:semiHidden/>
    <w:rsid w:val="00652B9D"/>
    <w:rPr>
      <w:b/>
      <w:bCs/>
      <w:kern w:val="0"/>
      <w:sz w:val="20"/>
      <w:szCs w:val="20"/>
      <w14:ligatures w14:val="none"/>
    </w:rPr>
  </w:style>
  <w:style w:type="character" w:styleId="Neapdorotaspaminjimas">
    <w:name w:val="Unresolved Mention"/>
    <w:basedOn w:val="Numatytasispastraiposriftas"/>
    <w:uiPriority w:val="99"/>
    <w:semiHidden/>
    <w:unhideWhenUsed/>
    <w:rsid w:val="0065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91333">
      <w:bodyDiv w:val="1"/>
      <w:marLeft w:val="0"/>
      <w:marRight w:val="0"/>
      <w:marTop w:val="0"/>
      <w:marBottom w:val="0"/>
      <w:divBdr>
        <w:top w:val="none" w:sz="0" w:space="0" w:color="auto"/>
        <w:left w:val="none" w:sz="0" w:space="0" w:color="auto"/>
        <w:bottom w:val="none" w:sz="0" w:space="0" w:color="auto"/>
        <w:right w:val="none" w:sz="0" w:space="0" w:color="auto"/>
      </w:divBdr>
    </w:div>
    <w:div w:id="848325557">
      <w:bodyDiv w:val="1"/>
      <w:marLeft w:val="0"/>
      <w:marRight w:val="0"/>
      <w:marTop w:val="0"/>
      <w:marBottom w:val="0"/>
      <w:divBdr>
        <w:top w:val="none" w:sz="0" w:space="0" w:color="auto"/>
        <w:left w:val="none" w:sz="0" w:space="0" w:color="auto"/>
        <w:bottom w:val="none" w:sz="0" w:space="0" w:color="auto"/>
        <w:right w:val="none" w:sz="0" w:space="0" w:color="auto"/>
      </w:divBdr>
    </w:div>
    <w:div w:id="1055355781">
      <w:bodyDiv w:val="1"/>
      <w:marLeft w:val="0"/>
      <w:marRight w:val="0"/>
      <w:marTop w:val="0"/>
      <w:marBottom w:val="0"/>
      <w:divBdr>
        <w:top w:val="none" w:sz="0" w:space="0" w:color="auto"/>
        <w:left w:val="none" w:sz="0" w:space="0" w:color="auto"/>
        <w:bottom w:val="none" w:sz="0" w:space="0" w:color="auto"/>
        <w:right w:val="none" w:sz="0" w:space="0" w:color="auto"/>
      </w:divBdr>
    </w:div>
    <w:div w:id="1231497309">
      <w:bodyDiv w:val="1"/>
      <w:marLeft w:val="0"/>
      <w:marRight w:val="0"/>
      <w:marTop w:val="0"/>
      <w:marBottom w:val="0"/>
      <w:divBdr>
        <w:top w:val="none" w:sz="0" w:space="0" w:color="auto"/>
        <w:left w:val="none" w:sz="0" w:space="0" w:color="auto"/>
        <w:bottom w:val="none" w:sz="0" w:space="0" w:color="auto"/>
        <w:right w:val="none" w:sz="0" w:space="0" w:color="auto"/>
      </w:divBdr>
    </w:div>
    <w:div w:id="1417438152">
      <w:bodyDiv w:val="1"/>
      <w:marLeft w:val="0"/>
      <w:marRight w:val="0"/>
      <w:marTop w:val="0"/>
      <w:marBottom w:val="0"/>
      <w:divBdr>
        <w:top w:val="none" w:sz="0" w:space="0" w:color="auto"/>
        <w:left w:val="none" w:sz="0" w:space="0" w:color="auto"/>
        <w:bottom w:val="none" w:sz="0" w:space="0" w:color="auto"/>
        <w:right w:val="none" w:sz="0" w:space="0" w:color="auto"/>
      </w:divBdr>
    </w:div>
    <w:div w:id="1534881824">
      <w:bodyDiv w:val="1"/>
      <w:marLeft w:val="0"/>
      <w:marRight w:val="0"/>
      <w:marTop w:val="0"/>
      <w:marBottom w:val="0"/>
      <w:divBdr>
        <w:top w:val="none" w:sz="0" w:space="0" w:color="auto"/>
        <w:left w:val="none" w:sz="0" w:space="0" w:color="auto"/>
        <w:bottom w:val="none" w:sz="0" w:space="0" w:color="auto"/>
        <w:right w:val="none" w:sz="0" w:space="0" w:color="auto"/>
      </w:divBdr>
    </w:div>
    <w:div w:id="1806239688">
      <w:bodyDiv w:val="1"/>
      <w:marLeft w:val="0"/>
      <w:marRight w:val="0"/>
      <w:marTop w:val="0"/>
      <w:marBottom w:val="0"/>
      <w:divBdr>
        <w:top w:val="none" w:sz="0" w:space="0" w:color="auto"/>
        <w:left w:val="none" w:sz="0" w:space="0" w:color="auto"/>
        <w:bottom w:val="none" w:sz="0" w:space="0" w:color="auto"/>
        <w:right w:val="none" w:sz="0" w:space="0" w:color="auto"/>
      </w:divBdr>
    </w:div>
    <w:div w:id="212685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01148-8EC8-482F-8425-865AE8EB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2945</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Rapalienė</dc:creator>
  <cp:keywords/>
  <dc:description/>
  <cp:lastModifiedBy>Rita Rapalienė</cp:lastModifiedBy>
  <cp:revision>11</cp:revision>
  <dcterms:created xsi:type="dcterms:W3CDTF">2025-03-27T11:46:00Z</dcterms:created>
  <dcterms:modified xsi:type="dcterms:W3CDTF">2025-04-01T05:46:00Z</dcterms:modified>
</cp:coreProperties>
</file>