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4B810385"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w:t>
          </w:r>
          <w:r w:rsidR="00DD1420">
            <w:rPr>
              <w:rFonts w:ascii="Times New Roman" w:eastAsia="Times New Roman" w:hAnsi="Times New Roman" w:cs="Times New Roman"/>
              <w:bCs/>
              <w:color w:val="000000" w:themeColor="text1"/>
              <w:sz w:val="22"/>
              <w:szCs w:val="22"/>
            </w:rPr>
            <w:t>4</w:t>
          </w:r>
          <w:r w:rsidRPr="00DB402C">
            <w:rPr>
              <w:rFonts w:ascii="Times New Roman" w:eastAsia="Times New Roman" w:hAnsi="Times New Roman" w:cs="Times New Roman"/>
              <w:bCs/>
              <w:color w:val="000000" w:themeColor="text1"/>
              <w:sz w:val="22"/>
              <w:szCs w:val="22"/>
            </w:rPr>
            <w:t>-</w:t>
          </w:r>
          <w:r w:rsidR="00DD1420">
            <w:rPr>
              <w:rFonts w:ascii="Times New Roman" w:eastAsia="Times New Roman" w:hAnsi="Times New Roman" w:cs="Times New Roman"/>
              <w:bCs/>
              <w:color w:val="000000" w:themeColor="text1"/>
              <w:sz w:val="22"/>
              <w:szCs w:val="22"/>
            </w:rPr>
            <w:t>1</w:t>
          </w:r>
          <w:r w:rsidR="000217F6">
            <w:rPr>
              <w:rFonts w:ascii="Times New Roman" w:eastAsia="Times New Roman" w:hAnsi="Times New Roman" w:cs="Times New Roman"/>
              <w:bCs/>
              <w:color w:val="000000" w:themeColor="text1"/>
              <w:sz w:val="22"/>
              <w:szCs w:val="22"/>
            </w:rPr>
            <w:t>4</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61907C3" w:rsidR="00D526C8" w:rsidRPr="001A2892" w:rsidRDefault="003B6039"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DD1420">
            <w:rPr>
              <w:rFonts w:cstheme="minorHAnsi"/>
              <w:b/>
              <w:bCs/>
              <w:sz w:val="28"/>
              <w:szCs w:val="28"/>
            </w:rPr>
            <w:t>REKLAMINĖS KAMPANIJOS</w:t>
          </w:r>
          <w:r w:rsidR="008231B4">
            <w:rPr>
              <w:rFonts w:cstheme="minorHAnsi"/>
              <w:b/>
              <w:bCs/>
              <w:sz w:val="28"/>
              <w:szCs w:val="28"/>
            </w:rPr>
            <w:t xml:space="preserve"> PARENGIMO IR ADMINISTRAVIMO PASLAUGOS</w:t>
          </w:r>
          <w:r w:rsidRPr="001A2892">
            <w:rPr>
              <w:rFonts w:cstheme="minorHAnsi"/>
              <w:b/>
              <w:bCs/>
              <w:sz w:val="28"/>
              <w:szCs w:val="28"/>
            </w:rPr>
            <w:t>“</w:t>
          </w:r>
        </w:p>
        <w:p w14:paraId="18ACC6AD" w14:textId="6E26353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DCA1F79" w:rsidR="001C24BC" w:rsidRPr="003B6039" w:rsidRDefault="00D53BF4" w:rsidP="001A2892">
          <w:pPr>
            <w:spacing w:after="120" w:line="240" w:lineRule="auto"/>
            <w:ind w:left="567" w:firstLine="0"/>
            <w:contextualSpacing/>
            <w:jc w:val="center"/>
            <w:rPr>
              <w:rFonts w:ascii="Arial" w:hAnsi="Arial" w:cs="Arial"/>
            </w:rPr>
          </w:pPr>
          <w:r w:rsidRPr="003B6039">
            <w:rPr>
              <w:rFonts w:cstheme="minorHAnsi"/>
              <w:b/>
              <w:bCs/>
              <w:sz w:val="28"/>
              <w:szCs w:val="28"/>
            </w:rPr>
            <w:t>V</w:t>
          </w:r>
          <w:r w:rsidR="00755F3B" w:rsidRPr="003B6039">
            <w:rPr>
              <w:rFonts w:cstheme="minorHAnsi"/>
              <w:b/>
              <w:bCs/>
              <w:sz w:val="28"/>
              <w:szCs w:val="28"/>
            </w:rPr>
            <w:t>ersija</w:t>
          </w:r>
          <w:r w:rsidRPr="003B6039">
            <w:rPr>
              <w:rFonts w:cstheme="minorHAnsi"/>
              <w:b/>
              <w:bCs/>
              <w:sz w:val="28"/>
              <w:szCs w:val="28"/>
            </w:rPr>
            <w:t xml:space="preserve"> Nr. </w:t>
          </w:r>
          <w:r w:rsidR="00CA3CAE" w:rsidRPr="003B6039">
            <w:rPr>
              <w:rFonts w:cstheme="minorHAnsi"/>
              <w:b/>
              <w:bCs/>
              <w:sz w:val="28"/>
              <w:szCs w:val="28"/>
            </w:rPr>
            <w:t>1</w:t>
          </w:r>
          <w:r w:rsidR="005F13F0" w:rsidRPr="003B603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875BF0">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29890D25" w:rsidR="00316D64" w:rsidRPr="002F1583" w:rsidRDefault="00CA0CC5" w:rsidP="00875BF0">
      <w:pPr>
        <w:pStyle w:val="ListParagraph"/>
        <w:numPr>
          <w:ilvl w:val="1"/>
          <w:numId w:val="8"/>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 xml:space="preserve">tokių </w:t>
      </w:r>
      <w:r w:rsidR="00BE245B">
        <w:rPr>
          <w:rFonts w:cstheme="minorHAnsi"/>
        </w:rPr>
        <w:t>paslaugų</w:t>
      </w:r>
      <w:r w:rsidR="00F5413F" w:rsidRPr="002F1583">
        <w:rPr>
          <w:rFonts w:cstheme="minorHAnsi"/>
        </w:rPr>
        <w:t xml:space="preserve">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544663B" w:rsidR="001045C0" w:rsidRPr="0093753C" w:rsidRDefault="004F6423" w:rsidP="007A6EAB">
      <w:pPr>
        <w:pStyle w:val="ListParagraph"/>
        <w:spacing w:line="240" w:lineRule="auto"/>
        <w:ind w:left="0" w:firstLine="709"/>
        <w:rPr>
          <w:rFonts w:cstheme="minorHAnsi"/>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93753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3753C">
        <w:rPr>
          <w:rFonts w:cstheme="minorHAnsi"/>
          <w:color w:val="00B050"/>
        </w:rPr>
        <w:t xml:space="preserve"> </w:t>
      </w:r>
      <w:r w:rsidR="002E4679" w:rsidRPr="0093753C">
        <w:rPr>
          <w:rFonts w:cstheme="minorHAnsi"/>
        </w:rPr>
        <w:t xml:space="preserve">4 punkto </w:t>
      </w:r>
      <w:r w:rsidR="00064AE0" w:rsidRPr="0093753C">
        <w:rPr>
          <w:rFonts w:cstheme="minorHAnsi"/>
          <w:color w:val="000000" w:themeColor="text1"/>
          <w:sz w:val="22"/>
          <w:szCs w:val="22"/>
        </w:rPr>
        <w:t>4.4.3.</w:t>
      </w:r>
      <w:r w:rsidR="0093753C" w:rsidRPr="0093753C">
        <w:rPr>
          <w:rFonts w:cstheme="minorHAnsi"/>
          <w:color w:val="000000" w:themeColor="text1"/>
          <w:sz w:val="22"/>
          <w:szCs w:val="22"/>
        </w:rPr>
        <w:t>papunktį, kai</w:t>
      </w:r>
      <w:r w:rsidR="00064AE0" w:rsidRPr="0093753C">
        <w:rPr>
          <w:rFonts w:cstheme="minorHAnsi"/>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BE245B" w:rsidRPr="0093753C">
        <w:rPr>
          <w:rFonts w:cstheme="minorHAnsi"/>
        </w:rPr>
        <w:t>.</w:t>
      </w:r>
    </w:p>
    <w:p w14:paraId="15179C0E" w14:textId="554E2C5B" w:rsidR="00257685" w:rsidRPr="0093753C" w:rsidRDefault="003D3DF5" w:rsidP="007A6EAB">
      <w:pPr>
        <w:spacing w:line="240" w:lineRule="auto"/>
        <w:ind w:firstLine="567"/>
        <w:rPr>
          <w:rFonts w:cstheme="minorHAnsi"/>
        </w:rPr>
      </w:pPr>
      <w:r w:rsidRPr="0093753C">
        <w:rPr>
          <w:rFonts w:eastAsia="Arial" w:cstheme="minorHAnsi"/>
        </w:rPr>
        <w:t>1.8.</w:t>
      </w:r>
      <w:r w:rsidR="00CA1A1C" w:rsidRPr="0093753C">
        <w:rPr>
          <w:rFonts w:eastAsia="Arial" w:cstheme="minorHAnsi"/>
        </w:rPr>
        <w:t xml:space="preserve"> </w:t>
      </w:r>
      <w:r w:rsidR="4B7098B6" w:rsidRPr="0093753C">
        <w:rPr>
          <w:rFonts w:eastAsia="Arial" w:cstheme="minorHAnsi"/>
        </w:rPr>
        <w:t>Bendrosios</w:t>
      </w:r>
      <w:r w:rsidR="00931CA2" w:rsidRPr="0093753C">
        <w:rPr>
          <w:rFonts w:eastAsia="Arial" w:cstheme="minorHAnsi"/>
        </w:rPr>
        <w:t xml:space="preserve"> pirkimo</w:t>
      </w:r>
      <w:r w:rsidR="4B7098B6" w:rsidRPr="0093753C">
        <w:rPr>
          <w:rFonts w:eastAsia="Arial" w:cstheme="minorHAnsi"/>
        </w:rPr>
        <w:t xml:space="preserve"> sąlygos yra neatskiriama ši</w:t>
      </w:r>
      <w:r w:rsidR="00931CA2" w:rsidRPr="0093753C">
        <w:rPr>
          <w:rFonts w:eastAsia="Arial" w:cstheme="minorHAnsi"/>
        </w:rPr>
        <w:t>ų</w:t>
      </w:r>
      <w:r w:rsidR="4B7098B6" w:rsidRPr="0093753C">
        <w:rPr>
          <w:rFonts w:eastAsia="Arial" w:cstheme="minorHAnsi"/>
        </w:rPr>
        <w:t xml:space="preserve"> pirkimo sąlygų dalis.</w:t>
      </w:r>
    </w:p>
    <w:p w14:paraId="4ED932F3" w14:textId="2CE07367" w:rsidR="00FB3C75" w:rsidRPr="00244994" w:rsidRDefault="00244994" w:rsidP="00875BF0">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7C53D4C" w:rsidR="00FB3C75" w:rsidRPr="00244994" w:rsidRDefault="4A330118" w:rsidP="00875BF0">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231B4">
        <w:rPr>
          <w:rFonts w:eastAsia="Calibri" w:cstheme="minorHAnsi"/>
          <w:color w:val="00B050"/>
        </w:rPr>
        <w:t>reklaminės kampanijos,</w:t>
      </w:r>
      <w:r w:rsidR="004941E3" w:rsidRPr="004941E3">
        <w:t xml:space="preserve"> </w:t>
      </w:r>
      <w:r w:rsidR="004941E3" w:rsidRPr="004941E3">
        <w:rPr>
          <w:rFonts w:eastAsia="Calibri" w:cstheme="minorHAnsi"/>
          <w:color w:val="00B050"/>
        </w:rPr>
        <w:t>idėjos sukūrim</w:t>
      </w:r>
      <w:r w:rsidR="004941E3">
        <w:rPr>
          <w:rFonts w:eastAsia="Calibri" w:cstheme="minorHAnsi"/>
          <w:color w:val="00B050"/>
        </w:rPr>
        <w:t>o</w:t>
      </w:r>
      <w:r w:rsidR="004941E3" w:rsidRPr="004941E3">
        <w:rPr>
          <w:rFonts w:eastAsia="Calibri" w:cstheme="minorHAnsi"/>
          <w:color w:val="00B050"/>
        </w:rPr>
        <w:t>, strategijos ir veiksmų plano sudarym</w:t>
      </w:r>
      <w:r w:rsidR="004941E3">
        <w:rPr>
          <w:rFonts w:eastAsia="Calibri" w:cstheme="minorHAnsi"/>
          <w:color w:val="00B050"/>
        </w:rPr>
        <w:t>o</w:t>
      </w:r>
      <w:r w:rsidR="004941E3" w:rsidRPr="004941E3">
        <w:rPr>
          <w:rFonts w:eastAsia="Calibri" w:cstheme="minorHAnsi"/>
          <w:color w:val="00B050"/>
        </w:rPr>
        <w:t>, vizualų ir video sukūrim</w:t>
      </w:r>
      <w:r w:rsidR="004941E3">
        <w:rPr>
          <w:rFonts w:eastAsia="Calibri" w:cstheme="minorHAnsi"/>
          <w:color w:val="00B050"/>
        </w:rPr>
        <w:t>o</w:t>
      </w:r>
      <w:r w:rsidR="00BE245B">
        <w:rPr>
          <w:rFonts w:eastAsia="Calibri" w:cstheme="minorHAnsi"/>
          <w:color w:val="00B050"/>
        </w:rPr>
        <w:t xml:space="preserve"> paslaugas.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217CC3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skaidomas</w:t>
      </w:r>
      <w:r w:rsidR="00BE245B">
        <w:rPr>
          <w:rFonts w:cstheme="minorHAnsi"/>
        </w:rPr>
        <w:t xml:space="preserve"> į </w:t>
      </w:r>
      <w:r w:rsidR="00AD74AA">
        <w:rPr>
          <w:rFonts w:cstheme="minorHAnsi"/>
        </w:rPr>
        <w:t>dešimt pirkimo dalių</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75BF0">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875BF0">
      <w:pPr>
        <w:pStyle w:val="ListParagraph"/>
        <w:numPr>
          <w:ilvl w:val="1"/>
          <w:numId w:val="7"/>
        </w:numPr>
        <w:spacing w:line="240" w:lineRule="auto"/>
        <w:ind w:left="0" w:firstLine="697"/>
        <w:rPr>
          <w:rFonts w:cstheme="minorHAnsi"/>
          <w:i/>
          <w:iCs/>
        </w:rPr>
      </w:pPr>
      <w:r w:rsidRPr="005B3F1B">
        <w:rPr>
          <w:rFonts w:cstheme="minorHAnsi"/>
        </w:rPr>
        <w:lastRenderedPageBreak/>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875BF0">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75BF0">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875BF0">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75BF0">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C616250"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BE245B">
        <w:rPr>
          <w:rFonts w:cstheme="minorHAnsi"/>
        </w:rPr>
        <w:t>netaikoma</w:t>
      </w:r>
      <w:r w:rsidR="00374368">
        <w:rPr>
          <w:rFonts w:cstheme="minorHAnsi"/>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3A065F63" w14:textId="77777777" w:rsidR="00663FB7" w:rsidRPr="00DB402C" w:rsidRDefault="00663FB7" w:rsidP="00663FB7">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186301C" w14:textId="77777777" w:rsidR="00663FB7" w:rsidRPr="00DA11CC" w:rsidRDefault="00663FB7" w:rsidP="00663FB7">
      <w:pPr>
        <w:spacing w:line="240" w:lineRule="auto"/>
        <w:ind w:left="567"/>
        <w:rPr>
          <w:rFonts w:ascii="Times New Roman" w:hAnsi="Times New Roman" w:cs="Times New Roman"/>
          <w:sz w:val="22"/>
          <w:szCs w:val="22"/>
        </w:rPr>
      </w:pPr>
      <w:r w:rsidRPr="00DA11CC">
        <w:rPr>
          <w:rFonts w:ascii="Times New Roman" w:hAnsi="Times New Roman" w:cs="Times New Roman"/>
          <w:iCs/>
          <w:sz w:val="22"/>
          <w:szCs w:val="22"/>
        </w:rPr>
        <w:t xml:space="preserve">1. </w:t>
      </w:r>
      <w:r w:rsidRPr="00DA11CC">
        <w:rPr>
          <w:rFonts w:ascii="Times New Roman" w:hAnsi="Times New Roman" w:cs="Times New Roman"/>
          <w:sz w:val="22"/>
          <w:szCs w:val="22"/>
        </w:rPr>
        <w:t>Tiekėjo kvalifikacija turi atitikti šiame priede nustatytus reikalavimus kvalifikacijai: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4"/>
        <w:gridCol w:w="4539"/>
      </w:tblGrid>
      <w:tr w:rsidR="00663FB7" w:rsidRPr="00DA11CC" w14:paraId="668BE252" w14:textId="77777777" w:rsidTr="00581592">
        <w:tc>
          <w:tcPr>
            <w:tcW w:w="53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F05F2A" w14:textId="77777777" w:rsidR="00663FB7" w:rsidRPr="00DA11CC" w:rsidRDefault="00663FB7" w:rsidP="00581592">
            <w:pPr>
              <w:spacing w:line="240" w:lineRule="auto"/>
              <w:jc w:val="center"/>
              <w:rPr>
                <w:rFonts w:ascii="Times New Roman" w:eastAsia="Times New Roman" w:hAnsi="Times New Roman" w:cs="Times New Roman"/>
                <w:b/>
                <w:sz w:val="22"/>
                <w:szCs w:val="22"/>
              </w:rPr>
            </w:pPr>
            <w:r w:rsidRPr="00DA11CC">
              <w:rPr>
                <w:rFonts w:ascii="Times New Roman" w:eastAsia="Times New Roman" w:hAnsi="Times New Roman" w:cs="Times New Roman"/>
                <w:b/>
                <w:sz w:val="22"/>
                <w:szCs w:val="22"/>
              </w:rPr>
              <w:t>Kvalifikacijos reikalavimai tiekėjui</w:t>
            </w:r>
          </w:p>
        </w:tc>
        <w:tc>
          <w:tcPr>
            <w:tcW w:w="45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7FA28E" w14:textId="77777777" w:rsidR="00663FB7" w:rsidRPr="00DA11CC" w:rsidRDefault="00663FB7" w:rsidP="00581592">
            <w:pPr>
              <w:spacing w:line="240" w:lineRule="auto"/>
              <w:jc w:val="center"/>
              <w:rPr>
                <w:rFonts w:ascii="Times New Roman" w:eastAsia="Times New Roman" w:hAnsi="Times New Roman" w:cs="Times New Roman"/>
                <w:b/>
                <w:sz w:val="22"/>
                <w:szCs w:val="22"/>
              </w:rPr>
            </w:pPr>
            <w:r w:rsidRPr="00DA11CC">
              <w:rPr>
                <w:rFonts w:ascii="Times New Roman" w:eastAsia="Times New Roman" w:hAnsi="Times New Roman" w:cs="Times New Roman"/>
                <w:b/>
                <w:sz w:val="22"/>
                <w:szCs w:val="22"/>
              </w:rPr>
              <w:t>Dokumentai ir informacija, kuriuos turi pateikti tiekėjai, siekiantys įrodyti, kad jų kvalifikacija atitinka keliamus reikalavimus</w:t>
            </w:r>
          </w:p>
        </w:tc>
      </w:tr>
      <w:tr w:rsidR="00663FB7" w:rsidRPr="00DA11CC" w14:paraId="393159A8" w14:textId="77777777" w:rsidTr="00581592">
        <w:tc>
          <w:tcPr>
            <w:tcW w:w="5384" w:type="dxa"/>
            <w:tcBorders>
              <w:top w:val="single" w:sz="4" w:space="0" w:color="auto"/>
              <w:left w:val="single" w:sz="4" w:space="0" w:color="auto"/>
              <w:bottom w:val="single" w:sz="4" w:space="0" w:color="auto"/>
              <w:right w:val="single" w:sz="4" w:space="0" w:color="auto"/>
            </w:tcBorders>
          </w:tcPr>
          <w:p w14:paraId="5BE1B9D1" w14:textId="77777777" w:rsidR="000E221F" w:rsidRPr="00DA11CC" w:rsidRDefault="00663FB7" w:rsidP="000E221F">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 xml:space="preserve">Tiekėjas turi pasiūlyti </w:t>
            </w:r>
            <w:r w:rsidR="000E221F" w:rsidRPr="00DA11CC">
              <w:rPr>
                <w:rFonts w:ascii="Times New Roman" w:eastAsia="Times New Roman" w:hAnsi="Times New Roman" w:cs="Times New Roman"/>
                <w:bCs/>
                <w:sz w:val="22"/>
                <w:szCs w:val="22"/>
              </w:rPr>
              <w:t xml:space="preserve">pasiūlyti </w:t>
            </w:r>
            <w:r w:rsidR="000E221F" w:rsidRPr="00DA11CC">
              <w:rPr>
                <w:rFonts w:ascii="Times New Roman" w:eastAsia="Times New Roman" w:hAnsi="Times New Roman" w:cs="Times New Roman"/>
                <w:b/>
                <w:bCs/>
                <w:sz w:val="22"/>
                <w:szCs w:val="22"/>
              </w:rPr>
              <w:t>projekto</w:t>
            </w:r>
            <w:r w:rsidR="000E221F" w:rsidRPr="00DA11CC">
              <w:rPr>
                <w:rFonts w:ascii="Times New Roman" w:eastAsia="Times New Roman" w:hAnsi="Times New Roman" w:cs="Times New Roman"/>
                <w:b/>
                <w:sz w:val="22"/>
                <w:szCs w:val="22"/>
              </w:rPr>
              <w:t xml:space="preserve"> vadovą</w:t>
            </w:r>
            <w:r w:rsidR="000E221F" w:rsidRPr="00DA11CC">
              <w:rPr>
                <w:rFonts w:ascii="Times New Roman" w:eastAsia="Times New Roman" w:hAnsi="Times New Roman" w:cs="Times New Roman"/>
                <w:bCs/>
                <w:sz w:val="22"/>
                <w:szCs w:val="22"/>
              </w:rPr>
              <w:t xml:space="preserve"> tenkinantį šiuos reikalavimus:</w:t>
            </w:r>
          </w:p>
          <w:p w14:paraId="7DA2675B" w14:textId="1BC0A6A4" w:rsidR="000E221F" w:rsidRPr="00DA11CC" w:rsidRDefault="000E221F" w:rsidP="000E221F">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 xml:space="preserve">- turi ne trumpesnę nei </w:t>
            </w:r>
            <w:r w:rsidRPr="00DA11CC">
              <w:rPr>
                <w:rFonts w:ascii="Times New Roman" w:eastAsia="Calibri" w:hAnsi="Times New Roman" w:cs="Times New Roman"/>
                <w:sz w:val="22"/>
                <w:szCs w:val="22"/>
              </w:rPr>
              <w:t>24 mėnesių</w:t>
            </w:r>
            <w:r w:rsidRPr="00DA11CC">
              <w:rPr>
                <w:rFonts w:ascii="Times New Roman" w:eastAsia="Times New Roman" w:hAnsi="Times New Roman" w:cs="Times New Roman"/>
                <w:bCs/>
                <w:sz w:val="22"/>
                <w:szCs w:val="22"/>
              </w:rPr>
              <w:t xml:space="preserve"> darbo patirtį reklamos </w:t>
            </w:r>
            <w:r w:rsidR="00E74F5D">
              <w:rPr>
                <w:rFonts w:ascii="Times New Roman" w:eastAsia="Times New Roman" w:hAnsi="Times New Roman" w:cs="Times New Roman"/>
                <w:bCs/>
                <w:sz w:val="22"/>
                <w:szCs w:val="22"/>
              </w:rPr>
              <w:t xml:space="preserve">kūrimo, </w:t>
            </w:r>
            <w:r w:rsidRPr="00DA11CC">
              <w:rPr>
                <w:rFonts w:ascii="Times New Roman" w:eastAsia="Times New Roman" w:hAnsi="Times New Roman" w:cs="Times New Roman"/>
                <w:bCs/>
                <w:sz w:val="22"/>
                <w:szCs w:val="22"/>
              </w:rPr>
              <w:t>planavimo ir įgyvendinimo srityje;</w:t>
            </w:r>
          </w:p>
          <w:p w14:paraId="5A64057E" w14:textId="47553E03" w:rsidR="000E221F" w:rsidRPr="00DA11CC" w:rsidRDefault="000E221F" w:rsidP="000E221F">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 xml:space="preserve">- per paskutinius 5 (penkerius) metus yra vadovavęs /vadovauja bent </w:t>
            </w:r>
            <w:r w:rsidR="00E74F5D">
              <w:rPr>
                <w:rFonts w:ascii="Times New Roman" w:eastAsia="Times New Roman" w:hAnsi="Times New Roman" w:cs="Times New Roman"/>
                <w:bCs/>
                <w:sz w:val="22"/>
                <w:szCs w:val="22"/>
              </w:rPr>
              <w:t>3</w:t>
            </w:r>
            <w:r w:rsidRPr="00DA11CC">
              <w:rPr>
                <w:rFonts w:ascii="Times New Roman" w:eastAsia="Times New Roman" w:hAnsi="Times New Roman" w:cs="Times New Roman"/>
                <w:bCs/>
                <w:sz w:val="22"/>
                <w:szCs w:val="22"/>
              </w:rPr>
              <w:t xml:space="preserve"> (</w:t>
            </w:r>
            <w:r w:rsidR="00E74F5D">
              <w:rPr>
                <w:rFonts w:ascii="Times New Roman" w:eastAsia="Times New Roman" w:hAnsi="Times New Roman" w:cs="Times New Roman"/>
                <w:bCs/>
                <w:sz w:val="22"/>
                <w:szCs w:val="22"/>
              </w:rPr>
              <w:t>trims</w:t>
            </w:r>
            <w:r w:rsidRPr="00DA11CC">
              <w:rPr>
                <w:rFonts w:ascii="Times New Roman" w:eastAsia="Times New Roman" w:hAnsi="Times New Roman" w:cs="Times New Roman"/>
                <w:bCs/>
                <w:sz w:val="22"/>
                <w:szCs w:val="22"/>
              </w:rPr>
              <w:t xml:space="preserve">) reklamos </w:t>
            </w:r>
            <w:r w:rsidR="00F0626E">
              <w:rPr>
                <w:rFonts w:ascii="Times New Roman" w:eastAsia="Times New Roman" w:hAnsi="Times New Roman" w:cs="Times New Roman"/>
                <w:bCs/>
                <w:sz w:val="22"/>
                <w:szCs w:val="22"/>
              </w:rPr>
              <w:t>kūrimo, planavimo ir įgyvendinimo</w:t>
            </w:r>
            <w:r w:rsidRPr="00DA11CC">
              <w:rPr>
                <w:rFonts w:ascii="Times New Roman" w:eastAsia="Times New Roman" w:hAnsi="Times New Roman" w:cs="Times New Roman"/>
                <w:bCs/>
                <w:sz w:val="22"/>
                <w:szCs w:val="22"/>
              </w:rPr>
              <w:t xml:space="preserve"> projektui.</w:t>
            </w:r>
          </w:p>
          <w:p w14:paraId="1B8ADD16" w14:textId="4A33A14B" w:rsidR="00663FB7" w:rsidRPr="00DA11CC" w:rsidRDefault="00663FB7" w:rsidP="00581592">
            <w:pPr>
              <w:spacing w:line="240" w:lineRule="auto"/>
              <w:rPr>
                <w:rFonts w:ascii="Times New Roman" w:eastAsia="Times New Roman" w:hAnsi="Times New Roman" w:cs="Times New Roman"/>
                <w:bCs/>
                <w:sz w:val="22"/>
                <w:szCs w:val="22"/>
              </w:rPr>
            </w:pPr>
          </w:p>
          <w:p w14:paraId="1E799CB9" w14:textId="2C03DC3A" w:rsidR="00663FB7" w:rsidRPr="00DA11CC" w:rsidRDefault="00663FB7" w:rsidP="00581592">
            <w:pPr>
              <w:spacing w:line="240" w:lineRule="auto"/>
              <w:rPr>
                <w:rFonts w:ascii="Times New Roman" w:eastAsia="Times New Roman" w:hAnsi="Times New Roman" w:cs="Times New Roman"/>
                <w:bCs/>
                <w:i/>
                <w:iCs/>
                <w:sz w:val="22"/>
                <w:szCs w:val="22"/>
              </w:rPr>
            </w:pPr>
            <w:r w:rsidRPr="00DA11CC">
              <w:rPr>
                <w:rFonts w:ascii="Times New Roman" w:eastAsia="Times New Roman" w:hAnsi="Times New Roman" w:cs="Times New Roman"/>
                <w:bCs/>
                <w:i/>
                <w:iCs/>
                <w:sz w:val="22"/>
                <w:szCs w:val="22"/>
              </w:rPr>
              <w:t>PASTAB</w:t>
            </w:r>
            <w:r w:rsidR="00F0626E">
              <w:rPr>
                <w:rFonts w:ascii="Times New Roman" w:eastAsia="Times New Roman" w:hAnsi="Times New Roman" w:cs="Times New Roman"/>
                <w:bCs/>
                <w:i/>
                <w:iCs/>
                <w:sz w:val="22"/>
                <w:szCs w:val="22"/>
              </w:rPr>
              <w:t>A</w:t>
            </w:r>
          </w:p>
          <w:p w14:paraId="172BCDB5"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067F6004" w14:textId="409DC16D" w:rsidR="00663FB7" w:rsidRPr="00DA11CC" w:rsidRDefault="00663FB7" w:rsidP="00581592">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Projektas (sutartis) gali būti pradėtas vykdyti anksčiau nei prieš 5 (penkis) metus, tačiau projekto (sutarties) vykdymo pabaiga turi patekti į 5 (penkerių) metų laikotarpį, skaičiuojant laikotarpį iki paskutinės pasiūlymų pateikimo termino dienos.</w:t>
            </w:r>
          </w:p>
          <w:p w14:paraId="5F9322F6"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2AB12956" w14:textId="06761336" w:rsidR="00663FB7" w:rsidRPr="00DA11CC" w:rsidRDefault="00663FB7" w:rsidP="00581592">
            <w:pPr>
              <w:spacing w:line="240" w:lineRule="auto"/>
              <w:rPr>
                <w:rFonts w:ascii="Times New Roman" w:eastAsia="Times New Roman" w:hAnsi="Times New Roman" w:cs="Times New Roman"/>
                <w:b/>
                <w:sz w:val="22"/>
                <w:szCs w:val="22"/>
              </w:rPr>
            </w:pPr>
          </w:p>
        </w:tc>
        <w:tc>
          <w:tcPr>
            <w:tcW w:w="4539" w:type="dxa"/>
            <w:tcBorders>
              <w:top w:val="single" w:sz="4" w:space="0" w:color="auto"/>
              <w:left w:val="single" w:sz="4" w:space="0" w:color="auto"/>
              <w:bottom w:val="single" w:sz="4" w:space="0" w:color="auto"/>
              <w:right w:val="single" w:sz="4" w:space="0" w:color="auto"/>
            </w:tcBorders>
          </w:tcPr>
          <w:p w14:paraId="698B8648"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28AB6148" w14:textId="3E6F9E15" w:rsidR="00663FB7" w:rsidRPr="00DA11CC" w:rsidRDefault="00663FB7" w:rsidP="00581592">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
                <w:sz w:val="22"/>
                <w:szCs w:val="22"/>
                <w:u w:val="single"/>
              </w:rPr>
              <w:t>Tiekėjas kartu su pasiūlymu</w:t>
            </w:r>
            <w:r w:rsidR="007B1061">
              <w:rPr>
                <w:rFonts w:ascii="Times New Roman" w:eastAsia="Times New Roman" w:hAnsi="Times New Roman" w:cs="Times New Roman"/>
                <w:b/>
                <w:sz w:val="22"/>
                <w:szCs w:val="22"/>
                <w:u w:val="single"/>
              </w:rPr>
              <w:t xml:space="preserve"> </w:t>
            </w:r>
            <w:r w:rsidRPr="00DA11CC">
              <w:rPr>
                <w:rFonts w:ascii="Times New Roman" w:eastAsia="Times New Roman" w:hAnsi="Times New Roman" w:cs="Times New Roman"/>
                <w:b/>
                <w:sz w:val="22"/>
                <w:szCs w:val="22"/>
                <w:u w:val="single"/>
              </w:rPr>
              <w:t>privalo pateikti</w:t>
            </w:r>
            <w:r w:rsidRPr="00DA11CC">
              <w:rPr>
                <w:rFonts w:ascii="Times New Roman" w:eastAsia="Times New Roman" w:hAnsi="Times New Roman" w:cs="Times New Roman"/>
                <w:bCs/>
                <w:sz w:val="22"/>
                <w:szCs w:val="22"/>
              </w:rPr>
              <w:t>:</w:t>
            </w:r>
          </w:p>
          <w:p w14:paraId="51BFDAED" w14:textId="4CC3BA5E" w:rsidR="00663FB7" w:rsidRPr="00DA11CC" w:rsidRDefault="00F0626E" w:rsidP="00581592">
            <w:pPr>
              <w:spacing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S</w:t>
            </w:r>
            <w:r w:rsidR="00663FB7" w:rsidRPr="00DA11CC">
              <w:rPr>
                <w:rFonts w:ascii="Times New Roman" w:eastAsia="Times New Roman" w:hAnsi="Times New Roman" w:cs="Times New Roman"/>
                <w:bCs/>
                <w:sz w:val="22"/>
                <w:szCs w:val="22"/>
              </w:rPr>
              <w:t>iūlom</w:t>
            </w:r>
            <w:r>
              <w:rPr>
                <w:rFonts w:ascii="Times New Roman" w:eastAsia="Times New Roman" w:hAnsi="Times New Roman" w:cs="Times New Roman"/>
                <w:bCs/>
                <w:sz w:val="22"/>
                <w:szCs w:val="22"/>
              </w:rPr>
              <w:t>o</w:t>
            </w:r>
            <w:r w:rsidR="00663FB7" w:rsidRPr="00DA11CC">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projekto vadovo</w:t>
            </w:r>
            <w:r w:rsidR="00663FB7" w:rsidRPr="00DA11CC">
              <w:rPr>
                <w:rFonts w:ascii="Times New Roman" w:eastAsia="Times New Roman" w:hAnsi="Times New Roman" w:cs="Times New Roman"/>
                <w:bCs/>
                <w:sz w:val="22"/>
                <w:szCs w:val="22"/>
              </w:rPr>
              <w:t xml:space="preserve"> vard</w:t>
            </w:r>
            <w:r w:rsidR="004B7767">
              <w:rPr>
                <w:rFonts w:ascii="Times New Roman" w:eastAsia="Times New Roman" w:hAnsi="Times New Roman" w:cs="Times New Roman"/>
                <w:bCs/>
                <w:sz w:val="22"/>
                <w:szCs w:val="22"/>
              </w:rPr>
              <w:t>ą</w:t>
            </w:r>
            <w:r w:rsidR="00663FB7" w:rsidRPr="00DA11CC">
              <w:rPr>
                <w:rFonts w:ascii="Times New Roman" w:eastAsia="Times New Roman" w:hAnsi="Times New Roman" w:cs="Times New Roman"/>
                <w:bCs/>
                <w:sz w:val="22"/>
                <w:szCs w:val="22"/>
              </w:rPr>
              <w:t>, pavard</w:t>
            </w:r>
            <w:r w:rsidR="004B7767">
              <w:rPr>
                <w:rFonts w:ascii="Times New Roman" w:eastAsia="Times New Roman" w:hAnsi="Times New Roman" w:cs="Times New Roman"/>
                <w:bCs/>
                <w:sz w:val="22"/>
                <w:szCs w:val="22"/>
              </w:rPr>
              <w:t>ę</w:t>
            </w:r>
            <w:r w:rsidR="00663FB7" w:rsidRPr="00DA11CC">
              <w:rPr>
                <w:rFonts w:ascii="Times New Roman" w:eastAsia="Times New Roman" w:hAnsi="Times New Roman" w:cs="Times New Roman"/>
                <w:bCs/>
                <w:sz w:val="22"/>
                <w:szCs w:val="22"/>
              </w:rPr>
              <w:t xml:space="preserve">, </w:t>
            </w:r>
            <w:r w:rsidR="008F324F">
              <w:rPr>
                <w:rFonts w:ascii="Times New Roman" w:eastAsia="Times New Roman" w:hAnsi="Times New Roman" w:cs="Times New Roman"/>
                <w:bCs/>
                <w:sz w:val="22"/>
                <w:szCs w:val="22"/>
              </w:rPr>
              <w:t>t</w:t>
            </w:r>
            <w:r w:rsidR="00663FB7" w:rsidRPr="00DA11CC">
              <w:rPr>
                <w:rFonts w:ascii="Times New Roman" w:eastAsia="Times New Roman" w:hAnsi="Times New Roman" w:cs="Times New Roman"/>
                <w:bCs/>
                <w:sz w:val="22"/>
                <w:szCs w:val="22"/>
              </w:rPr>
              <w:t xml:space="preserve">aip pat nurodoma su kvalifikacijos reikalavimu susijusi išsami </w:t>
            </w:r>
            <w:r w:rsidR="008F324F">
              <w:rPr>
                <w:rFonts w:ascii="Times New Roman" w:eastAsia="Times New Roman" w:hAnsi="Times New Roman" w:cs="Times New Roman"/>
                <w:bCs/>
                <w:sz w:val="22"/>
                <w:szCs w:val="22"/>
              </w:rPr>
              <w:t>darbuotojo</w:t>
            </w:r>
            <w:r w:rsidR="00663FB7" w:rsidRPr="00DA11CC">
              <w:rPr>
                <w:rFonts w:ascii="Times New Roman" w:eastAsia="Times New Roman" w:hAnsi="Times New Roman" w:cs="Times New Roman"/>
                <w:bCs/>
                <w:sz w:val="22"/>
                <w:szCs w:val="22"/>
              </w:rPr>
              <w:t xml:space="preserve"> darbo patirtis, sutartys (projektai), kuriuose jis dirbo, ir jo vaidmuo, darbo pobūdis tose sutartyse (tuose projektuose), sutarties (projekto) pavadinimas ir aprašymas, sutarties (projekto) vykdymo laikotarpis ir darbo sutartyje (projekte) laikotarpis (jeigu šie laikotarpiai nesutampa) (mėnesio tikslumu), užsakovo pavadinimas, užsakovų kontaktiniai duomenys pasiteiravimui. Turi būti nurodyta tiek ir tokio pobūdžio sutarčių (projektų), kad pagal jose (juose) dirbtą laiką bei atliktas funkcijas siūlom</w:t>
            </w:r>
            <w:r w:rsidR="008F324F">
              <w:rPr>
                <w:rFonts w:ascii="Times New Roman" w:eastAsia="Times New Roman" w:hAnsi="Times New Roman" w:cs="Times New Roman"/>
                <w:bCs/>
                <w:sz w:val="22"/>
                <w:szCs w:val="22"/>
              </w:rPr>
              <w:t xml:space="preserve">as </w:t>
            </w:r>
            <w:r w:rsidR="002750BB">
              <w:rPr>
                <w:rFonts w:ascii="Times New Roman" w:eastAsia="Times New Roman" w:hAnsi="Times New Roman" w:cs="Times New Roman"/>
                <w:bCs/>
                <w:sz w:val="22"/>
                <w:szCs w:val="22"/>
              </w:rPr>
              <w:t>projekto vadovas</w:t>
            </w:r>
            <w:r w:rsidR="00663FB7" w:rsidRPr="00DA11CC">
              <w:rPr>
                <w:rFonts w:ascii="Times New Roman" w:eastAsia="Times New Roman" w:hAnsi="Times New Roman" w:cs="Times New Roman"/>
                <w:bCs/>
                <w:sz w:val="22"/>
                <w:szCs w:val="22"/>
              </w:rPr>
              <w:t xml:space="preserve"> turėtų nurodytą reikalaujamą patirtį;</w:t>
            </w:r>
          </w:p>
          <w:p w14:paraId="483E92C9"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2391F6F2" w14:textId="77777777" w:rsidR="00663FB7" w:rsidRPr="00DA11CC" w:rsidRDefault="00663FB7" w:rsidP="00581592">
            <w:pPr>
              <w:spacing w:line="240" w:lineRule="auto"/>
              <w:rPr>
                <w:rFonts w:ascii="Times New Roman" w:eastAsia="Times New Roman" w:hAnsi="Times New Roman" w:cs="Times New Roman"/>
                <w:bCs/>
                <w:i/>
                <w:iCs/>
                <w:sz w:val="22"/>
                <w:szCs w:val="22"/>
              </w:rPr>
            </w:pPr>
            <w:r w:rsidRPr="00DA11CC">
              <w:rPr>
                <w:rFonts w:ascii="Times New Roman" w:eastAsia="Times New Roman" w:hAnsi="Times New Roman" w:cs="Times New Roman"/>
                <w:bCs/>
                <w:i/>
                <w:iCs/>
                <w:sz w:val="22"/>
                <w:szCs w:val="22"/>
              </w:rPr>
              <w:t>Perkančioji organizacija, kilus abejonėms, pasilieka teisę iš tiekėjo pareikalauti papildomų specialisto patirtį įrodančių dokumentų: sutarčių, pažymėjimų ir pan.</w:t>
            </w:r>
          </w:p>
          <w:p w14:paraId="31BB7828" w14:textId="77777777" w:rsidR="00663FB7" w:rsidRPr="00DA11CC" w:rsidRDefault="00663FB7" w:rsidP="00581592">
            <w:pPr>
              <w:spacing w:line="240" w:lineRule="auto"/>
              <w:rPr>
                <w:rFonts w:ascii="Times New Roman" w:eastAsia="Times New Roman" w:hAnsi="Times New Roman" w:cs="Times New Roman"/>
                <w:bCs/>
                <w:i/>
                <w:iCs/>
                <w:sz w:val="22"/>
                <w:szCs w:val="22"/>
              </w:rPr>
            </w:pPr>
          </w:p>
          <w:p w14:paraId="7FFD72FD" w14:textId="77777777" w:rsidR="00663FB7" w:rsidRPr="00DA11CC" w:rsidRDefault="00663FB7" w:rsidP="00581592">
            <w:pPr>
              <w:spacing w:line="240" w:lineRule="auto"/>
              <w:rPr>
                <w:rFonts w:ascii="Times New Roman" w:eastAsia="Times New Roman" w:hAnsi="Times New Roman" w:cs="Times New Roman"/>
                <w:bCs/>
                <w:i/>
                <w:iCs/>
                <w:sz w:val="22"/>
                <w:szCs w:val="22"/>
              </w:rPr>
            </w:pPr>
          </w:p>
        </w:tc>
      </w:tr>
    </w:tbl>
    <w:p w14:paraId="354964B6" w14:textId="77777777" w:rsidR="00663FB7" w:rsidRPr="00DA11CC" w:rsidRDefault="00663FB7" w:rsidP="00663FB7">
      <w:pPr>
        <w:spacing w:line="240" w:lineRule="auto"/>
        <w:ind w:left="567"/>
        <w:rPr>
          <w:rFonts w:ascii="Times New Roman" w:hAnsi="Times New Roman" w:cs="Times New Roman"/>
          <w:sz w:val="22"/>
          <w:szCs w:val="22"/>
        </w:rPr>
      </w:pPr>
    </w:p>
    <w:p w14:paraId="5BA97C6C" w14:textId="77777777" w:rsidR="00663FB7" w:rsidRPr="00FB7CA6" w:rsidRDefault="00663FB7" w:rsidP="00663FB7">
      <w:pPr>
        <w:tabs>
          <w:tab w:val="left" w:pos="567"/>
        </w:tabs>
        <w:spacing w:line="240" w:lineRule="auto"/>
        <w:rPr>
          <w:rFonts w:ascii="Times New Roman" w:eastAsia="Calibri" w:hAnsi="Times New Roman" w:cs="Times New Roman"/>
          <w:iCs/>
          <w:sz w:val="22"/>
          <w:szCs w:val="22"/>
        </w:rPr>
      </w:pPr>
      <w:r w:rsidRPr="00FB7CA6">
        <w:rPr>
          <w:rFonts w:ascii="Times New Roman" w:hAnsi="Times New Roman" w:cs="Times New Roman"/>
          <w:sz w:val="22"/>
          <w:szCs w:val="22"/>
        </w:rPr>
        <w:t>2.</w:t>
      </w:r>
      <w:r w:rsidRPr="00FB7CA6">
        <w:rPr>
          <w:rFonts w:ascii="Times New Roman" w:hAnsi="Times New Roman" w:cs="Times New Roman"/>
          <w:sz w:val="22"/>
          <w:szCs w:val="22"/>
        </w:rPr>
        <w:tab/>
      </w:r>
      <w:r w:rsidRPr="00FB7CA6">
        <w:rPr>
          <w:rFonts w:ascii="Times New Roman" w:eastAsia="Calibri" w:hAnsi="Times New Roman" w:cs="Times New Roman"/>
          <w:sz w:val="22"/>
          <w:szCs w:val="22"/>
        </w:rPr>
        <w:t>Perkančioji organizacija nereikalauja, kad tiekėjai laikytųsi k</w:t>
      </w:r>
      <w:r w:rsidRPr="00FB7CA6">
        <w:rPr>
          <w:rFonts w:ascii="Times New Roman" w:eastAsia="Calibri" w:hAnsi="Times New Roman" w:cs="Times New Roman"/>
          <w:iCs/>
          <w:sz w:val="22"/>
          <w:szCs w:val="22"/>
        </w:rPr>
        <w:t>okybės vadybos sistemos ir (arba) aplinkos apsaugos vadybos sistemos standartų.</w:t>
      </w:r>
    </w:p>
    <w:p w14:paraId="10172111" w14:textId="77777777" w:rsidR="00663FB7" w:rsidRPr="00FB7CA6" w:rsidRDefault="00663FB7" w:rsidP="00663FB7">
      <w:pPr>
        <w:pStyle w:val="ListParagraph"/>
        <w:numPr>
          <w:ilvl w:val="0"/>
          <w:numId w:val="12"/>
        </w:numPr>
        <w:tabs>
          <w:tab w:val="left" w:pos="567"/>
        </w:tabs>
        <w:spacing w:line="240" w:lineRule="auto"/>
        <w:ind w:left="0" w:firstLine="0"/>
        <w:rPr>
          <w:rFonts w:ascii="Times New Roman" w:hAnsi="Times New Roman" w:cs="Times New Roman"/>
          <w:sz w:val="22"/>
          <w:szCs w:val="22"/>
        </w:rPr>
      </w:pPr>
      <w:r w:rsidRPr="00FB7CA6">
        <w:rPr>
          <w:rFonts w:ascii="Times New Roman" w:hAnsi="Times New Roman" w:cs="Times New Roman"/>
          <w:sz w:val="22"/>
          <w:szCs w:val="22"/>
        </w:rPr>
        <w:t>Šiame priede reikalaujama kvalifikacija turi būti įgyta iki pasiūlymų pateikimo termino pabaigos.</w:t>
      </w:r>
    </w:p>
    <w:p w14:paraId="625C36E1" w14:textId="77777777" w:rsidR="00663FB7" w:rsidRPr="00FB7CA6" w:rsidRDefault="00663FB7" w:rsidP="00663FB7">
      <w:pPr>
        <w:numPr>
          <w:ilvl w:val="0"/>
          <w:numId w:val="12"/>
        </w:numPr>
        <w:tabs>
          <w:tab w:val="left" w:pos="567"/>
          <w:tab w:val="left" w:pos="851"/>
        </w:tabs>
        <w:spacing w:line="240" w:lineRule="auto"/>
        <w:ind w:left="0" w:firstLine="0"/>
        <w:contextualSpacing/>
        <w:rPr>
          <w:rFonts w:ascii="Times New Roman" w:hAnsi="Times New Roman" w:cs="Times New Roman"/>
          <w:sz w:val="22"/>
          <w:szCs w:val="22"/>
        </w:rPr>
      </w:pPr>
      <w:r w:rsidRPr="00FB7CA6">
        <w:rPr>
          <w:rFonts w:ascii="Times New Roman" w:hAnsi="Times New Roman" w:cs="Times New Roman"/>
          <w:sz w:val="22"/>
          <w:szCs w:val="22"/>
        </w:rPr>
        <w:lastRenderedPageBreak/>
        <w:t>Jeigu pasiūlymą teikia ūkio subjektų grupė – reikalavimą turi atitikti ūkio subjektų grupės nario (-ių) specialistai, atsižvelgiant į jų prisiimamus įsipareigojimus pirkimo sutarčiai vykdyti;</w:t>
      </w:r>
    </w:p>
    <w:p w14:paraId="06B24E4D" w14:textId="77777777" w:rsidR="00663FB7" w:rsidRPr="00FB7CA6" w:rsidRDefault="00663FB7" w:rsidP="00663FB7">
      <w:pPr>
        <w:numPr>
          <w:ilvl w:val="0"/>
          <w:numId w:val="12"/>
        </w:numPr>
        <w:tabs>
          <w:tab w:val="left" w:pos="567"/>
          <w:tab w:val="left" w:pos="851"/>
        </w:tabs>
        <w:spacing w:line="240" w:lineRule="auto"/>
        <w:ind w:left="0" w:firstLine="0"/>
        <w:contextualSpacing/>
        <w:rPr>
          <w:rFonts w:ascii="Times New Roman" w:hAnsi="Times New Roman" w:cs="Times New Roman"/>
          <w:sz w:val="22"/>
          <w:szCs w:val="22"/>
        </w:rPr>
      </w:pPr>
      <w:r w:rsidRPr="00FB7CA6">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01729D6B" w14:textId="77777777" w:rsidR="00663FB7" w:rsidRPr="00FB7CA6" w:rsidRDefault="00663FB7" w:rsidP="00663FB7">
      <w:pPr>
        <w:pStyle w:val="ListParagraph"/>
        <w:numPr>
          <w:ilvl w:val="0"/>
          <w:numId w:val="12"/>
        </w:numPr>
        <w:tabs>
          <w:tab w:val="left" w:pos="567"/>
        </w:tabs>
        <w:spacing w:line="240" w:lineRule="auto"/>
        <w:ind w:left="0" w:firstLine="0"/>
        <w:rPr>
          <w:rFonts w:ascii="Times New Roman" w:hAnsi="Times New Roman" w:cs="Times New Roman"/>
          <w:sz w:val="22"/>
          <w:szCs w:val="22"/>
        </w:rPr>
      </w:pPr>
      <w:r w:rsidRPr="00FB7CA6">
        <w:rPr>
          <w:rFonts w:ascii="Times New Roman" w:hAnsi="Times New Roman" w:cs="Times New Roman"/>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50DC340" w14:textId="77777777" w:rsidR="00663FB7" w:rsidRPr="00DB402C" w:rsidRDefault="00663FB7" w:rsidP="00663FB7">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10688D3F" w14:textId="77777777" w:rsidR="00112F92" w:rsidRDefault="00112F92" w:rsidP="004B7767">
      <w:pPr>
        <w:ind w:firstLine="0"/>
        <w:rPr>
          <w:rFonts w:ascii="Arial" w:eastAsia="Arial" w:hAnsi="Arial" w:cs="Arial"/>
        </w:rPr>
      </w:pPr>
      <w:bookmarkStart w:id="22" w:name="_heading=h.3rdcrjn" w:colFirst="0" w:colLast="0"/>
      <w:bookmarkEnd w:id="22"/>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6EF20A02" w14:textId="77777777" w:rsidR="00A040B5" w:rsidRDefault="00A040B5" w:rsidP="004B7767">
      <w:pPr>
        <w:ind w:firstLine="0"/>
      </w:pPr>
    </w:p>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7D5885"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CF7DDC" w:rsidRDefault="00CB5907" w:rsidP="00DC230B">
      <w:pPr>
        <w:spacing w:line="240" w:lineRule="auto"/>
        <w:jc w:val="center"/>
        <w:rPr>
          <w:rFonts w:cstheme="minorHAnsi"/>
          <w:sz w:val="24"/>
          <w:szCs w:val="24"/>
        </w:rPr>
      </w:pPr>
      <w:r w:rsidRPr="00CF7DDC">
        <w:rPr>
          <w:rFonts w:cstheme="minorHAnsi"/>
          <w:sz w:val="24"/>
          <w:szCs w:val="24"/>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566A0B0B" w14:textId="77777777" w:rsidR="00AD74AA" w:rsidRDefault="00AD74AA" w:rsidP="00CB5907">
      <w:pPr>
        <w:jc w:val="center"/>
        <w:rPr>
          <w:rFonts w:ascii="Arial" w:hAnsi="Arial" w:cs="Arial"/>
        </w:rPr>
      </w:pPr>
    </w:p>
    <w:p w14:paraId="3CC7CF7E" w14:textId="77777777" w:rsidR="00DC1E0B" w:rsidRPr="00CF7DDC" w:rsidRDefault="00DC1E0B" w:rsidP="00DC1E0B">
      <w:pPr>
        <w:rPr>
          <w:rFonts w:ascii="Calibri" w:hAnsi="Calibri" w:cs="Calibri"/>
          <w:b/>
          <w:sz w:val="20"/>
          <w:szCs w:val="20"/>
        </w:rPr>
      </w:pPr>
      <w:r w:rsidRPr="00CF7DDC">
        <w:rPr>
          <w:rFonts w:ascii="Calibri" w:hAnsi="Calibri" w:cs="Calibri"/>
          <w:b/>
          <w:sz w:val="20"/>
          <w:szCs w:val="20"/>
        </w:rPr>
        <w:t xml:space="preserve">Laikotarpis: 2025 m. gegužės 1 d.  – birželio 30 d. </w:t>
      </w:r>
    </w:p>
    <w:p w14:paraId="586FDCEE" w14:textId="77777777" w:rsidR="00DC1E0B" w:rsidRPr="00CF7DDC" w:rsidRDefault="00DC1E0B" w:rsidP="00DC1E0B">
      <w:pPr>
        <w:rPr>
          <w:rFonts w:ascii="Calibri" w:hAnsi="Calibri" w:cs="Calibri"/>
          <w:sz w:val="20"/>
          <w:szCs w:val="20"/>
        </w:rPr>
      </w:pPr>
      <w:r w:rsidRPr="00CF7DDC">
        <w:rPr>
          <w:rFonts w:ascii="Calibri" w:hAnsi="Calibri" w:cs="Calibri"/>
          <w:b/>
          <w:sz w:val="20"/>
          <w:szCs w:val="20"/>
        </w:rPr>
        <w:t>Pirkimo objektą sudaro</w:t>
      </w:r>
      <w:r w:rsidRPr="00CF7DDC">
        <w:rPr>
          <w:rFonts w:ascii="Calibri" w:hAnsi="Calibri" w:cs="Calibri"/>
          <w:sz w:val="20"/>
          <w:szCs w:val="20"/>
        </w:rPr>
        <w:t>: reklamos kampanijos, skirtos pritraukti moksleivius studijuoti Lietuvos sporto universitete, parengimo ir administravimo paslaugos, įtraukiant, bet neapsiribojant šiais reklamos sprendimais.</w:t>
      </w:r>
    </w:p>
    <w:p w14:paraId="567B6D3A" w14:textId="77777777" w:rsidR="00DC1E0B" w:rsidRPr="00CF7DDC" w:rsidRDefault="00DC1E0B" w:rsidP="00DC1E0B">
      <w:pPr>
        <w:rPr>
          <w:rFonts w:ascii="Calibri" w:hAnsi="Calibri" w:cs="Calibri"/>
          <w:sz w:val="20"/>
          <w:szCs w:val="20"/>
        </w:rPr>
      </w:pPr>
      <w:r w:rsidRPr="00CF7DDC">
        <w:rPr>
          <w:rFonts w:ascii="Calibri" w:hAnsi="Calibri" w:cs="Calibri"/>
          <w:b/>
          <w:sz w:val="20"/>
          <w:szCs w:val="20"/>
        </w:rPr>
        <w:t>I .Reklaminės kampanijos idėjos sukūrimas, strategijos ir veiksmų plano sudarymas, vizualų ir video sukūrimas</w:t>
      </w:r>
      <w:r w:rsidRPr="00CF7DDC">
        <w:rPr>
          <w:rFonts w:ascii="Calibri" w:hAnsi="Calibri" w:cs="Calibri"/>
          <w:sz w:val="20"/>
          <w:szCs w:val="20"/>
        </w:rPr>
        <w:t xml:space="preserve">.   </w:t>
      </w:r>
    </w:p>
    <w:p w14:paraId="581A30F2"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Reklaminės kampanijos idėjos</w:t>
      </w:r>
      <w:r w:rsidRPr="00CF7DDC">
        <w:rPr>
          <w:rFonts w:ascii="Calibri" w:hAnsi="Calibri" w:cs="Calibri"/>
          <w:b/>
          <w:sz w:val="20"/>
          <w:szCs w:val="20"/>
        </w:rPr>
        <w:t xml:space="preserve"> </w:t>
      </w:r>
      <w:r w:rsidRPr="00CF7DDC">
        <w:rPr>
          <w:rFonts w:ascii="Calibri" w:hAnsi="Calibri" w:cs="Calibri"/>
          <w:sz w:val="20"/>
          <w:szCs w:val="20"/>
        </w:rPr>
        <w:t xml:space="preserve">sukūrimas. (Konkurso nugalėtojas turės pateikti 3 pasiūlymo idėjas). </w:t>
      </w:r>
    </w:p>
    <w:p w14:paraId="7FD49CCF" w14:textId="7F103B32"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 xml:space="preserve">Reklaminės kampanijos strategijos ir konkretaus veiksmų plano, aptarus su </w:t>
      </w:r>
      <w:r w:rsidR="00D94597">
        <w:rPr>
          <w:rFonts w:ascii="Calibri" w:hAnsi="Calibri" w:cs="Calibri"/>
          <w:sz w:val="20"/>
          <w:szCs w:val="20"/>
        </w:rPr>
        <w:t>Perkančiosios organizacijos atsakingais darbuotojais</w:t>
      </w:r>
      <w:r w:rsidRPr="00CF7DDC">
        <w:rPr>
          <w:rFonts w:ascii="Calibri" w:hAnsi="Calibri" w:cs="Calibri"/>
          <w:sz w:val="20"/>
          <w:szCs w:val="20"/>
        </w:rPr>
        <w:t>, pagal nurodytą terminą, sudarymas.</w:t>
      </w:r>
    </w:p>
    <w:p w14:paraId="1A90BCCB"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Veiksmų planas gali būti koreguojamas atsižvelgus į reklaminės kampanijos eigą.</w:t>
      </w:r>
    </w:p>
    <w:p w14:paraId="3DA77A82"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 xml:space="preserve"> Reklaminei kampanijai būtinų maketų (septyni (7) vizualai, kuriuos sudaro vienas (1) bendras, skirtas Universitetui pristatyti, šeši (6) bakalauro studijoms pristatyti  ir vienas (1) video (iki 1 min. bendrai universitetui pristatyti) parengimas. </w:t>
      </w:r>
    </w:p>
    <w:p w14:paraId="5D13A0FF"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color w:val="000000"/>
          <w:sz w:val="20"/>
          <w:szCs w:val="20"/>
        </w:rPr>
        <w:t>Dinaminių reklaminių skydelių (banerių) rengimas.</w:t>
      </w:r>
    </w:p>
    <w:p w14:paraId="55143352"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 xml:space="preserve">Vizualinio dizaino pritaikymas (adaptacija) konkretiems komunikacijos kanalams. </w:t>
      </w:r>
    </w:p>
    <w:p w14:paraId="0301C515" w14:textId="77777777" w:rsidR="00DC1E0B" w:rsidRPr="00CF7DDC" w:rsidRDefault="00DC1E0B" w:rsidP="00DC1E0B">
      <w:pPr>
        <w:pStyle w:val="ListParagraph"/>
        <w:numPr>
          <w:ilvl w:val="0"/>
          <w:numId w:val="11"/>
        </w:numPr>
        <w:spacing w:line="259" w:lineRule="auto"/>
        <w:jc w:val="left"/>
        <w:rPr>
          <w:rFonts w:ascii="Calibri" w:hAnsi="Calibri" w:cs="Calibri"/>
          <w:sz w:val="20"/>
          <w:szCs w:val="20"/>
        </w:rPr>
      </w:pPr>
      <w:r w:rsidRPr="00CF7DDC">
        <w:rPr>
          <w:rFonts w:ascii="Calibri" w:hAnsi="Calibri" w:cs="Calibri"/>
          <w:sz w:val="20"/>
          <w:szCs w:val="20"/>
        </w:rPr>
        <w:t xml:space="preserve">Kūrybinių tekstų rašymas. </w:t>
      </w:r>
    </w:p>
    <w:p w14:paraId="75F26681" w14:textId="77777777" w:rsidR="00DC1E0B" w:rsidRPr="00CF7DDC" w:rsidRDefault="00DC1E0B" w:rsidP="00DC1E0B">
      <w:pPr>
        <w:pStyle w:val="ListParagraph"/>
        <w:numPr>
          <w:ilvl w:val="0"/>
          <w:numId w:val="11"/>
        </w:numPr>
        <w:spacing w:line="259" w:lineRule="auto"/>
        <w:jc w:val="left"/>
        <w:rPr>
          <w:rFonts w:ascii="Calibri" w:hAnsi="Calibri" w:cs="Calibri"/>
          <w:sz w:val="20"/>
          <w:szCs w:val="20"/>
        </w:rPr>
      </w:pPr>
      <w:r w:rsidRPr="00CF7DDC">
        <w:rPr>
          <w:rFonts w:ascii="Calibri" w:hAnsi="Calibri" w:cs="Calibri"/>
          <w:sz w:val="20"/>
          <w:szCs w:val="20"/>
        </w:rPr>
        <w:t>Reklamos kampanijos analizė, optimizavimas, ataskaitų ir įžvalgų teikimas pagal Perkančiosios organizacijos poreikį.</w:t>
      </w:r>
    </w:p>
    <w:p w14:paraId="6D710766" w14:textId="77777777" w:rsidR="00DC1E0B" w:rsidRPr="00CF7DDC" w:rsidRDefault="00DC1E0B" w:rsidP="00DC1E0B">
      <w:pPr>
        <w:pStyle w:val="NormalWeb"/>
        <w:spacing w:line="240" w:lineRule="auto"/>
        <w:rPr>
          <w:rFonts w:cs="Times New Roman"/>
          <w:color w:val="000000"/>
          <w:sz w:val="20"/>
          <w:szCs w:val="20"/>
        </w:rPr>
      </w:pPr>
      <w:r w:rsidRPr="00CF7DDC">
        <w:rPr>
          <w:rFonts w:ascii="Calibri" w:hAnsi="Calibri" w:cs="Calibri"/>
          <w:b/>
          <w:sz w:val="20"/>
          <w:szCs w:val="20"/>
        </w:rPr>
        <w:t>II.</w:t>
      </w:r>
      <w:r w:rsidRPr="00CF7DDC">
        <w:rPr>
          <w:rFonts w:ascii="Calibri" w:hAnsi="Calibri" w:cs="Calibri"/>
          <w:sz w:val="20"/>
          <w:szCs w:val="20"/>
        </w:rPr>
        <w:t xml:space="preserve"> </w:t>
      </w:r>
      <w:r w:rsidRPr="00CF7DDC">
        <w:rPr>
          <w:rFonts w:ascii="Calibri" w:hAnsi="Calibri" w:cs="Calibri"/>
          <w:b/>
          <w:sz w:val="20"/>
          <w:szCs w:val="20"/>
        </w:rPr>
        <w:t xml:space="preserve">Trečiųjų šalių paslaugos: </w:t>
      </w:r>
      <w:r w:rsidRPr="00CF7DDC">
        <w:rPr>
          <w:rFonts w:cs="Times New Roman"/>
          <w:color w:val="000000"/>
          <w:sz w:val="20"/>
          <w:szCs w:val="20"/>
        </w:rPr>
        <w:t>skaitmeninės reklamos žiniasklaidoje ir specializuotuose švietimo portaluose, socialiniuose tinkluose, “Google” platformoje, reklamos lauko reklamos stenduose planavimas, rezervavimas, pirkimas ir administravimas.</w:t>
      </w:r>
    </w:p>
    <w:p w14:paraId="2435B4A4"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1.  Užsakomieji straipsniai viename iš populiariausių naujienų portalų.</w:t>
      </w:r>
    </w:p>
    <w:p w14:paraId="3B5FB04D"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2.  Meta reklamos sprendimai (Facebook, Instagram, Audience Network, Messenger Ads);</w:t>
      </w:r>
    </w:p>
    <w:p w14:paraId="60FB40B4"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3.  Reklama didžiausiame LED lauko ekrane Lietuvoje.</w:t>
      </w:r>
    </w:p>
    <w:p w14:paraId="21EE2537"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3.  Google Search reklama pasirinktų auditorijų atstovams „Google“ paieškos sistemoje pagal raktinius žodžius (Perkančioji organizacija gali kreiptis į Tiekėją pateikti rekomenduojamus raktažodžius numatytai tikslinei auditorijai pasiekti arba iš anksto pateikti raktažodžių sąrašą);</w:t>
      </w:r>
    </w:p>
    <w:p w14:paraId="48167111"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4.Google Display reklama – reklama rodoma pasirinktoms auditorijoms svetainėse, kurios bendradarbiauja su „Google“;</w:t>
      </w:r>
    </w:p>
    <w:p w14:paraId="1FFC7AF6"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5. Youtube reklama – reklama matoma pasirinktoms auditorijoms „Youtube“ svetainėje;</w:t>
      </w:r>
    </w:p>
    <w:p w14:paraId="3405E46B"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7. Reklama Lietuvos interneto portaluose ir specializuotuose tinklalapiuose (Pvz. Delfi.lt, tamo.lt, manodienynas.lt ir kt.);</w:t>
      </w:r>
    </w:p>
    <w:p w14:paraId="6118A76C"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8. Reklama lauko stenduose, stotelėse, viešajame transporte Kauno ir Vilniaus miestuose.</w:t>
      </w:r>
    </w:p>
    <w:p w14:paraId="09DBD02D"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 xml:space="preserve"> </w:t>
      </w:r>
    </w:p>
    <w:p w14:paraId="099913CB"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Reikalavimai reklamos kampanijai teikiamoms paslaugoms:</w:t>
      </w:r>
    </w:p>
    <w:p w14:paraId="50991402"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1. Perkančiajai organizacijai kreipiantis dėl kampanijos (viešinimo) paslaugų, Tiekėjas privalo pateikti per 5 kalendorines dienas efektyviausią pasiūlymą ir gavęs Perkančiosios organizacijos patvirtinimą, sukurti ir užsakyti reklamą Perkančiosios organizacijos pasirinktose reklamos priemonėse bei vykdyti šio plano įgyvendinimo priežiūrą.</w:t>
      </w:r>
    </w:p>
    <w:p w14:paraId="1BA17296"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2. Rengdamas / siūlydamas reklamos kampanijos pasiūlymus, Tiekėjas turi atsižvelgti į Perkančiosios organizacijos nurodytas tikslines grupes ir siekti kuo mažesniais kaštais pasiekti numatytus tikslus.</w:t>
      </w:r>
    </w:p>
    <w:p w14:paraId="1BB5A083"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lastRenderedPageBreak/>
        <w:t>3. Reklamos paslaugos bus užsakomos pagal poreikį, Perkančiajai organizacijai pateikiant atskirą techninę užduotį. Tiekėjas užduotį atlieka tik suderinus užduoties atlikimo terminus ir sąmatą su atsakingu Perkančiosios organizacijos darbuotoju ir gavus patvirtinimą raštu. Parengtą pasiūlymą Tiekėjas turės patikslinti esant poreikiui, atsižvelgiant į Perkančiosios organizacijos pastabas.</w:t>
      </w:r>
    </w:p>
    <w:p w14:paraId="21DB8806"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4. Rengdamas paslaugų pasiūlymus ir /ar užsakydamas reklamą Tiekėjas turi atsižvelgti į Perkančiosios organizacijos siūlymus dėl reklamos priemonių pasirinkimo.</w:t>
      </w:r>
    </w:p>
    <w:p w14:paraId="7DFE1E20" w14:textId="77777777" w:rsidR="00DC1E0B" w:rsidRPr="00CF7DDC" w:rsidRDefault="00DC1E0B" w:rsidP="00DC1E0B">
      <w:pPr>
        <w:spacing w:before="100" w:beforeAutospacing="1" w:after="100" w:afterAutospacing="1" w:line="240" w:lineRule="auto"/>
        <w:rPr>
          <w:rFonts w:eastAsia="Times New Roman" w:cs="Times New Roman"/>
          <w:color w:val="000000"/>
          <w:sz w:val="20"/>
          <w:szCs w:val="20"/>
        </w:rPr>
      </w:pPr>
      <w:r w:rsidRPr="00CF7DDC">
        <w:rPr>
          <w:rFonts w:ascii="Calibri" w:hAnsi="Calibri" w:cs="Calibri"/>
          <w:sz w:val="20"/>
          <w:szCs w:val="20"/>
        </w:rPr>
        <w:t>5. Reklamos paslaugų teikimo grafikas suderinamas su Perkančiąja organizacija.</w:t>
      </w:r>
      <w:r w:rsidRPr="00CF7DDC">
        <w:rPr>
          <w:rFonts w:eastAsia="Times New Roman" w:cs="Times New Roman"/>
          <w:color w:val="000000"/>
          <w:sz w:val="20"/>
          <w:szCs w:val="20"/>
        </w:rPr>
        <w:t xml:space="preserve"> Kampanijų duomenys ir rezultatai teikiami periodiškai bei pagal užklausimą. Išsamios ataskaitos teikiamos kampanijų bei jų etapų pabaigoje ir pagal susitarimą.</w:t>
      </w:r>
    </w:p>
    <w:p w14:paraId="18D6AA90" w14:textId="77777777" w:rsidR="00DC1E0B" w:rsidRPr="00CF7DDC" w:rsidRDefault="00DC1E0B" w:rsidP="00DC1E0B">
      <w:pPr>
        <w:spacing w:before="100" w:beforeAutospacing="1" w:after="100" w:afterAutospacing="1" w:line="240" w:lineRule="auto"/>
        <w:rPr>
          <w:rFonts w:eastAsia="Times New Roman" w:cs="Times New Roman"/>
          <w:color w:val="000000"/>
          <w:sz w:val="20"/>
          <w:szCs w:val="20"/>
        </w:rPr>
      </w:pPr>
      <w:r w:rsidRPr="00CF7DDC">
        <w:rPr>
          <w:rFonts w:ascii="Calibri" w:hAnsi="Calibri" w:cs="Calibri"/>
          <w:sz w:val="20"/>
          <w:szCs w:val="20"/>
        </w:rPr>
        <w:t xml:space="preserve">6. Perkančioji organizacija viso sutarties galiojimo laikotarpiu gali kreiptis į Tiekėją reklamos paslaugų arba  reklamos kampanijos plano įgyvendinimo, kuriuo būtų efektyviausiai išreklamuota nurodyta konkreti veikla arba dėl projekto vadovo konsultacijos klausimais. Tiekėjas turi užtikrinti </w:t>
      </w:r>
      <w:r w:rsidRPr="00CF7DDC">
        <w:rPr>
          <w:rFonts w:eastAsia="Times New Roman" w:cs="Times New Roman"/>
          <w:color w:val="000000"/>
          <w:sz w:val="20"/>
          <w:szCs w:val="20"/>
        </w:rPr>
        <w:t>operatyvią komunikaciją  ir reagavimą: į užklausas pirminis atsakymas pateikiamas per 8 val., kampanijos koreguojamos ir optimizuojamos per 24 val.</w:t>
      </w:r>
    </w:p>
    <w:p w14:paraId="7E5A1061" w14:textId="77777777" w:rsidR="00DC1E0B" w:rsidRPr="00CF7DDC" w:rsidRDefault="00DC1E0B" w:rsidP="00DC1E0B">
      <w:pPr>
        <w:spacing w:before="100" w:beforeAutospacing="1" w:after="100" w:afterAutospacing="1" w:line="240" w:lineRule="auto"/>
        <w:rPr>
          <w:rFonts w:eastAsia="Times New Roman" w:cs="Times New Roman"/>
          <w:color w:val="000000"/>
          <w:sz w:val="20"/>
          <w:szCs w:val="20"/>
        </w:rPr>
      </w:pPr>
      <w:r w:rsidRPr="00CF7DDC">
        <w:rPr>
          <w:rFonts w:eastAsia="Times New Roman" w:cs="Times New Roman"/>
          <w:color w:val="000000"/>
          <w:sz w:val="20"/>
          <w:szCs w:val="20"/>
        </w:rPr>
        <w:t>7. Kampanijų tarpinės ataskaitos su esminėmis įžvalgomis teikiamos preliminariai kas dvi savaites ir pagal poreikį priklausomai nuo kampanijos trukmės. Ataskaitose pateikiami kampanijų rezultatai pagal pirkimo tipą, reklamai išleistos lėšos, efektyvumo vertinimai, duomenų kaitos komentarai, optimizavimo įžvalgos ir rekomendacijos.</w:t>
      </w:r>
    </w:p>
    <w:p w14:paraId="603350AC" w14:textId="77777777" w:rsidR="00DC1E0B" w:rsidRPr="00CF7DDC" w:rsidRDefault="00DC1E0B" w:rsidP="00DC1E0B">
      <w:pPr>
        <w:rPr>
          <w:rFonts w:ascii="Calibri" w:hAnsi="Calibri" w:cs="Calibri"/>
          <w:sz w:val="20"/>
          <w:szCs w:val="20"/>
        </w:rPr>
      </w:pPr>
    </w:p>
    <w:p w14:paraId="2BAAC501"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 xml:space="preserve">8. </w:t>
      </w:r>
      <w:bookmarkStart w:id="33" w:name="_Hlk132807558"/>
      <w:r w:rsidRPr="00CF7DDC">
        <w:rPr>
          <w:rFonts w:ascii="Calibri" w:hAnsi="Calibri" w:cs="Calibri"/>
          <w:sz w:val="20"/>
          <w:szCs w:val="20"/>
        </w:rPr>
        <w:t>Visos techninėje specifikacijoje išvardintos paslaugos bus perkamos pagal faktinį poreikį, pateikiant Tiekėjui užsakymus. Tiekėjui bus mokama kaina, susidedanti iš dviejų dalių: faktinių išlaidų, susijusių su reklamos idėjos, strategijos ir plano parengimo bei paslaugų  (Google, Meta ir kt. trečiųjų šalių paslaugos) ir kampanijos organizavimo, rengimo ir jų administravimo paslaugų mokesčio, kuris bus skaičiuojamas pagal procentinę išraišką priklausomai nuo užsakomų priemonių apimties.</w:t>
      </w:r>
      <w:bookmarkEnd w:id="33"/>
      <w:r w:rsidRPr="00CF7DDC">
        <w:rPr>
          <w:rFonts w:ascii="Calibri" w:hAnsi="Calibri" w:cs="Calibri"/>
          <w:sz w:val="20"/>
          <w:szCs w:val="20"/>
        </w:rPr>
        <w:t xml:space="preserve"> </w:t>
      </w:r>
      <w:bookmarkStart w:id="34" w:name="_Hlk132807995"/>
      <w:r w:rsidRPr="00CF7DDC">
        <w:rPr>
          <w:rFonts w:ascii="Calibri" w:hAnsi="Calibri" w:cs="Calibri"/>
          <w:sz w:val="20"/>
          <w:szCs w:val="20"/>
        </w:rPr>
        <w:t>Tiekėjas privalės kartu su sąskaita faktūra pateikti faktines išlaidas pagrindžiančius trečiųjų šalių dokumentus. Išlaidas, kurios susijusios su kitomis Tiekėjo veiklomis ar Tiekėjo veiklomis pagal kitus užsakymus, Tiekėjas apmoka pats.</w:t>
      </w:r>
    </w:p>
    <w:bookmarkEnd w:id="34"/>
    <w:p w14:paraId="51548E21" w14:textId="77777777" w:rsidR="00DC1E0B" w:rsidRPr="00CF7DDC" w:rsidRDefault="00DC1E0B" w:rsidP="00DC1E0B">
      <w:pPr>
        <w:rPr>
          <w:rFonts w:ascii="Calibri" w:hAnsi="Calibri" w:cs="Calibri"/>
          <w:sz w:val="20"/>
          <w:szCs w:val="20"/>
        </w:rPr>
      </w:pPr>
    </w:p>
    <w:p w14:paraId="53EFCBE1" w14:textId="77777777" w:rsidR="00601E1E" w:rsidRPr="00CF7DDC" w:rsidRDefault="00601E1E" w:rsidP="00601E1E">
      <w:pPr>
        <w:spacing w:line="240" w:lineRule="auto"/>
        <w:rPr>
          <w:sz w:val="20"/>
          <w:szCs w:val="20"/>
          <w:lang w:val="en-US"/>
        </w:rPr>
      </w:pPr>
    </w:p>
    <w:p w14:paraId="7095536D" w14:textId="77777777" w:rsidR="00AD74AA" w:rsidRDefault="00AD74AA" w:rsidP="00CB5907">
      <w:pPr>
        <w:jc w:val="center"/>
        <w:rPr>
          <w:rFonts w:ascii="Arial" w:hAnsi="Arial" w:cs="Arial"/>
        </w:rPr>
      </w:pPr>
    </w:p>
    <w:p w14:paraId="5D4CF94E" w14:textId="3D368B9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2" w:name="_Pirkimo_sąlygų_3"/>
      <w:bookmarkEnd w:id="42"/>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4F1A11" w14:paraId="555CDB78" w14:textId="77777777" w:rsidTr="000217F6">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977"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0217F6">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977"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0217F6">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0217F6">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0217F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977"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0217F6">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977"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0217F6">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977"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0217F6">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977"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0217F6">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0217F6">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0217F6">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0217F6">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0217F6">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CF7DDC">
      <w:headerReference w:type="default" r:id="rId15"/>
      <w:footerReference w:type="default" r:id="rId16"/>
      <w:headerReference w:type="first" r:id="rId17"/>
      <w:footerReference w:type="first" r:id="rId18"/>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14D5" w14:textId="77777777" w:rsidR="003B50AE" w:rsidRDefault="003B50AE" w:rsidP="00D05666">
      <w:r>
        <w:separator/>
      </w:r>
    </w:p>
  </w:endnote>
  <w:endnote w:type="continuationSeparator" w:id="0">
    <w:p w14:paraId="17C51A85" w14:textId="77777777" w:rsidR="003B50AE" w:rsidRDefault="003B50AE" w:rsidP="00D05666">
      <w:r>
        <w:continuationSeparator/>
      </w:r>
    </w:p>
  </w:endnote>
  <w:endnote w:type="continuationNotice" w:id="1">
    <w:p w14:paraId="63C7A072" w14:textId="77777777" w:rsidR="003B50AE" w:rsidRDefault="003B50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910C" w14:textId="77777777" w:rsidR="003B50AE" w:rsidRDefault="003B50AE" w:rsidP="00D05666">
      <w:r>
        <w:separator/>
      </w:r>
    </w:p>
  </w:footnote>
  <w:footnote w:type="continuationSeparator" w:id="0">
    <w:p w14:paraId="49EAB2FB" w14:textId="77777777" w:rsidR="003B50AE" w:rsidRDefault="003B50AE" w:rsidP="00D05666">
      <w:r>
        <w:continuationSeparator/>
      </w:r>
    </w:p>
  </w:footnote>
  <w:footnote w:type="continuationNotice" w:id="1">
    <w:p w14:paraId="199F739E" w14:textId="77777777" w:rsidR="003B50AE" w:rsidRDefault="003B50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4D4405"/>
    <w:multiLevelType w:val="multilevel"/>
    <w:tmpl w:val="812C0F1E"/>
    <w:lvl w:ilvl="0">
      <w:start w:val="1"/>
      <w:numFmt w:val="decimal"/>
      <w:lvlText w:val="%1"/>
      <w:lvlJc w:val="left"/>
      <w:pPr>
        <w:tabs>
          <w:tab w:val="num" w:pos="0"/>
        </w:tabs>
        <w:ind w:left="1440" w:hanging="360"/>
      </w:pPr>
      <w:rPr>
        <w:b w:val="0"/>
        <w:i w:val="0"/>
        <w:color w:val="00000A"/>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FE2B47"/>
    <w:multiLevelType w:val="multilevel"/>
    <w:tmpl w:val="07D6045C"/>
    <w:lvl w:ilvl="0">
      <w:start w:val="1"/>
      <w:numFmt w:val="decimal"/>
      <w:lvlText w:val="%1."/>
      <w:lvlJc w:val="left"/>
      <w:pPr>
        <w:ind w:left="360" w:hanging="360"/>
      </w:pPr>
      <w:rPr>
        <w:rFonts w:ascii="Calibri" w:eastAsiaTheme="minorHAnsi" w:hAnsi="Calibri" w:cs="Calibr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8"/>
  </w:num>
  <w:num w:numId="9" w16cid:durableId="146360213">
    <w:abstractNumId w:val="2"/>
    <w:lvlOverride w:ilvl="0">
      <w:startOverride w:val="1"/>
    </w:lvlOverride>
  </w:num>
  <w:num w:numId="10" w16cid:durableId="116223140">
    <w:abstractNumId w:val="2"/>
  </w:num>
  <w:num w:numId="11" w16cid:durableId="391777677">
    <w:abstractNumId w:val="6"/>
  </w:num>
  <w:num w:numId="12" w16cid:durableId="78292200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7F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E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AE4"/>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21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0BB"/>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4E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AF"/>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0AE"/>
    <w:rsid w:val="003B5568"/>
    <w:rsid w:val="003B603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16"/>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E38"/>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1E3"/>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767"/>
    <w:rsid w:val="004C03F1"/>
    <w:rsid w:val="004C076A"/>
    <w:rsid w:val="004C0C4F"/>
    <w:rsid w:val="004C0CB1"/>
    <w:rsid w:val="004C11AA"/>
    <w:rsid w:val="004C29F1"/>
    <w:rsid w:val="004C34F4"/>
    <w:rsid w:val="004C3894"/>
    <w:rsid w:val="004C40E5"/>
    <w:rsid w:val="004C42C8"/>
    <w:rsid w:val="004C4413"/>
    <w:rsid w:val="004C512B"/>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A51"/>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5ED"/>
    <w:rsid w:val="00601B91"/>
    <w:rsid w:val="00601DD0"/>
    <w:rsid w:val="00601E1E"/>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FB7"/>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3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7EC"/>
    <w:rsid w:val="007A6EAB"/>
    <w:rsid w:val="007A769D"/>
    <w:rsid w:val="007A7D55"/>
    <w:rsid w:val="007A7E8A"/>
    <w:rsid w:val="007B1061"/>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885"/>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1B4"/>
    <w:rsid w:val="008232C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F0"/>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4F"/>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53C"/>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1C"/>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4AA"/>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5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DDC"/>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6F9A"/>
    <w:rsid w:val="00D27258"/>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818"/>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97"/>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0B"/>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420"/>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2F9"/>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5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26E"/>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529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Numatytasispastraiposriftas">
    <w:name w:val="Numatytasis pastraipos šriftas"/>
    <w:qFormat/>
    <w:rsid w:val="00601E1E"/>
  </w:style>
  <w:style w:type="paragraph" w:customStyle="1" w:styleId="Standard">
    <w:name w:val="Standard"/>
    <w:qFormat/>
    <w:rsid w:val="00601E1E"/>
    <w:pPr>
      <w:suppressAutoHyphens/>
      <w:spacing w:line="240" w:lineRule="auto"/>
      <w:ind w:firstLine="0"/>
      <w:jc w:val="left"/>
      <w:textAlignment w:val="baseline"/>
    </w:pPr>
    <w:rPr>
      <w:rFonts w:ascii="Times New Roman" w:eastAsia="Times New Roman" w:hAnsi="Times New Roman" w:cs="Times New Roman"/>
      <w:kern w:val="2"/>
      <w:sz w:val="24"/>
      <w:szCs w:val="20"/>
      <w:lang w:eastAsia="zh-CN"/>
    </w:rPr>
  </w:style>
  <w:style w:type="paragraph" w:customStyle="1" w:styleId="prastasiniatinklio">
    <w:name w:val="Įprastas (žiniatinklio)"/>
    <w:basedOn w:val="Standard"/>
    <w:qFormat/>
    <w:rsid w:val="00601E1E"/>
    <w:pPr>
      <w:spacing w:before="280" w:after="280"/>
    </w:pPr>
    <w:rPr>
      <w:lang w:eastAsia="lt-LT"/>
    </w:rPr>
  </w:style>
  <w:style w:type="paragraph" w:customStyle="1" w:styleId="Textbodyindent">
    <w:name w:val="Text body indent"/>
    <w:basedOn w:val="Standard"/>
    <w:qFormat/>
    <w:rsid w:val="00601E1E"/>
    <w:pPr>
      <w:ind w:left="430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AE4"/>
    <w:rsid w:val="000855FF"/>
    <w:rsid w:val="000E3D5E"/>
    <w:rsid w:val="000E62D1"/>
    <w:rsid w:val="001251FC"/>
    <w:rsid w:val="00127A9E"/>
    <w:rsid w:val="001A6EE0"/>
    <w:rsid w:val="001E3B26"/>
    <w:rsid w:val="00237988"/>
    <w:rsid w:val="00256A57"/>
    <w:rsid w:val="00295EF8"/>
    <w:rsid w:val="002C1509"/>
    <w:rsid w:val="003424E8"/>
    <w:rsid w:val="003661A6"/>
    <w:rsid w:val="004161F4"/>
    <w:rsid w:val="00430113"/>
    <w:rsid w:val="00460C76"/>
    <w:rsid w:val="0046126A"/>
    <w:rsid w:val="00466BCF"/>
    <w:rsid w:val="004C214A"/>
    <w:rsid w:val="004D38E9"/>
    <w:rsid w:val="00515E63"/>
    <w:rsid w:val="00565992"/>
    <w:rsid w:val="006015ED"/>
    <w:rsid w:val="00652F79"/>
    <w:rsid w:val="00685665"/>
    <w:rsid w:val="006D77F5"/>
    <w:rsid w:val="007260B3"/>
    <w:rsid w:val="00730D8B"/>
    <w:rsid w:val="00731487"/>
    <w:rsid w:val="00737C4C"/>
    <w:rsid w:val="00762941"/>
    <w:rsid w:val="0078514A"/>
    <w:rsid w:val="007B4409"/>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A311C"/>
    <w:rsid w:val="00AC07D5"/>
    <w:rsid w:val="00AD09B5"/>
    <w:rsid w:val="00AD33B3"/>
    <w:rsid w:val="00B02DFF"/>
    <w:rsid w:val="00B031BD"/>
    <w:rsid w:val="00B604DE"/>
    <w:rsid w:val="00B70DD9"/>
    <w:rsid w:val="00B971E7"/>
    <w:rsid w:val="00BA41E1"/>
    <w:rsid w:val="00C13521"/>
    <w:rsid w:val="00C64F5A"/>
    <w:rsid w:val="00CC4BD4"/>
    <w:rsid w:val="00CD27B6"/>
    <w:rsid w:val="00CF4CEB"/>
    <w:rsid w:val="00D1288B"/>
    <w:rsid w:val="00D27258"/>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3296</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22045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22</cp:revision>
  <cp:lastPrinted>2021-11-03T05:49:00Z</cp:lastPrinted>
  <dcterms:created xsi:type="dcterms:W3CDTF">2025-04-10T13:15:00Z</dcterms:created>
  <dcterms:modified xsi:type="dcterms:W3CDTF">2025-04-14T11:44:00Z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