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41B42FF0" w14:textId="77777777" w:rsidR="003A5A8F" w:rsidRPr="00825E20" w:rsidRDefault="003A5A8F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3A5A8F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5A8F">
        <w:rPr>
          <w:rFonts w:ascii="Times New Roman" w:hAnsi="Times New Roman" w:cs="Times New Roman"/>
          <w:b/>
        </w:rPr>
        <w:t xml:space="preserve">DĖL </w:t>
      </w:r>
      <w:r w:rsidR="00FF36C0" w:rsidRPr="003A5A8F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3CB0969D" w:rsidR="00A12F2C" w:rsidRPr="003A5A8F" w:rsidRDefault="00583092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CHIRURGINIŲ IMPLANTŲ </w:t>
      </w:r>
      <w:r w:rsidR="00FF36C0" w:rsidRPr="003A5A8F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3A5A8F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62205B7E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583092">
        <w:rPr>
          <w:rFonts w:ascii="Times New Roman" w:eastAsia="Times New Roman" w:hAnsi="Times New Roman" w:cs="Times New Roman"/>
          <w:color w:val="000000"/>
        </w:rPr>
        <w:t>chirurginių implantų</w:t>
      </w:r>
      <w:r w:rsidR="003A5A8F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7E9BA7E3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583092">
        <w:rPr>
          <w:rFonts w:ascii="Times New Roman" w:eastAsia="Times New Roman" w:hAnsi="Times New Roman" w:cs="Times New Roman"/>
          <w:i/>
          <w:lang w:eastAsia="lt-LT"/>
        </w:rPr>
        <w:t>chirurginius implantus</w:t>
      </w:r>
      <w:r w:rsidR="00665338">
        <w:rPr>
          <w:rFonts w:ascii="Times New Roman" w:eastAsia="Times New Roman" w:hAnsi="Times New Roman" w:cs="Times New Roman"/>
          <w:i/>
          <w:lang w:eastAsia="lt-LT"/>
        </w:rPr>
        <w:t xml:space="preserve"> (</w:t>
      </w:r>
      <w:r w:rsidR="00583092">
        <w:rPr>
          <w:rFonts w:ascii="Times New Roman" w:eastAsia="Times New Roman" w:hAnsi="Times New Roman" w:cs="Times New Roman"/>
          <w:i/>
          <w:lang w:eastAsia="lt-LT"/>
        </w:rPr>
        <w:t>karotidinius šuntus</w:t>
      </w:r>
      <w:r w:rsidR="00665338">
        <w:rPr>
          <w:rFonts w:ascii="Times New Roman" w:eastAsia="Times New Roman" w:hAnsi="Times New Roman" w:cs="Times New Roman"/>
          <w:i/>
          <w:lang w:eastAsia="lt-LT"/>
        </w:rPr>
        <w:t xml:space="preserve"> ir </w:t>
      </w:r>
      <w:r w:rsidR="00583092">
        <w:rPr>
          <w:rFonts w:ascii="Times New Roman" w:eastAsia="Times New Roman" w:hAnsi="Times New Roman" w:cs="Times New Roman"/>
          <w:i/>
          <w:lang w:eastAsia="lt-LT"/>
        </w:rPr>
        <w:t>valvuliotomus</w:t>
      </w:r>
      <w:r w:rsidR="00665338">
        <w:rPr>
          <w:rFonts w:ascii="Times New Roman" w:eastAsia="Times New Roman" w:hAnsi="Times New Roman" w:cs="Times New Roman"/>
          <w:i/>
          <w:lang w:eastAsia="lt-LT"/>
        </w:rPr>
        <w:t>)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551"/>
        <w:gridCol w:w="2552"/>
      </w:tblGrid>
      <w:tr w:rsidR="00505923" w:rsidRPr="00FE40E0" w14:paraId="66E947C1" w14:textId="77777777" w:rsidTr="00E64400"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10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E64400">
        <w:tc>
          <w:tcPr>
            <w:tcW w:w="709" w:type="dxa"/>
            <w:vAlign w:val="center"/>
          </w:tcPr>
          <w:p w14:paraId="3DC0F05C" w14:textId="1AACF8E5" w:rsidR="00FD21A1" w:rsidRPr="0059795D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59795D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9795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59795D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B561787" w14:textId="5A8E3BD0" w:rsidR="00FD21A1" w:rsidRPr="0059795D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5103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365355F7" w14:textId="77777777" w:rsidTr="00E64400">
        <w:tc>
          <w:tcPr>
            <w:tcW w:w="709" w:type="dxa"/>
            <w:vAlign w:val="center"/>
          </w:tcPr>
          <w:p w14:paraId="1E72AB54" w14:textId="23467775" w:rsidR="00505923" w:rsidRPr="0059795D" w:rsidRDefault="00510F8D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</w:tcPr>
          <w:p w14:paraId="302384CB" w14:textId="622A7168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Ar</w:t>
            </w:r>
            <w:r w:rsidR="00463FA9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pirkimo objekt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as tinkamai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su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skaidyt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C7708" w:rsidRPr="0059795D">
              <w:rPr>
                <w:rFonts w:ascii="Times New Roman" w:hAnsi="Times New Roman" w:cs="Times New Roman"/>
                <w:sz w:val="21"/>
                <w:szCs w:val="21"/>
              </w:rPr>
              <w:t>į dalis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  <w:p w14:paraId="5DAA19F7" w14:textId="40D4D54B" w:rsidR="00505923" w:rsidRPr="0059795D" w:rsidRDefault="00505923" w:rsidP="003A5A8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D661FE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Jūsų nuomone,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techninės specifikacijos projekte nurodytas pirkimo objekto skaidymas į dalis nėra tinkamas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, prašome  nurodyti</w:t>
            </w:r>
            <w:r w:rsidR="00C01B99" w:rsidRPr="0059795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kaip pirkimo objektas turėtų būti skaidomas į pirkimo dalis ir pateikti tokio skaidymo argumentus.</w:t>
            </w:r>
          </w:p>
        </w:tc>
        <w:tc>
          <w:tcPr>
            <w:tcW w:w="5103" w:type="dxa"/>
            <w:gridSpan w:val="2"/>
            <w:vAlign w:val="center"/>
          </w:tcPr>
          <w:p w14:paraId="61B2F7B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FE40E0" w14:paraId="5E52DC2F" w14:textId="77777777" w:rsidTr="00E64400">
        <w:tc>
          <w:tcPr>
            <w:tcW w:w="709" w:type="dxa"/>
            <w:vAlign w:val="center"/>
          </w:tcPr>
          <w:p w14:paraId="3615A672" w14:textId="774B9CBE" w:rsidR="00505923" w:rsidRPr="0059795D" w:rsidRDefault="00510F8D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</w:tcPr>
          <w:p w14:paraId="779F225A" w14:textId="0491F1B3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59795D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59795D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59795D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10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64400">
        <w:tc>
          <w:tcPr>
            <w:tcW w:w="709" w:type="dxa"/>
            <w:vAlign w:val="center"/>
          </w:tcPr>
          <w:p w14:paraId="2BD5E30C" w14:textId="01CE3203" w:rsidR="00505923" w:rsidRPr="0059795D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037A204" w14:textId="4CC94BAC" w:rsidR="00505923" w:rsidRPr="0059795D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pristatymo terminas – ne vėliau kaip per </w:t>
            </w:r>
            <w:r w:rsidR="00AF39D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F903C6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darbo dien</w:t>
            </w:r>
            <w:r w:rsidR="00AF39D0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užsakymo pateikimo dienos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59795D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510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64400">
        <w:tc>
          <w:tcPr>
            <w:tcW w:w="709" w:type="dxa"/>
            <w:vAlign w:val="center"/>
          </w:tcPr>
          <w:p w14:paraId="517174FF" w14:textId="54711277" w:rsidR="00505923" w:rsidRPr="0059795D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26A7AA3" w14:textId="180AFA22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59795D">
              <w:rPr>
                <w:rFonts w:ascii="Times New Roman" w:hAnsi="Times New Roman" w:cs="Times New Roman"/>
                <w:sz w:val="21"/>
                <w:szCs w:val="21"/>
              </w:rPr>
              <w:t>galite pasiūlyti prekes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, kuri</w:t>
            </w:r>
            <w:r w:rsidR="00C47AE9" w:rsidRPr="0059795D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nežymiai neatitinka techninės specifikacijos reikalavimų (t.y. neatitinka vieno ar dviejų techninės specifikacijos reikalavimų)?</w:t>
            </w:r>
          </w:p>
          <w:p w14:paraId="32E591FC" w14:textId="03CD55AF" w:rsidR="00505923" w:rsidRPr="0059795D" w:rsidRDefault="00505923" w:rsidP="00C47A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59795D">
              <w:rPr>
                <w:rFonts w:ascii="Times New Roman" w:hAnsi="Times New Roman" w:cs="Times New Roman"/>
                <w:sz w:val="21"/>
                <w:szCs w:val="21"/>
              </w:rPr>
              <w:t>siūlomos prekės aprašymą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64400">
        <w:tc>
          <w:tcPr>
            <w:tcW w:w="709" w:type="dxa"/>
            <w:vAlign w:val="center"/>
          </w:tcPr>
          <w:p w14:paraId="07BAB4D1" w14:textId="3800FC0F" w:rsidR="00251F8C" w:rsidRPr="0059795D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8707A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0B77BE0" w14:textId="69686E53" w:rsidR="00251F8C" w:rsidRPr="0059795D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 Jūsų siūlomos prekės apima daugiau funkcijų ar turi kitų privalumų, prašome nurodyti kokių.</w:t>
            </w:r>
          </w:p>
        </w:tc>
        <w:tc>
          <w:tcPr>
            <w:tcW w:w="510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64400">
        <w:trPr>
          <w:trHeight w:val="445"/>
        </w:trPr>
        <w:tc>
          <w:tcPr>
            <w:tcW w:w="709" w:type="dxa"/>
            <w:vAlign w:val="center"/>
          </w:tcPr>
          <w:p w14:paraId="65DD03DF" w14:textId="181AC5AF" w:rsidR="00075EAA" w:rsidRPr="0059795D" w:rsidRDefault="003A5A8F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66625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AEA66DD" w14:textId="07F81FB7" w:rsidR="00075EAA" w:rsidRPr="0059795D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59795D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103" w:type="dxa"/>
            <w:gridSpan w:val="2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C6" w:rsidRPr="00706C4B" w14:paraId="0B7A3867" w14:textId="77777777" w:rsidTr="001B1589">
        <w:trPr>
          <w:trHeight w:val="1275"/>
        </w:trPr>
        <w:tc>
          <w:tcPr>
            <w:tcW w:w="709" w:type="dxa"/>
            <w:vMerge w:val="restart"/>
            <w:vAlign w:val="center"/>
          </w:tcPr>
          <w:p w14:paraId="602A0680" w14:textId="170E0446" w:rsidR="002221C6" w:rsidRPr="0059795D" w:rsidRDefault="002221C6" w:rsidP="00D3076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8. </w:t>
            </w:r>
          </w:p>
          <w:p w14:paraId="2D01B008" w14:textId="0AE55002" w:rsidR="002221C6" w:rsidRPr="0059795D" w:rsidRDefault="002221C6" w:rsidP="00D3076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7EF6D73E" w14:textId="376F0817" w:rsidR="002221C6" w:rsidRPr="0059795D" w:rsidRDefault="002221C6" w:rsidP="00A4098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Nurodykite, koki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ūs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prekių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įkainiai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( be PVM).</w:t>
            </w:r>
          </w:p>
          <w:p w14:paraId="34CAFE9F" w14:textId="7AE512CB" w:rsidR="002221C6" w:rsidRPr="0059795D" w:rsidRDefault="002221C6" w:rsidP="008A6C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2551" w:type="dxa"/>
            <w:vAlign w:val="center"/>
          </w:tcPr>
          <w:p w14:paraId="5415DB76" w14:textId="0927D95D" w:rsidR="002221C6" w:rsidRPr="002221C6" w:rsidRDefault="002221C6" w:rsidP="00494B6E">
            <w:pPr>
              <w:spacing w:after="120"/>
              <w:rPr>
                <w:rFonts w:ascii="Times New Roman" w:hAnsi="Times New Roman" w:cs="Times New Roman"/>
                <w:b/>
                <w:i/>
                <w:noProof/>
                <w:sz w:val="21"/>
                <w:szCs w:val="21"/>
                <w:lang w:val="en-US"/>
              </w:rPr>
            </w:pPr>
            <w:r w:rsidRPr="002221C6">
              <w:rPr>
                <w:rFonts w:ascii="Times New Roman" w:hAnsi="Times New Roman" w:cs="Times New Roman"/>
                <w:b/>
                <w:i/>
                <w:noProof/>
                <w:sz w:val="21"/>
                <w:szCs w:val="21"/>
                <w:lang w:val="en-US"/>
              </w:rPr>
              <w:t>Karotidinis šuntas</w:t>
            </w:r>
          </w:p>
        </w:tc>
        <w:tc>
          <w:tcPr>
            <w:tcW w:w="2552" w:type="dxa"/>
            <w:vAlign w:val="center"/>
          </w:tcPr>
          <w:p w14:paraId="3ABC1059" w14:textId="77777777" w:rsidR="002221C6" w:rsidRDefault="002221C6" w:rsidP="002221C6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5BCBE8F1" w14:textId="77777777" w:rsidR="002221C6" w:rsidRDefault="002221C6" w:rsidP="002221C6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6A96D9D3" w14:textId="38B451BF" w:rsidR="002221C6" w:rsidRPr="00565DA7" w:rsidRDefault="002221C6" w:rsidP="002221C6">
            <w:pPr>
              <w:spacing w:after="12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221C6" w:rsidRPr="00706C4B" w14:paraId="4537D805" w14:textId="77777777" w:rsidTr="001B1589">
        <w:trPr>
          <w:trHeight w:val="1275"/>
        </w:trPr>
        <w:tc>
          <w:tcPr>
            <w:tcW w:w="709" w:type="dxa"/>
            <w:vMerge/>
            <w:vAlign w:val="center"/>
          </w:tcPr>
          <w:p w14:paraId="5B59D498" w14:textId="77777777" w:rsidR="002221C6" w:rsidRPr="0059795D" w:rsidRDefault="002221C6" w:rsidP="00D3076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14:paraId="203DB492" w14:textId="77777777" w:rsidR="002221C6" w:rsidRPr="0059795D" w:rsidRDefault="002221C6" w:rsidP="00A4098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3EFD14D" w14:textId="68E7C5DB" w:rsidR="002221C6" w:rsidRPr="002221C6" w:rsidRDefault="002221C6" w:rsidP="00494B6E">
            <w:pPr>
              <w:spacing w:after="120"/>
              <w:rPr>
                <w:rFonts w:ascii="Times New Roman" w:hAnsi="Times New Roman" w:cs="Times New Roman"/>
                <w:b/>
                <w:i/>
                <w:noProof/>
                <w:sz w:val="21"/>
                <w:szCs w:val="21"/>
                <w:lang w:val="en-US"/>
              </w:rPr>
            </w:pPr>
            <w:r w:rsidRPr="002221C6">
              <w:rPr>
                <w:rFonts w:ascii="Times New Roman" w:hAnsi="Times New Roman" w:cs="Times New Roman"/>
                <w:b/>
                <w:i/>
                <w:noProof/>
                <w:sz w:val="21"/>
                <w:szCs w:val="21"/>
                <w:lang w:val="en-US"/>
              </w:rPr>
              <w:t>Valvuliotomas</w:t>
            </w:r>
          </w:p>
        </w:tc>
        <w:tc>
          <w:tcPr>
            <w:tcW w:w="2552" w:type="dxa"/>
            <w:vAlign w:val="center"/>
          </w:tcPr>
          <w:p w14:paraId="78B0F150" w14:textId="77777777" w:rsidR="002221C6" w:rsidRDefault="002221C6" w:rsidP="002221C6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37267D9A" w14:textId="77777777" w:rsidR="002221C6" w:rsidRDefault="002221C6" w:rsidP="002221C6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A450759" w14:textId="5AAD5A61" w:rsidR="002221C6" w:rsidRPr="00565DA7" w:rsidRDefault="002221C6" w:rsidP="002221C6">
            <w:pPr>
              <w:spacing w:after="12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  <w:bookmarkStart w:id="0" w:name="_GoBack"/>
            <w:bookmarkEnd w:id="0"/>
          </w:p>
        </w:tc>
      </w:tr>
      <w:tr w:rsidR="00FD21A1" w:rsidRPr="00825E20" w14:paraId="51AD7647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3CB6D396" w14:textId="5494143A" w:rsidR="00FD21A1" w:rsidRPr="0059795D" w:rsidRDefault="003A5A8F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253" w:type="dxa"/>
            <w:vAlign w:val="center"/>
          </w:tcPr>
          <w:p w14:paraId="4CDFED2B" w14:textId="55CE0525" w:rsidR="00FD21A1" w:rsidRPr="0059795D" w:rsidRDefault="00F645CC" w:rsidP="00192E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prekės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192EFE" w:rsidRPr="0059795D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5103" w:type="dxa"/>
            <w:gridSpan w:val="2"/>
            <w:vAlign w:val="center"/>
          </w:tcPr>
          <w:p w14:paraId="459A75FE" w14:textId="77777777" w:rsidR="00FD21A1" w:rsidRPr="0059795D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F22" w:rsidRPr="00825E20" w14:paraId="72FF4F3A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6ACF7452" w14:textId="478F4ED8" w:rsidR="007D6F22" w:rsidRPr="00E64400" w:rsidRDefault="007D6F2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10. </w:t>
            </w:r>
          </w:p>
        </w:tc>
        <w:tc>
          <w:tcPr>
            <w:tcW w:w="9356" w:type="dxa"/>
            <w:gridSpan w:val="3"/>
            <w:vAlign w:val="center"/>
          </w:tcPr>
          <w:p w14:paraId="43461779" w14:textId="2F0EC654" w:rsidR="007D6F22" w:rsidRPr="00E64400" w:rsidRDefault="007D6F22" w:rsidP="005F4F86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 w:rsidR="005F4F86"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2671CF" w:rsidRPr="00C351D4" w14:paraId="54066027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56D3559B" w14:textId="68CC194F" w:rsidR="002671CF" w:rsidRPr="00E64400" w:rsidRDefault="00E64400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4253" w:type="dxa"/>
            <w:vAlign w:val="center"/>
          </w:tcPr>
          <w:p w14:paraId="5BA5A555" w14:textId="6695950B" w:rsidR="002671CF" w:rsidRPr="00E64400" w:rsidRDefault="00090484" w:rsidP="00090484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565DA7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565DA7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 w:rsidR="00565DA7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CC4A802" w14:textId="77777777" w:rsidR="00090484" w:rsidRPr="00E64400" w:rsidRDefault="00090484" w:rsidP="00090484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4B44816C" w14:textId="57FDB3B0" w:rsidR="00EE0C4E" w:rsidRDefault="00090484" w:rsidP="00EE0C4E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 w:rsidR="00EE0C4E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F56978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="00EE0C4E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0487FE71" w14:textId="1E25E5C7" w:rsidR="00090484" w:rsidRPr="00E64400" w:rsidRDefault="00090484" w:rsidP="00EE0C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14:paraId="2E9B022A" w14:textId="77777777" w:rsidR="00090484" w:rsidRPr="00E64400" w:rsidRDefault="00090484" w:rsidP="007C5799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0BAEC759" w14:textId="77777777" w:rsidR="00090484" w:rsidRPr="00E64400" w:rsidRDefault="00090484" w:rsidP="007C5799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038F470" w14:textId="0D353AC4" w:rsidR="002671CF" w:rsidRPr="00E64400" w:rsidRDefault="00090484" w:rsidP="00EE0C4E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 w:rsidR="00EE0C4E"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4E7328" w:rsidRPr="00C351D4" w14:paraId="431B4BC6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13CE9869" w14:textId="0936D4BB" w:rsidR="004E7328" w:rsidRPr="00E64400" w:rsidRDefault="004E7328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4253" w:type="dxa"/>
            <w:vAlign w:val="center"/>
          </w:tcPr>
          <w:p w14:paraId="76D6B6A2" w14:textId="1514275A" w:rsidR="004E7328" w:rsidRPr="00E64400" w:rsidRDefault="004E7328" w:rsidP="004E7328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B706B4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B706B4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26296821" w14:textId="77777777" w:rsidR="004E7328" w:rsidRDefault="004E7328" w:rsidP="0009048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920D05" w14:textId="26DA93B1" w:rsidR="004E7328" w:rsidRPr="00973146" w:rsidRDefault="00B706B4" w:rsidP="004E7328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="004E7328"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="004E7328"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77B9ABBD" w14:textId="4C22DCF4" w:rsidR="004E7328" w:rsidRPr="00E64400" w:rsidRDefault="004E7328" w:rsidP="00086B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858FE75" w14:textId="77777777" w:rsidR="004E7328" w:rsidRPr="00E64400" w:rsidRDefault="004E7328" w:rsidP="007C5799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5926966F" w14:textId="77777777" w:rsidR="004E7328" w:rsidRPr="00E64400" w:rsidRDefault="004E7328" w:rsidP="007C5799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28FE6953" w14:textId="5F18167B" w:rsidR="004E7328" w:rsidRPr="00E64400" w:rsidRDefault="004E7328" w:rsidP="00710D1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 w:rsidR="00973146">
              <w:rPr>
                <w:rFonts w:ascii="Times New Roman" w:hAnsi="Times New Roman" w:cs="Times New Roman"/>
                <w:sz w:val="21"/>
                <w:szCs w:val="21"/>
              </w:rPr>
              <w:t xml:space="preserve">, gamintojo </w:t>
            </w:r>
            <w:r w:rsidR="00710D1D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="00973146">
              <w:rPr>
                <w:rFonts w:ascii="Times New Roman" w:hAnsi="Times New Roman" w:cs="Times New Roman"/>
                <w:sz w:val="21"/>
                <w:szCs w:val="21"/>
              </w:rPr>
              <w:t xml:space="preserve">okumentus dėl </w:t>
            </w:r>
            <w:r w:rsidR="00710D1D">
              <w:rPr>
                <w:rFonts w:ascii="Times New Roman" w:hAnsi="Times New Roman" w:cs="Times New Roman"/>
                <w:sz w:val="21"/>
                <w:szCs w:val="21"/>
              </w:rPr>
              <w:t>rizikų valdymo priemonių plano ar kt. lygiavertį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okumentą).  </w:t>
            </w:r>
          </w:p>
        </w:tc>
      </w:tr>
      <w:tr w:rsidR="0067774A" w:rsidRPr="00C351D4" w14:paraId="191CA811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0F3AB6D4" w14:textId="7B684A32" w:rsidR="0067774A" w:rsidRDefault="0067774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</w:t>
            </w:r>
          </w:p>
        </w:tc>
        <w:tc>
          <w:tcPr>
            <w:tcW w:w="4253" w:type="dxa"/>
            <w:vAlign w:val="center"/>
          </w:tcPr>
          <w:p w14:paraId="3EF5B18F" w14:textId="77777777" w:rsidR="0067774A" w:rsidRDefault="00E11D0A" w:rsidP="00E11D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72A98C05" w14:textId="77777777" w:rsidR="00080778" w:rsidRDefault="00080778" w:rsidP="00E11D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</w:p>
          <w:p w14:paraId="6134D343" w14:textId="77777777" w:rsidR="00DB2411" w:rsidRDefault="00080778" w:rsidP="00DB2411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</w:t>
            </w:r>
            <w:r w:rsidR="00A0717A"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/perduodama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antrinėje</w:t>
            </w:r>
            <w:r w:rsidR="00DB2411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5A8489FA" w14:textId="39C5907D" w:rsidR="00080778" w:rsidRPr="00A0717A" w:rsidRDefault="00DB2411" w:rsidP="00DB24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14:paraId="5A21C2B4" w14:textId="77777777" w:rsidR="0066648B" w:rsidRDefault="0066648B" w:rsidP="00A0717A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DFCE20" w14:textId="77777777" w:rsidR="00A0717A" w:rsidRPr="00E64400" w:rsidRDefault="00A0717A" w:rsidP="00E64162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08F36E81" w14:textId="77777777" w:rsidR="00A0717A" w:rsidRPr="00E64400" w:rsidRDefault="00A0717A" w:rsidP="00E64162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D2EF52A" w14:textId="77777777" w:rsidR="00453B86" w:rsidRDefault="00A0717A" w:rsidP="00453B86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Jei taip,</w:t>
            </w:r>
            <w:r w:rsidR="00453B86">
              <w:rPr>
                <w:rFonts w:ascii="Times New Roman" w:hAnsi="Times New Roman" w:cs="Times New Roman"/>
                <w:sz w:val="21"/>
                <w:szCs w:val="21"/>
              </w:rPr>
              <w:t xml:space="preserve"> nurodykite, prašom, kokius prekės (-ių) antrinės (-ių) pakuotės (-čių) tinkamumą perdirbti (perdirbamumą) patvirtinančius dokumentus prekių perdavimo metu galėtumėte pateikti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pateikti</w:t>
            </w:r>
            <w:r w:rsidR="00453B86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56FD058A" w14:textId="7A592CCD" w:rsidR="002D5B97" w:rsidRDefault="0066648B" w:rsidP="002D5B97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a) </w:t>
            </w:r>
            <w:r w:rsidR="00662A60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iekėjo ar gamintojo dokument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įrodan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pakuotės</w:t>
            </w:r>
            <w:r w:rsidR="002D5B97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yra</w:t>
            </w:r>
            <w:r w:rsidR="002D5B97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homogeniškos ir (ar) atitinkamai paženklintos, arba</w:t>
            </w:r>
            <w:r w:rsidR="002D5B97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D87F1D6" w14:textId="06E94F97" w:rsidR="003B4772" w:rsidRDefault="0066648B" w:rsidP="003B4772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b) dokument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atitiktį standartams, pagal kuriuos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įrodoma, kad pakuočių medžiagos perdirbamos pvz.,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LST EN 13432 „Pakuotė. Naudotų pakuočių,numatomų kompostuoti ir biologiškai skaidyti, reikalavimai.“,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Voluntary Standard for Repulping and Recycling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Corrugated Fiberboard Treated to Improve Its Performance in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the Presence of Water and Water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Vapor, standartas RecyClass</w:t>
            </w:r>
            <w:r w:rsidR="00930416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7" w:history="1">
              <w:r w:rsidR="00930416" w:rsidRPr="003561A7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https://recyclass.eu/</w:t>
              </w:r>
            </w:hyperlink>
            <w:r w:rsidR="00930416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ar kitas lygiavertis standartas,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  <w:p w14:paraId="0BC6060E" w14:textId="268F0E59" w:rsidR="003B4772" w:rsidRDefault="0066648B" w:rsidP="003B4772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c) Aplinkos apsaugos agentūros interneto svetainėje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(https://aaa.lrv.lt/) skelbiamame atliekų tvarkytojų, turinčių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teisę išrašyti gaminių ir (ar) pakuočių atliekų sutvarkymą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įrodančius dokumentus, sąraše </w:t>
            </w:r>
            <w:hyperlink r:id="rId8" w:history="1">
              <w:r w:rsidR="00D53D85" w:rsidRPr="000A4320">
                <w:rPr>
                  <w:rStyle w:val="Hyperlink"/>
                  <w:rFonts w:ascii="Times New Roman" w:hAnsi="Times New Roman" w:cs="Times New Roman"/>
                  <w:i/>
                  <w:sz w:val="21"/>
                  <w:szCs w:val="21"/>
                </w:rPr>
                <w:t>https://aaa.lrv.lt/lt/veiklos-sritys/atliekos/atlieku-tvarkytojai/atlieku-tvarkytojai-turintys-teise-israsyti-gaminiu-ir-ar-pakuociu-atlieku-sutvarkyma-irodancius-dokumentus/</w:t>
              </w:r>
            </w:hyperlink>
            <w:r w:rsidR="00D53D85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nurodytų atliekų perdirbėjų ar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eksportuotojų dokument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tokios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pakuotės, tapusios atliekomis, gali būti perdirbamos,</w:t>
            </w:r>
          </w:p>
          <w:p w14:paraId="05056783" w14:textId="0DFAE93F" w:rsidR="003B4772" w:rsidRDefault="0066648B" w:rsidP="003B4772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</w:p>
          <w:p w14:paraId="29AE270B" w14:textId="71DD7642" w:rsidR="0067774A" w:rsidRPr="0066648B" w:rsidRDefault="0066648B" w:rsidP="003B4772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d) kit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lygiaverč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įrodym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710495" w:rsidRPr="00C351D4" w14:paraId="3A4AE538" w14:textId="77777777" w:rsidTr="00E64400">
        <w:trPr>
          <w:trHeight w:val="129"/>
        </w:trPr>
        <w:tc>
          <w:tcPr>
            <w:tcW w:w="709" w:type="dxa"/>
            <w:vAlign w:val="center"/>
          </w:tcPr>
          <w:p w14:paraId="5EBB085D" w14:textId="0C0A5B5A" w:rsidR="00710495" w:rsidRPr="00943C42" w:rsidRDefault="00710495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4253" w:type="dxa"/>
            <w:vAlign w:val="center"/>
          </w:tcPr>
          <w:p w14:paraId="483CC9D3" w14:textId="67A7A0D7" w:rsidR="00710495" w:rsidRPr="00943C42" w:rsidRDefault="00710495" w:rsidP="006612D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gridSpan w:val="2"/>
            <w:vAlign w:val="center"/>
          </w:tcPr>
          <w:p w14:paraId="25D6BE2F" w14:textId="77777777" w:rsidR="00710495" w:rsidRPr="00C351D4" w:rsidRDefault="00710495" w:rsidP="00C351D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329F0BDF" w14:textId="1D60D2C3" w:rsidR="00505923" w:rsidRPr="00943C42" w:rsidRDefault="00B55087" w:rsidP="003A5A8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A5A8F" w:rsidRPr="00943C4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1FAEB90A" w14:textId="3CE20FA1" w:rsidR="00505923" w:rsidRPr="00943C4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943C42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943C4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2671CF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sectPr w:rsidR="00A12F2C" w:rsidRPr="002671CF" w:rsidSect="002671CF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178DE"/>
    <w:rsid w:val="000214BD"/>
    <w:rsid w:val="00027C19"/>
    <w:rsid w:val="00075EAA"/>
    <w:rsid w:val="00080778"/>
    <w:rsid w:val="00083E97"/>
    <w:rsid w:val="00086B1C"/>
    <w:rsid w:val="00090484"/>
    <w:rsid w:val="000A3A6C"/>
    <w:rsid w:val="000A4320"/>
    <w:rsid w:val="000C46B0"/>
    <w:rsid w:val="000F7127"/>
    <w:rsid w:val="0010174B"/>
    <w:rsid w:val="001219F9"/>
    <w:rsid w:val="00125D76"/>
    <w:rsid w:val="00187E73"/>
    <w:rsid w:val="00192EFE"/>
    <w:rsid w:val="001A42AF"/>
    <w:rsid w:val="001E4591"/>
    <w:rsid w:val="00211110"/>
    <w:rsid w:val="002221C6"/>
    <w:rsid w:val="0022533B"/>
    <w:rsid w:val="002253DE"/>
    <w:rsid w:val="002476A1"/>
    <w:rsid w:val="00251F8C"/>
    <w:rsid w:val="0025324A"/>
    <w:rsid w:val="002671CF"/>
    <w:rsid w:val="00292A00"/>
    <w:rsid w:val="002D5B97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A5A8F"/>
    <w:rsid w:val="003B4772"/>
    <w:rsid w:val="003C0F3E"/>
    <w:rsid w:val="003E108C"/>
    <w:rsid w:val="003F6D70"/>
    <w:rsid w:val="004118C5"/>
    <w:rsid w:val="00412C32"/>
    <w:rsid w:val="00426CAC"/>
    <w:rsid w:val="0044253E"/>
    <w:rsid w:val="00453B86"/>
    <w:rsid w:val="00463FA9"/>
    <w:rsid w:val="00466625"/>
    <w:rsid w:val="00491645"/>
    <w:rsid w:val="00494B6E"/>
    <w:rsid w:val="004B7E36"/>
    <w:rsid w:val="004C2F8F"/>
    <w:rsid w:val="004C30DC"/>
    <w:rsid w:val="004E7328"/>
    <w:rsid w:val="00504331"/>
    <w:rsid w:val="00505923"/>
    <w:rsid w:val="00510F8D"/>
    <w:rsid w:val="00531EAF"/>
    <w:rsid w:val="00565DA7"/>
    <w:rsid w:val="00583092"/>
    <w:rsid w:val="00584E8B"/>
    <w:rsid w:val="005919FF"/>
    <w:rsid w:val="00597478"/>
    <w:rsid w:val="0059795D"/>
    <w:rsid w:val="005A0B1F"/>
    <w:rsid w:val="005B49E0"/>
    <w:rsid w:val="005C1010"/>
    <w:rsid w:val="005C2E60"/>
    <w:rsid w:val="005C7708"/>
    <w:rsid w:val="005F4F86"/>
    <w:rsid w:val="0060212C"/>
    <w:rsid w:val="00606509"/>
    <w:rsid w:val="00614B9F"/>
    <w:rsid w:val="00616BBC"/>
    <w:rsid w:val="00622D60"/>
    <w:rsid w:val="006242BF"/>
    <w:rsid w:val="00646E43"/>
    <w:rsid w:val="00660A8D"/>
    <w:rsid w:val="006612DF"/>
    <w:rsid w:val="0066155A"/>
    <w:rsid w:val="00662A60"/>
    <w:rsid w:val="00665338"/>
    <w:rsid w:val="00666038"/>
    <w:rsid w:val="0066648B"/>
    <w:rsid w:val="0067774A"/>
    <w:rsid w:val="00692745"/>
    <w:rsid w:val="00693860"/>
    <w:rsid w:val="006A5148"/>
    <w:rsid w:val="006A52CF"/>
    <w:rsid w:val="006F1AF6"/>
    <w:rsid w:val="00706C4B"/>
    <w:rsid w:val="00710495"/>
    <w:rsid w:val="00710D1D"/>
    <w:rsid w:val="00713207"/>
    <w:rsid w:val="007151A2"/>
    <w:rsid w:val="0071626F"/>
    <w:rsid w:val="00717221"/>
    <w:rsid w:val="00731854"/>
    <w:rsid w:val="00741C4E"/>
    <w:rsid w:val="00745462"/>
    <w:rsid w:val="007850FD"/>
    <w:rsid w:val="007B54E1"/>
    <w:rsid w:val="007C5799"/>
    <w:rsid w:val="007D2CBD"/>
    <w:rsid w:val="007D624D"/>
    <w:rsid w:val="007D6F22"/>
    <w:rsid w:val="00813082"/>
    <w:rsid w:val="00825E20"/>
    <w:rsid w:val="00832671"/>
    <w:rsid w:val="0083344D"/>
    <w:rsid w:val="008576DC"/>
    <w:rsid w:val="0088707A"/>
    <w:rsid w:val="00887972"/>
    <w:rsid w:val="008A6C3A"/>
    <w:rsid w:val="008F0E80"/>
    <w:rsid w:val="0090653D"/>
    <w:rsid w:val="009138B6"/>
    <w:rsid w:val="009159E3"/>
    <w:rsid w:val="00930416"/>
    <w:rsid w:val="00943C42"/>
    <w:rsid w:val="00956076"/>
    <w:rsid w:val="00956445"/>
    <w:rsid w:val="00961074"/>
    <w:rsid w:val="00973146"/>
    <w:rsid w:val="009A049E"/>
    <w:rsid w:val="009C3FA4"/>
    <w:rsid w:val="00A0651E"/>
    <w:rsid w:val="00A0717A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C444F"/>
    <w:rsid w:val="00AD7116"/>
    <w:rsid w:val="00AF10D7"/>
    <w:rsid w:val="00AF39D0"/>
    <w:rsid w:val="00B0345D"/>
    <w:rsid w:val="00B12D38"/>
    <w:rsid w:val="00B25377"/>
    <w:rsid w:val="00B31492"/>
    <w:rsid w:val="00B36B3C"/>
    <w:rsid w:val="00B53681"/>
    <w:rsid w:val="00B55087"/>
    <w:rsid w:val="00B706B4"/>
    <w:rsid w:val="00B94C57"/>
    <w:rsid w:val="00BC1112"/>
    <w:rsid w:val="00BE7611"/>
    <w:rsid w:val="00C01B99"/>
    <w:rsid w:val="00C07973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AF7"/>
    <w:rsid w:val="00CD4A63"/>
    <w:rsid w:val="00D23F4F"/>
    <w:rsid w:val="00D30767"/>
    <w:rsid w:val="00D53D85"/>
    <w:rsid w:val="00D646E5"/>
    <w:rsid w:val="00D661FE"/>
    <w:rsid w:val="00DA3D88"/>
    <w:rsid w:val="00DB2411"/>
    <w:rsid w:val="00DC38DB"/>
    <w:rsid w:val="00DE5123"/>
    <w:rsid w:val="00E01679"/>
    <w:rsid w:val="00E11D0A"/>
    <w:rsid w:val="00E36844"/>
    <w:rsid w:val="00E43EF4"/>
    <w:rsid w:val="00E64162"/>
    <w:rsid w:val="00E64400"/>
    <w:rsid w:val="00EA110C"/>
    <w:rsid w:val="00EE0C4E"/>
    <w:rsid w:val="00EF03DF"/>
    <w:rsid w:val="00F56978"/>
    <w:rsid w:val="00F645CC"/>
    <w:rsid w:val="00F7082D"/>
    <w:rsid w:val="00F84E0F"/>
    <w:rsid w:val="00F903C6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666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66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yclass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38B3-FBE5-4D5D-A3DD-4BC9DAFA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4477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3</cp:revision>
  <cp:lastPrinted>2021-11-25T09:17:00Z</cp:lastPrinted>
  <dcterms:created xsi:type="dcterms:W3CDTF">2025-04-14T11:23:00Z</dcterms:created>
  <dcterms:modified xsi:type="dcterms:W3CDTF">2025-04-14T11:26:00Z</dcterms:modified>
</cp:coreProperties>
</file>