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6CF9C307" w:rsidR="0036315E" w:rsidRPr="00661985" w:rsidRDefault="00E40E13" w:rsidP="00ED332B">
      <w:pPr>
        <w:spacing w:after="0" w:line="240" w:lineRule="auto"/>
        <w:jc w:val="center"/>
        <w:outlineLvl w:val="0"/>
        <w:rPr>
          <w:rFonts w:ascii="Times New Roman" w:hAnsi="Times New Roman"/>
          <w:b/>
          <w:color w:val="000000"/>
          <w:sz w:val="24"/>
          <w:szCs w:val="24"/>
        </w:rPr>
      </w:pPr>
      <w:r w:rsidRPr="00E40E13">
        <w:rPr>
          <w:rFonts w:ascii="Times New Roman" w:hAnsi="Times New Roman"/>
          <w:b/>
          <w:bCs/>
          <w:sz w:val="24"/>
          <w:szCs w:val="24"/>
          <w:lang w:eastAsia="lt-LT"/>
        </w:rPr>
        <w:t xml:space="preserve">PIORKŲ GATVĖS (NR.6.138) ATKARPOS, PAVOVERĖS K., PABRADĖS SEN., </w:t>
      </w:r>
      <w:r w:rsidR="00661985" w:rsidRPr="00661985">
        <w:rPr>
          <w:rFonts w:ascii="Times New Roman" w:hAnsi="Times New Roman"/>
          <w:b/>
          <w:sz w:val="24"/>
          <w:szCs w:val="24"/>
          <w:lang w:eastAsia="lt-LT"/>
        </w:rPr>
        <w:t xml:space="preserve">ŠVENČIONIŲ RAJ. SAV., KAPITALINIO REMONTO </w:t>
      </w:r>
      <w:r w:rsidR="00661985" w:rsidRPr="00661985">
        <w:rPr>
          <w:rFonts w:ascii="Times New Roman" w:hAnsi="Times New Roman"/>
          <w:b/>
          <w:sz w:val="24"/>
          <w:szCs w:val="24"/>
        </w:rPr>
        <w:t xml:space="preserve">DARBŲ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4715AD38"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00E40E13" w:rsidRPr="00E40E13">
        <w:rPr>
          <w:rFonts w:ascii="Times New Roman" w:hAnsi="Times New Roman"/>
          <w:b/>
          <w:bCs/>
          <w:sz w:val="24"/>
          <w:szCs w:val="24"/>
          <w:lang w:eastAsia="lt-LT"/>
        </w:rPr>
        <w:t xml:space="preserve">Piorkų gatvės (Nr.6.138) atkarpos, Pavoverės k., Pabradės sen., Švenčionių raj. sav., </w:t>
      </w:r>
      <w:r w:rsidR="00E40E13" w:rsidRPr="00E40E13">
        <w:rPr>
          <w:rFonts w:ascii="Times New Roman" w:hAnsi="Times New Roman"/>
          <w:b/>
          <w:bCs/>
          <w:sz w:val="24"/>
          <w:szCs w:val="24"/>
        </w:rPr>
        <w:t>kapitalinio remonto</w:t>
      </w:r>
      <w:r w:rsidR="00E40E13" w:rsidRPr="00E40E13">
        <w:rPr>
          <w:rFonts w:ascii="Times New Roman" w:hAnsi="Times New Roman"/>
          <w:b/>
          <w:bCs/>
          <w:sz w:val="24"/>
          <w:szCs w:val="24"/>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4523</w:t>
      </w:r>
      <w:r w:rsidR="00661985">
        <w:rPr>
          <w:rFonts w:ascii="Times New Roman" w:eastAsia="Times New Roman" w:hAnsi="Times New Roman"/>
          <w:sz w:val="24"/>
          <w:szCs w:val="24"/>
        </w:rPr>
        <w:t>3142-6.</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454505FB"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661985">
        <w:rPr>
          <w:rFonts w:ascii="Times New Roman" w:eastAsia="Times New Roman" w:hAnsi="Times New Roman"/>
          <w:sz w:val="24"/>
          <w:szCs w:val="24"/>
        </w:rPr>
        <w:t>1</w:t>
      </w:r>
      <w:r>
        <w:rPr>
          <w:rFonts w:ascii="Times New Roman" w:eastAsia="Times New Roman" w:hAnsi="Times New Roman"/>
          <w:sz w:val="24"/>
          <w:szCs w:val="24"/>
        </w:rPr>
        <w:t>.</w:t>
      </w:r>
      <w:r w:rsidRPr="00223212">
        <w:rPr>
          <w:rFonts w:ascii="Times New Roman" w:eastAsia="Times New Roman" w:hAnsi="Times New Roman"/>
          <w:sz w:val="24"/>
          <w:szCs w:val="24"/>
        </w:rPr>
        <w:t xml:space="preserve"> papunkčiu</w:t>
      </w:r>
      <w:r w:rsidR="00661985">
        <w:rPr>
          <w:rFonts w:ascii="Times New Roman" w:eastAsia="Times New Roman" w:hAnsi="Times New Roman"/>
          <w:sz w:val="24"/>
          <w:szCs w:val="24"/>
        </w:rPr>
        <w:t>,</w:t>
      </w:r>
      <w:r w:rsidR="00661985" w:rsidRPr="00661985">
        <w:rPr>
          <w:rFonts w:ascii="Times New Roman" w:eastAsia="Times New Roman" w:hAnsi="Times New Roman"/>
          <w:sz w:val="24"/>
          <w:szCs w:val="24"/>
        </w:rPr>
        <w:t xml:space="preserve"> </w:t>
      </w:r>
      <w:r w:rsidR="00661985">
        <w:rPr>
          <w:rFonts w:ascii="Times New Roman" w:eastAsia="Times New Roman" w:hAnsi="Times New Roman"/>
          <w:sz w:val="24"/>
          <w:szCs w:val="24"/>
        </w:rPr>
        <w:t>Aprašo XVII skyriaus 26.1. punktu</w:t>
      </w:r>
      <w:r w:rsidR="00661985" w:rsidRPr="00223212">
        <w:rPr>
          <w:rFonts w:ascii="Times New Roman" w:eastAsia="Times New Roman" w:hAnsi="Times New Roman"/>
          <w:sz w:val="24"/>
          <w:szCs w:val="24"/>
        </w:rPr>
        <w:t xml:space="preserve"> </w:t>
      </w:r>
      <w:r w:rsidR="00661985">
        <w:rPr>
          <w:rFonts w:ascii="Times New Roman" w:eastAsia="Times New Roman" w:hAnsi="Times New Roman"/>
          <w:sz w:val="24"/>
          <w:szCs w:val="24"/>
        </w:rPr>
        <w:t>(pirkimo sąlygų 3.</w:t>
      </w:r>
      <w:r w:rsidR="00C6521D">
        <w:rPr>
          <w:rFonts w:ascii="Times New Roman" w:eastAsia="Times New Roman" w:hAnsi="Times New Roman"/>
          <w:sz w:val="24"/>
          <w:szCs w:val="24"/>
        </w:rPr>
        <w:t>3</w:t>
      </w:r>
      <w:r w:rsidR="00661985">
        <w:rPr>
          <w:rFonts w:ascii="Times New Roman" w:eastAsia="Times New Roman" w:hAnsi="Times New Roman"/>
          <w:sz w:val="24"/>
          <w:szCs w:val="24"/>
        </w:rPr>
        <w:t>. punktas).</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49CCE464" w:rsidR="008071A3" w:rsidRPr="00661985" w:rsidRDefault="00D84FD9" w:rsidP="00B221D6">
      <w:pPr>
        <w:spacing w:after="0" w:line="240" w:lineRule="auto"/>
        <w:ind w:right="-1" w:firstLine="567"/>
        <w:jc w:val="both"/>
        <w:rPr>
          <w:rFonts w:ascii="Times New Roman" w:eastAsia="Times New Roman" w:hAnsi="Times New Roman"/>
          <w:bCs/>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E40E13" w:rsidRPr="00E40E13">
        <w:rPr>
          <w:rFonts w:ascii="Times New Roman" w:hAnsi="Times New Roman"/>
          <w:sz w:val="24"/>
          <w:szCs w:val="24"/>
          <w:lang w:eastAsia="lt-LT"/>
        </w:rPr>
        <w:t xml:space="preserve">Piorkų gatvės (Nr.6.138) atkarpos, Pavoverės k., Pabradės sen., Švenčionių raj. sav., </w:t>
      </w:r>
      <w:r w:rsidR="00E40E13" w:rsidRPr="00E40E13">
        <w:rPr>
          <w:rFonts w:ascii="Times New Roman" w:hAnsi="Times New Roman"/>
          <w:sz w:val="24"/>
          <w:szCs w:val="24"/>
        </w:rPr>
        <w:t xml:space="preserve">kapitalinio remonto </w:t>
      </w:r>
      <w:r w:rsidR="00342C3B" w:rsidRPr="00E40E13">
        <w:rPr>
          <w:rFonts w:ascii="Times New Roman" w:hAnsi="Times New Roman"/>
          <w:sz w:val="24"/>
          <w:szCs w:val="24"/>
        </w:rPr>
        <w:t>darbai</w:t>
      </w:r>
      <w:r w:rsidR="00342C3B" w:rsidRPr="00661985">
        <w:rPr>
          <w:rFonts w:ascii="Times New Roman" w:hAnsi="Times New Roman"/>
          <w:bCs/>
          <w:sz w:val="24"/>
          <w:szCs w:val="24"/>
        </w:rPr>
        <w:t>.</w:t>
      </w:r>
      <w:r w:rsidR="00661985">
        <w:rPr>
          <w:rFonts w:ascii="Times New Roman" w:hAnsi="Times New Roman"/>
          <w:bCs/>
          <w:sz w:val="24"/>
          <w:szCs w:val="24"/>
        </w:rPr>
        <w:t xml:space="preserve"> Techninis projektas </w:t>
      </w:r>
      <w:r w:rsidR="00661985" w:rsidRPr="00661985">
        <w:rPr>
          <w:rFonts w:ascii="Times New Roman" w:hAnsi="Times New Roman"/>
          <w:sz w:val="24"/>
          <w:szCs w:val="24"/>
        </w:rPr>
        <w:t xml:space="preserve">Nr. </w:t>
      </w:r>
      <w:r w:rsidR="00E40E13" w:rsidRPr="00E40E13">
        <w:rPr>
          <w:rFonts w:ascii="Times New Roman" w:hAnsi="Times New Roman"/>
          <w:sz w:val="24"/>
          <w:szCs w:val="24"/>
        </w:rPr>
        <w:t xml:space="preserve">UL-22-0034-TP </w:t>
      </w:r>
      <w:r w:rsidR="00661985">
        <w:rPr>
          <w:rFonts w:ascii="Times New Roman" w:hAnsi="Times New Roman"/>
          <w:bCs/>
          <w:sz w:val="24"/>
          <w:szCs w:val="24"/>
        </w:rPr>
        <w:t>pridedamas</w:t>
      </w:r>
      <w:r w:rsidR="009C35FD">
        <w:rPr>
          <w:rFonts w:ascii="Times New Roman" w:hAnsi="Times New Roman"/>
          <w:bCs/>
          <w:sz w:val="24"/>
          <w:szCs w:val="24"/>
        </w:rPr>
        <w:t xml:space="preserve"> (5 priedas).</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527DCE3D" w14:textId="026A488F" w:rsidR="00661985" w:rsidRPr="00661985" w:rsidRDefault="006B6040" w:rsidP="00661985">
      <w:pPr>
        <w:tabs>
          <w:tab w:val="left" w:pos="8789"/>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661985" w:rsidRPr="00661985">
        <w:rPr>
          <w:rFonts w:ascii="Times New Roman" w:hAnsi="Times New Roman"/>
          <w:sz w:val="24"/>
          <w:szCs w:val="24"/>
        </w:rPr>
        <w:t xml:space="preserve">Darbų kiekiai nurodyti </w:t>
      </w:r>
      <w:r w:rsidR="00661985" w:rsidRPr="00661985">
        <w:rPr>
          <w:rFonts w:ascii="Times New Roman" w:eastAsia="Arial Unicode MS" w:hAnsi="Times New Roman"/>
          <w:sz w:val="24"/>
          <w:szCs w:val="24"/>
          <w:lang w:eastAsia="lt-LT"/>
        </w:rPr>
        <w:t xml:space="preserve">techniniame </w:t>
      </w:r>
      <w:r w:rsidR="00661985" w:rsidRPr="00661985">
        <w:rPr>
          <w:rFonts w:ascii="Times New Roman" w:hAnsi="Times New Roman"/>
          <w:sz w:val="24"/>
          <w:szCs w:val="24"/>
        </w:rPr>
        <w:t>projekte</w:t>
      </w:r>
      <w:r w:rsidR="00661985" w:rsidRPr="00661985">
        <w:rPr>
          <w:rFonts w:ascii="Times New Roman" w:eastAsia="Arial Unicode MS" w:hAnsi="Times New Roman"/>
          <w:b/>
          <w:bCs/>
          <w:sz w:val="24"/>
          <w:szCs w:val="24"/>
          <w:lang w:eastAsia="lt-LT"/>
        </w:rPr>
        <w:t xml:space="preserve"> </w:t>
      </w:r>
      <w:r w:rsidR="00661985" w:rsidRPr="00661985">
        <w:rPr>
          <w:rFonts w:ascii="Times New Roman" w:hAnsi="Times New Roman"/>
          <w:sz w:val="24"/>
          <w:szCs w:val="24"/>
        </w:rPr>
        <w:t>Nr. UL-22-003</w:t>
      </w:r>
      <w:r w:rsidR="00E40E13">
        <w:rPr>
          <w:rFonts w:ascii="Times New Roman" w:hAnsi="Times New Roman"/>
          <w:sz w:val="24"/>
          <w:szCs w:val="24"/>
        </w:rPr>
        <w:t>4</w:t>
      </w:r>
      <w:r w:rsidR="00661985" w:rsidRPr="00661985">
        <w:rPr>
          <w:rFonts w:ascii="Times New Roman" w:hAnsi="Times New Roman"/>
          <w:sz w:val="24"/>
          <w:szCs w:val="24"/>
        </w:rPr>
        <w:t>-TP</w:t>
      </w:r>
      <w:r w:rsidR="00661985">
        <w:rPr>
          <w:rFonts w:ascii="Times New Roman" w:hAnsi="Times New Roman"/>
          <w:sz w:val="24"/>
          <w:szCs w:val="24"/>
        </w:rPr>
        <w:t xml:space="preserve"> </w:t>
      </w:r>
      <w:r w:rsidR="009C35FD">
        <w:rPr>
          <w:rFonts w:ascii="Times New Roman" w:hAnsi="Times New Roman"/>
          <w:bCs/>
          <w:sz w:val="24"/>
          <w:szCs w:val="24"/>
        </w:rPr>
        <w:t>(5 priedas).</w:t>
      </w:r>
    </w:p>
    <w:p w14:paraId="418CFDEB" w14:textId="77777777" w:rsidR="00E40E13" w:rsidRDefault="007C540E" w:rsidP="0066666D">
      <w:pPr>
        <w:spacing w:after="0" w:line="240" w:lineRule="auto"/>
        <w:ind w:right="-1" w:firstLine="567"/>
        <w:jc w:val="both"/>
        <w:rPr>
          <w:rFonts w:ascii="Times New Roman" w:hAnsi="Times New Roman"/>
          <w:sz w:val="24"/>
          <w:szCs w:val="24"/>
          <w:lang w:eastAsia="lt-LT"/>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E40E13" w:rsidRPr="00E40E13">
        <w:rPr>
          <w:rFonts w:ascii="Times New Roman" w:hAnsi="Times New Roman"/>
          <w:sz w:val="24"/>
          <w:szCs w:val="24"/>
          <w:lang w:eastAsia="lt-LT"/>
        </w:rPr>
        <w:t>Piorkų gatvės (Nr.6.138) atkarpa  Pavoverės k., Pabradės sen., Švenčionių raj. sav.</w:t>
      </w:r>
    </w:p>
    <w:p w14:paraId="28A39994" w14:textId="12D99DF2" w:rsidR="004914C0" w:rsidRDefault="00F12092" w:rsidP="0066666D">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66666D">
        <w:rPr>
          <w:rFonts w:ascii="Times New Roman" w:eastAsia="Times New Roman" w:hAnsi="Times New Roman"/>
          <w:sz w:val="24"/>
          <w:szCs w:val="24"/>
        </w:rPr>
        <w:t>4</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072747C3" w14:textId="2D794A84" w:rsidR="0066666D" w:rsidRPr="00D55865" w:rsidRDefault="005E61B5" w:rsidP="0066666D">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lastRenderedPageBreak/>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66666D" w:rsidRPr="00D55865">
        <w:rPr>
          <w:rFonts w:ascii="Times New Roman" w:eastAsia="Times New Roman" w:hAnsi="Times New Roman"/>
          <w:sz w:val="24"/>
          <w:szCs w:val="20"/>
        </w:rPr>
        <w:t xml:space="preserve">Tiekėjas, pageidaujantis dalyvauti pirkime, turi atitikti nurodytus kvalifikacinius reikalavimus ir </w:t>
      </w:r>
      <w:r w:rsidR="0066666D" w:rsidRPr="00D55865">
        <w:rPr>
          <w:rFonts w:ascii="Times New Roman" w:hAnsi="Times New Roman"/>
          <w:sz w:val="24"/>
          <w:szCs w:val="24"/>
        </w:rPr>
        <w:t xml:space="preserve">aplinkos apsaugos sistemos standartų reikalavimus. </w:t>
      </w:r>
    </w:p>
    <w:p w14:paraId="613107FB" w14:textId="77777777" w:rsidR="0066666D" w:rsidRPr="00541631"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10C1E92" w14:textId="420B4877" w:rsidR="0066666D" w:rsidRDefault="0066666D" w:rsidP="0066666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3.</w:t>
      </w:r>
      <w:r w:rsidR="00C6521D">
        <w:rPr>
          <w:rFonts w:ascii="Times New Roman" w:eastAsia="Times New Roman" w:hAnsi="Times New Roman"/>
          <w:sz w:val="24"/>
          <w:szCs w:val="20"/>
        </w:rPr>
        <w:t>2</w:t>
      </w:r>
      <w:r>
        <w:rPr>
          <w:rFonts w:ascii="Times New Roman" w:eastAsia="Times New Roman" w:hAnsi="Times New Roman"/>
          <w:sz w:val="24"/>
          <w:szCs w:val="20"/>
        </w:rPr>
        <w:t xml:space="preserve">.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66666D" w:rsidRPr="007849B0" w14:paraId="3D3EAFC9" w14:textId="77777777" w:rsidTr="009C35FD">
        <w:tc>
          <w:tcPr>
            <w:tcW w:w="880" w:type="dxa"/>
            <w:tcBorders>
              <w:top w:val="single" w:sz="4" w:space="0" w:color="auto"/>
              <w:left w:val="single" w:sz="4" w:space="0" w:color="auto"/>
              <w:bottom w:val="single" w:sz="4" w:space="0" w:color="auto"/>
              <w:right w:val="single" w:sz="4" w:space="0" w:color="auto"/>
            </w:tcBorders>
            <w:vAlign w:val="center"/>
            <w:hideMark/>
          </w:tcPr>
          <w:p w14:paraId="38FDA094"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50629ED"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088352FA"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3112E743"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66666D" w:rsidRPr="007849B0" w14:paraId="0C7A07E3" w14:textId="77777777" w:rsidTr="009C35FD">
        <w:trPr>
          <w:trHeight w:val="177"/>
        </w:trPr>
        <w:tc>
          <w:tcPr>
            <w:tcW w:w="880" w:type="dxa"/>
            <w:tcBorders>
              <w:top w:val="single" w:sz="4" w:space="0" w:color="auto"/>
              <w:left w:val="single" w:sz="4" w:space="0" w:color="auto"/>
              <w:bottom w:val="single" w:sz="4" w:space="0" w:color="auto"/>
              <w:right w:val="single" w:sz="4" w:space="0" w:color="auto"/>
            </w:tcBorders>
          </w:tcPr>
          <w:p w14:paraId="120B861E" w14:textId="77777777" w:rsidR="0066666D" w:rsidRPr="007849B0" w:rsidRDefault="0066666D" w:rsidP="008E3BC8">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F24F68D" w14:textId="77777777" w:rsidR="0066666D" w:rsidRPr="007849B0" w:rsidRDefault="0066666D" w:rsidP="008E3BC8">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tcPr>
          <w:p w14:paraId="28136E45" w14:textId="77777777" w:rsidR="0066666D" w:rsidRPr="007849B0" w:rsidRDefault="0066666D" w:rsidP="008E3BC8">
            <w:pPr>
              <w:spacing w:after="0" w:line="256" w:lineRule="auto"/>
              <w:jc w:val="both"/>
              <w:rPr>
                <w:rFonts w:ascii="Times New Roman" w:eastAsia="Times New Roman" w:hAnsi="Times New Roman"/>
                <w:sz w:val="24"/>
                <w:szCs w:val="24"/>
              </w:rPr>
            </w:pPr>
          </w:p>
        </w:tc>
      </w:tr>
      <w:tr w:rsidR="0066666D" w:rsidRPr="007849B0" w14:paraId="2E5694F5" w14:textId="77777777" w:rsidTr="009C35FD">
        <w:tc>
          <w:tcPr>
            <w:tcW w:w="880" w:type="dxa"/>
            <w:tcBorders>
              <w:top w:val="single" w:sz="4" w:space="0" w:color="auto"/>
              <w:left w:val="single" w:sz="4" w:space="0" w:color="auto"/>
              <w:bottom w:val="single" w:sz="4" w:space="0" w:color="auto"/>
              <w:right w:val="single" w:sz="4" w:space="0" w:color="auto"/>
            </w:tcBorders>
            <w:hideMark/>
          </w:tcPr>
          <w:p w14:paraId="408D597F" w14:textId="681ED722" w:rsidR="0066666D" w:rsidRPr="007849B0" w:rsidRDefault="0066666D" w:rsidP="008E3BC8">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sidR="00C6521D">
              <w:rPr>
                <w:rFonts w:ascii="Times New Roman" w:eastAsia="Times New Roman" w:hAnsi="Times New Roman"/>
                <w:sz w:val="24"/>
                <w:szCs w:val="24"/>
              </w:rPr>
              <w:t>2</w:t>
            </w:r>
            <w:r w:rsidRPr="007849B0">
              <w:rPr>
                <w:rFonts w:ascii="Times New Roman" w:eastAsia="Times New Roman" w:hAnsi="Times New Roman"/>
                <w:sz w:val="24"/>
                <w:szCs w:val="24"/>
              </w:rPr>
              <w:t>.</w:t>
            </w:r>
            <w:r>
              <w:rPr>
                <w:rFonts w:ascii="Times New Roman" w:eastAsia="Times New Roman" w:hAnsi="Times New Roman"/>
                <w:sz w:val="24"/>
                <w:szCs w:val="24"/>
              </w:rPr>
              <w:t>1</w:t>
            </w:r>
            <w:r w:rsidRPr="007849B0">
              <w:rPr>
                <w:rFonts w:ascii="Times New Roman" w:eastAsia="Times New Roman" w:hAnsi="Times New Roman"/>
                <w:sz w:val="24"/>
                <w:szCs w:val="24"/>
              </w:rPr>
              <w:t>.</w:t>
            </w:r>
          </w:p>
        </w:tc>
        <w:tc>
          <w:tcPr>
            <w:tcW w:w="4394" w:type="dxa"/>
          </w:tcPr>
          <w:p w14:paraId="4A85BEEC" w14:textId="28B9BF1C" w:rsidR="00E40E13" w:rsidRPr="00E40E13" w:rsidRDefault="00E40E13" w:rsidP="00E40E13">
            <w:pPr>
              <w:spacing w:after="0" w:line="240" w:lineRule="auto"/>
              <w:jc w:val="both"/>
              <w:rPr>
                <w:rFonts w:ascii="Times New Roman" w:hAnsi="Times New Roman"/>
                <w:sz w:val="24"/>
                <w:szCs w:val="24"/>
              </w:rPr>
            </w:pPr>
            <w:r w:rsidRPr="00E40E13">
              <w:rPr>
                <w:rFonts w:ascii="Times New Roman" w:hAnsi="Times New Roman"/>
                <w:sz w:val="24"/>
                <w:szCs w:val="24"/>
              </w:rPr>
              <w:t>Tiekėjas per paskutinius 5 metus iki pasiūlymo pateikimo termino pabaigos pagal vieną ar daugiau sutarčių  yra  atlikęs svarbiausius statybos darbus (statinių grupės – susisiekimo komunikacijos: keliai ir/ar gatvės),  kurių bendra vertė ne mažesnė kaip 70900,00 EUR (be PVM) ir svarbiausių darbų atlikimas ir galutiniai rezultatai buvo tinkami.</w:t>
            </w:r>
          </w:p>
          <w:p w14:paraId="1EC38A30" w14:textId="78EAC758" w:rsidR="0066666D" w:rsidRPr="007849B0" w:rsidRDefault="00E40E13" w:rsidP="00E40E13">
            <w:pPr>
              <w:spacing w:after="0" w:line="240" w:lineRule="auto"/>
              <w:jc w:val="both"/>
              <w:rPr>
                <w:rFonts w:ascii="Times New Roman" w:hAnsi="Times New Roman"/>
                <w:sz w:val="24"/>
                <w:szCs w:val="24"/>
              </w:rPr>
            </w:pPr>
            <w:r w:rsidRPr="00E40E13">
              <w:rPr>
                <w:rFonts w:ascii="Times New Roman" w:hAnsi="Times New Roman"/>
                <w:sz w:val="24"/>
                <w:szCs w:val="24"/>
              </w:rPr>
              <w:t>Svarbiausiais darbais laikomi kelių ir/ar  gatvių statybos, rekonstrukcijos ir/ar remonto darbai.</w:t>
            </w:r>
          </w:p>
        </w:tc>
        <w:tc>
          <w:tcPr>
            <w:tcW w:w="4365" w:type="dxa"/>
          </w:tcPr>
          <w:p w14:paraId="122EB6CE" w14:textId="1F3CC1FD" w:rsidR="00E40E13" w:rsidRPr="00E40E13" w:rsidRDefault="00E40E13" w:rsidP="00E40E13">
            <w:pPr>
              <w:spacing w:after="0" w:line="240" w:lineRule="auto"/>
              <w:jc w:val="both"/>
              <w:rPr>
                <w:rFonts w:ascii="Times New Roman" w:hAnsi="Times New Roman"/>
                <w:sz w:val="24"/>
                <w:szCs w:val="24"/>
              </w:rPr>
            </w:pPr>
            <w:r w:rsidRPr="00E40E13">
              <w:rPr>
                <w:rFonts w:ascii="Times New Roman" w:hAnsi="Times New Roman"/>
                <w:bCs/>
                <w:sz w:val="24"/>
                <w:szCs w:val="24"/>
              </w:rPr>
              <w:t>Pateikiama per paskutinius 5 metus atliktų darbų sąrašas kartu su užsakovų (tiek viešųjų, tiek privačiųjų) pažymomis, apie tai, kad svarbiausių darbų atlikimas ir galutiniai rezultatai buvo tinkami. Pažymose turi būti nurodyta darbų atlikimo vertė</w:t>
            </w:r>
            <w:r>
              <w:rPr>
                <w:rFonts w:ascii="Times New Roman" w:hAnsi="Times New Roman"/>
                <w:bCs/>
                <w:sz w:val="24"/>
                <w:szCs w:val="24"/>
              </w:rPr>
              <w:t>,</w:t>
            </w:r>
            <w:r w:rsidRPr="00E40E13">
              <w:rPr>
                <w:rFonts w:ascii="Times New Roman" w:hAnsi="Times New Roman"/>
                <w:bCs/>
                <w:sz w:val="24"/>
                <w:szCs w:val="24"/>
              </w:rPr>
              <w:t xml:space="preserve"> data ir vieta, ar darbai buvo atlikti ir užbaigti pagal darbų atlikimą reglamentuojančių teisės aktų bei pirkimo sutarties reikalavimus.</w:t>
            </w:r>
          </w:p>
          <w:p w14:paraId="63542685" w14:textId="77777777" w:rsidR="0066666D" w:rsidRPr="007849B0" w:rsidRDefault="0066666D" w:rsidP="008E3BC8">
            <w:pPr>
              <w:spacing w:after="0" w:line="240" w:lineRule="auto"/>
              <w:jc w:val="both"/>
              <w:rPr>
                <w:rFonts w:ascii="Times New Roman" w:hAnsi="Times New Roman"/>
                <w:bCs/>
                <w:sz w:val="24"/>
                <w:szCs w:val="24"/>
                <w:lang w:eastAsia="lt-LT"/>
              </w:rPr>
            </w:pPr>
          </w:p>
        </w:tc>
      </w:tr>
    </w:tbl>
    <w:p w14:paraId="6A2DA7E9" w14:textId="77777777" w:rsidR="0066666D"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748F97CB"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43BF3424"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4A06281C" w14:textId="0D6A8971" w:rsidR="000C46D0"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w:t>
      </w:r>
      <w:r w:rsidR="00C6521D">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A44426" w:rsidRPr="00DF5FAD" w14:paraId="2898582B" w14:textId="77777777" w:rsidTr="00787E16">
        <w:trPr>
          <w:trHeight w:val="91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787E16">
        <w:trPr>
          <w:trHeight w:val="5526"/>
        </w:trPr>
        <w:tc>
          <w:tcPr>
            <w:tcW w:w="738" w:type="dxa"/>
            <w:tcBorders>
              <w:top w:val="single" w:sz="4" w:space="0" w:color="000000"/>
              <w:left w:val="single" w:sz="4" w:space="0" w:color="000000"/>
              <w:right w:val="single" w:sz="4" w:space="0" w:color="000000"/>
            </w:tcBorders>
          </w:tcPr>
          <w:p w14:paraId="777B20D7" w14:textId="43BD3748"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3.</w:t>
            </w:r>
            <w:r w:rsidR="00C6521D">
              <w:rPr>
                <w:rFonts w:ascii="Times New Roman" w:hAnsi="Times New Roman"/>
                <w:sz w:val="24"/>
                <w:szCs w:val="24"/>
              </w:rPr>
              <w:t>3</w:t>
            </w:r>
            <w:r>
              <w:rPr>
                <w:rFonts w:ascii="Times New Roman" w:hAnsi="Times New Roman"/>
                <w:sz w:val="24"/>
                <w:szCs w:val="24"/>
              </w:rPr>
              <w:t>.1</w:t>
            </w:r>
          </w:p>
        </w:tc>
        <w:tc>
          <w:tcPr>
            <w:tcW w:w="4394" w:type="dxa"/>
            <w:tcBorders>
              <w:top w:val="single" w:sz="4" w:space="0" w:color="000000"/>
              <w:left w:val="single" w:sz="4" w:space="0" w:color="000000"/>
              <w:right w:val="single" w:sz="4" w:space="0" w:color="000000"/>
            </w:tcBorders>
          </w:tcPr>
          <w:p w14:paraId="5D77363E" w14:textId="4168DFE2" w:rsidR="0066666D" w:rsidRDefault="0066666D" w:rsidP="0066666D">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4D428286" w14:textId="6F61C880" w:rsidR="0066666D" w:rsidRPr="00FB3AED" w:rsidRDefault="0066666D" w:rsidP="0066666D">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49A7D34A" w14:textId="3486A063" w:rsidR="000C46D0" w:rsidRPr="00DF5FAD"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įrodymais (lygiaverčiai įrodymai gali būti priimami atliekant supaprastintus pirkimus).</w:t>
            </w:r>
          </w:p>
        </w:tc>
        <w:tc>
          <w:tcPr>
            <w:tcW w:w="4394"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07962F90" w14:textId="2CAB9A94" w:rsidR="000C46D0" w:rsidRPr="00DF5FAD" w:rsidRDefault="000C46D0" w:rsidP="00787E16">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0A86FE2" w14:textId="77777777" w:rsidR="00787E16" w:rsidRDefault="00787E16" w:rsidP="00C721AD">
      <w:pPr>
        <w:spacing w:after="0" w:line="240" w:lineRule="auto"/>
        <w:ind w:firstLine="567"/>
        <w:jc w:val="both"/>
        <w:rPr>
          <w:rFonts w:ascii="Times New Roman" w:hAnsi="Times New Roman"/>
          <w:sz w:val="24"/>
          <w:szCs w:val="24"/>
          <w14:ligatures w14:val="standardContextual"/>
        </w:rPr>
      </w:pPr>
    </w:p>
    <w:p w14:paraId="5CE1A483" w14:textId="499628C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C6521D">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0E568ACD"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05CA8AAE"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4564B0">
        <w:rPr>
          <w:rFonts w:ascii="Times New Roman" w:hAnsi="Times New Roman"/>
          <w:color w:val="000000"/>
          <w:sz w:val="24"/>
          <w:szCs w:val="24"/>
          <w:lang w:eastAsia="lt-LT"/>
        </w:rPr>
        <w:lastRenderedPageBreak/>
        <w:t>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Pr="009C35FD"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75A498D" w14:textId="202E4AB4" w:rsidR="003522A8" w:rsidRPr="009C35FD" w:rsidRDefault="003522A8"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užpildytą Veiklų sąrašą parengtą pagal 2 priedą;</w:t>
      </w:r>
    </w:p>
    <w:p w14:paraId="5C2F104B"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 xml:space="preserve">5.12.2.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2E706334" w14:textId="37FDE9D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3</w:t>
      </w:r>
      <w:r w:rsidR="004564B0" w:rsidRPr="004564B0">
        <w:rPr>
          <w:rFonts w:ascii="Times New Roman" w:hAnsi="Times New Roman"/>
          <w:color w:val="000000"/>
          <w:sz w:val="24"/>
          <w:szCs w:val="24"/>
        </w:rPr>
        <w:t xml:space="preserve">. jungtinės veiklos sutarties skaitmeninę kopiją (-as) (jeigu dalyvauja ūkio subjektų </w:t>
      </w:r>
      <w:r w:rsidR="004564B0" w:rsidRPr="004564B0">
        <w:rPr>
          <w:rFonts w:ascii="Times New Roman" w:hAnsi="Times New Roman"/>
          <w:color w:val="000000"/>
          <w:sz w:val="24"/>
          <w:szCs w:val="24"/>
        </w:rPr>
        <w:lastRenderedPageBreak/>
        <w:t>grupė);</w:t>
      </w:r>
    </w:p>
    <w:p w14:paraId="289A7E0F" w14:textId="68A32B3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B65272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lastRenderedPageBreak/>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0DA0FB9D"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A11D8D" w:rsidRPr="00A11D8D">
        <w:rPr>
          <w:rFonts w:ascii="Times New Roman" w:hAnsi="Times New Roman"/>
          <w:bCs/>
          <w:color w:val="000000"/>
          <w:sz w:val="24"/>
          <w:szCs w:val="24"/>
        </w:rPr>
        <w:t>Veiklų sąrašas</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8B3584D" w14:textId="77777777"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3170676C" w14:textId="162E8AC4" w:rsidR="00781B7C" w:rsidRDefault="00A11D8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9C35FD">
        <w:rPr>
          <w:rFonts w:ascii="Times New Roman" w:hAnsi="Times New Roman"/>
          <w:color w:val="000000"/>
          <w:sz w:val="24"/>
          <w:szCs w:val="24"/>
        </w:rPr>
        <w:t>5</w:t>
      </w:r>
      <w:r>
        <w:rPr>
          <w:rFonts w:ascii="Times New Roman" w:hAnsi="Times New Roman"/>
          <w:color w:val="000000"/>
          <w:sz w:val="24"/>
          <w:szCs w:val="24"/>
        </w:rPr>
        <w:t xml:space="preserve">.  </w:t>
      </w:r>
      <w:r w:rsidR="009C35FD">
        <w:rPr>
          <w:rFonts w:ascii="Times New Roman" w:hAnsi="Times New Roman"/>
          <w:color w:val="000000"/>
          <w:sz w:val="24"/>
          <w:szCs w:val="24"/>
        </w:rPr>
        <w:t>5</w:t>
      </w:r>
      <w:r w:rsidR="00EB7D6B">
        <w:rPr>
          <w:rFonts w:ascii="Times New Roman" w:hAnsi="Times New Roman"/>
          <w:color w:val="000000"/>
          <w:sz w:val="24"/>
          <w:szCs w:val="24"/>
        </w:rPr>
        <w:t xml:space="preserve"> priedas</w:t>
      </w:r>
      <w:r w:rsidR="00C00FD8">
        <w:rPr>
          <w:rFonts w:ascii="Times New Roman" w:hAnsi="Times New Roman"/>
          <w:color w:val="000000"/>
          <w:sz w:val="24"/>
          <w:szCs w:val="24"/>
        </w:rPr>
        <w:t xml:space="preserve"> </w:t>
      </w:r>
      <w:r w:rsidR="00EB7D6B">
        <w:rPr>
          <w:rFonts w:ascii="Times New Roman" w:hAnsi="Times New Roman"/>
          <w:color w:val="000000"/>
          <w:sz w:val="24"/>
          <w:szCs w:val="24"/>
        </w:rPr>
        <w:t>„</w:t>
      </w:r>
      <w:r w:rsidR="00EB7D6B">
        <w:rPr>
          <w:rFonts w:ascii="Times New Roman" w:hAnsi="Times New Roman"/>
          <w:bCs/>
          <w:sz w:val="24"/>
          <w:szCs w:val="24"/>
        </w:rPr>
        <w:t xml:space="preserve">Techninis projektas </w:t>
      </w:r>
      <w:r w:rsidR="00EB7D6B" w:rsidRPr="00661985">
        <w:rPr>
          <w:rFonts w:ascii="Times New Roman" w:hAnsi="Times New Roman"/>
          <w:sz w:val="24"/>
          <w:szCs w:val="24"/>
        </w:rPr>
        <w:t>Nr. UL-22-003</w:t>
      </w:r>
      <w:r w:rsidR="00E40E13">
        <w:rPr>
          <w:rFonts w:ascii="Times New Roman" w:hAnsi="Times New Roman"/>
          <w:sz w:val="24"/>
          <w:szCs w:val="24"/>
        </w:rPr>
        <w:t>4</w:t>
      </w:r>
      <w:r w:rsidR="00EB7D6B" w:rsidRPr="00661985">
        <w:rPr>
          <w:rFonts w:ascii="Times New Roman" w:hAnsi="Times New Roman"/>
          <w:sz w:val="24"/>
          <w:szCs w:val="24"/>
        </w:rPr>
        <w:t>-TP</w:t>
      </w:r>
      <w:r w:rsidR="00EB7D6B">
        <w:rPr>
          <w:rFonts w:ascii="Times New Roman" w:hAnsi="Times New Roman"/>
          <w:sz w:val="24"/>
          <w:szCs w:val="24"/>
        </w:rPr>
        <w:t>“</w:t>
      </w:r>
      <w:r>
        <w:rPr>
          <w:rFonts w:ascii="Times New Roman" w:hAnsi="Times New Roman"/>
          <w:sz w:val="24"/>
          <w:szCs w:val="24"/>
        </w:rPr>
        <w:t>.</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D0BC" w14:textId="77777777" w:rsidR="00232FD7" w:rsidRDefault="00232FD7" w:rsidP="00083AA5">
      <w:pPr>
        <w:spacing w:after="0" w:line="240" w:lineRule="auto"/>
      </w:pPr>
      <w:r>
        <w:separator/>
      </w:r>
    </w:p>
  </w:endnote>
  <w:endnote w:type="continuationSeparator" w:id="0">
    <w:p w14:paraId="37E00EE8" w14:textId="77777777" w:rsidR="00232FD7" w:rsidRDefault="00232FD7"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D826" w14:textId="77777777" w:rsidR="00232FD7" w:rsidRDefault="00232FD7" w:rsidP="00083AA5">
      <w:pPr>
        <w:spacing w:after="0" w:line="240" w:lineRule="auto"/>
      </w:pPr>
      <w:r>
        <w:separator/>
      </w:r>
    </w:p>
  </w:footnote>
  <w:footnote w:type="continuationSeparator" w:id="0">
    <w:p w14:paraId="19AF38CE" w14:textId="77777777" w:rsidR="00232FD7" w:rsidRDefault="00232FD7"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19609</Words>
  <Characters>11178</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17</cp:revision>
  <cp:lastPrinted>2025-04-10T11:45:00Z</cp:lastPrinted>
  <dcterms:created xsi:type="dcterms:W3CDTF">2024-09-26T10:11:00Z</dcterms:created>
  <dcterms:modified xsi:type="dcterms:W3CDTF">2025-04-14T11:11:00Z</dcterms:modified>
</cp:coreProperties>
</file>