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13EE" w14:textId="77777777" w:rsidR="00334FC3" w:rsidRPr="00527EAC" w:rsidRDefault="00334FC3" w:rsidP="00334FC3">
      <w:pPr>
        <w:spacing w:line="240" w:lineRule="auto"/>
        <w:ind w:left="7200" w:firstLine="0"/>
        <w:rPr>
          <w:rFonts w:ascii="Arial" w:hAnsi="Arial" w:cs="Arial"/>
          <w:sz w:val="20"/>
          <w:szCs w:val="20"/>
        </w:rPr>
      </w:pPr>
      <w:r w:rsidRPr="00527EAC">
        <w:rPr>
          <w:rFonts w:ascii="Arial" w:hAnsi="Arial" w:cs="Arial"/>
          <w:sz w:val="20"/>
          <w:szCs w:val="20"/>
        </w:rPr>
        <w:t xml:space="preserve">Pirkimo sąlygų 4 priedas „Techninė </w:t>
      </w:r>
      <w:r>
        <w:rPr>
          <w:rFonts w:ascii="Arial" w:hAnsi="Arial" w:cs="Arial"/>
          <w:sz w:val="20"/>
          <w:szCs w:val="20"/>
        </w:rPr>
        <w:t xml:space="preserve">   </w:t>
      </w:r>
      <w:r w:rsidRPr="00527EAC">
        <w:rPr>
          <w:rFonts w:ascii="Arial" w:hAnsi="Arial" w:cs="Arial"/>
          <w:sz w:val="20"/>
          <w:szCs w:val="20"/>
        </w:rPr>
        <w:t>specifikacija“</w:t>
      </w:r>
    </w:p>
    <w:p w14:paraId="4077526E" w14:textId="77777777" w:rsidR="00334FC3" w:rsidRPr="00B10B0A" w:rsidRDefault="00334FC3" w:rsidP="00334FC3">
      <w:pPr>
        <w:jc w:val="center"/>
        <w:rPr>
          <w:rFonts w:ascii="Arial" w:hAnsi="Arial" w:cs="Arial"/>
          <w:sz w:val="28"/>
          <w:szCs w:val="28"/>
        </w:rPr>
      </w:pPr>
    </w:p>
    <w:p w14:paraId="4096D0E4" w14:textId="77777777" w:rsidR="00334FC3" w:rsidRDefault="00334FC3" w:rsidP="00334FC3">
      <w:pPr>
        <w:jc w:val="center"/>
        <w:rPr>
          <w:rFonts w:ascii="Arial" w:hAnsi="Arial" w:cs="Arial"/>
          <w:b/>
          <w:bCs/>
          <w:sz w:val="24"/>
          <w:szCs w:val="24"/>
        </w:rPr>
      </w:pPr>
      <w:r w:rsidRPr="00765D15">
        <w:rPr>
          <w:rFonts w:ascii="Arial" w:hAnsi="Arial" w:cs="Arial"/>
          <w:b/>
          <w:bCs/>
          <w:sz w:val="24"/>
          <w:szCs w:val="24"/>
        </w:rPr>
        <w:t>TECHNINĖ SPECIFIKACIJA</w:t>
      </w:r>
    </w:p>
    <w:p w14:paraId="4FFA6B79" w14:textId="77777777" w:rsidR="00AE1A13" w:rsidRDefault="00AE1A13" w:rsidP="00334FC3">
      <w:pPr>
        <w:jc w:val="center"/>
        <w:rPr>
          <w:rFonts w:ascii="Arial" w:hAnsi="Arial" w:cs="Arial"/>
          <w:b/>
          <w:bCs/>
          <w:sz w:val="24"/>
          <w:szCs w:val="24"/>
        </w:rPr>
      </w:pPr>
    </w:p>
    <w:p w14:paraId="15938386"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Cs/>
          <w:iCs/>
          <w:sz w:val="22"/>
          <w:szCs w:val="22"/>
          <w:lang w:eastAsia="en-US"/>
        </w:rPr>
        <w:t>Uždaroji akcinė bendrovė „Kauno švara“ (toliau – Perkančioji organizacija) perka vejų šienavimo bendrosios civilinės atsakomybės draudimo paslaugas.</w:t>
      </w:r>
    </w:p>
    <w:p w14:paraId="572977E1"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
          <w:bCs/>
          <w:sz w:val="22"/>
          <w:szCs w:val="22"/>
          <w:lang w:eastAsia="en-US"/>
        </w:rPr>
      </w:pPr>
    </w:p>
    <w:p w14:paraId="6CE8E886"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
          <w:bCs/>
          <w:sz w:val="22"/>
          <w:szCs w:val="22"/>
          <w:lang w:eastAsia="en-US"/>
        </w:rPr>
      </w:pPr>
      <w:r w:rsidRPr="00AE1A13">
        <w:rPr>
          <w:rFonts w:ascii="Arial" w:eastAsia="Calibri" w:hAnsi="Arial" w:cs="Arial"/>
          <w:b/>
          <w:bCs/>
          <w:sz w:val="22"/>
          <w:szCs w:val="22"/>
          <w:lang w:eastAsia="en-US"/>
        </w:rPr>
        <w:t>1. Apdraudžiami draudėjo turtiniai interesai susiję su:</w:t>
      </w:r>
    </w:p>
    <w:p w14:paraId="3E2D4B33"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Cs/>
          <w:sz w:val="22"/>
          <w:szCs w:val="22"/>
          <w:lang w:eastAsia="en-US"/>
        </w:rPr>
        <w:t>1.1. Draudėjo civiline atsakomybe tretiesiems asmenims už žalą (įskaitant neturtinę žalą), padarytą Draudėjui vykdant Apdraustą veiklą.</w:t>
      </w:r>
    </w:p>
    <w:p w14:paraId="6AAABA5E"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p>
    <w:p w14:paraId="32BC95FF"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
          <w:bCs/>
          <w:iCs/>
          <w:sz w:val="22"/>
          <w:szCs w:val="22"/>
          <w:lang w:eastAsia="en-US"/>
        </w:rPr>
        <w:t>2. Apdrausta veikla</w:t>
      </w:r>
      <w:r w:rsidRPr="00AE1A13">
        <w:rPr>
          <w:rFonts w:ascii="Arial" w:eastAsia="Calibri" w:hAnsi="Arial" w:cs="Arial"/>
          <w:bCs/>
          <w:iCs/>
          <w:sz w:val="22"/>
          <w:szCs w:val="22"/>
          <w:lang w:eastAsia="en-US"/>
        </w:rPr>
        <w:t>:</w:t>
      </w:r>
    </w:p>
    <w:p w14:paraId="07D3160E"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Cs/>
          <w:sz w:val="22"/>
          <w:szCs w:val="22"/>
          <w:lang w:eastAsia="en-US"/>
        </w:rPr>
        <w:t>2.1. Mechanizuoto ir rankinio vejų šienavimo paslaugų teikimas;</w:t>
      </w:r>
    </w:p>
    <w:p w14:paraId="4801D653"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Cs/>
          <w:sz w:val="22"/>
          <w:szCs w:val="22"/>
          <w:lang w:eastAsia="en-US"/>
        </w:rPr>
        <w:t>2.2. Vejų šienavimui skirtos įrangos, mechanizmų ir inventoriaus valdymas.</w:t>
      </w:r>
    </w:p>
    <w:p w14:paraId="098813AF"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p>
    <w:p w14:paraId="4467D8C5"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
          <w:bCs/>
          <w:iCs/>
          <w:sz w:val="22"/>
          <w:szCs w:val="22"/>
          <w:lang w:eastAsia="en-US"/>
        </w:rPr>
        <w:t>3. Draudžiamasis įvykis</w:t>
      </w:r>
      <w:r w:rsidRPr="00AE1A13">
        <w:rPr>
          <w:rFonts w:ascii="Arial" w:eastAsia="Calibri" w:hAnsi="Arial" w:cs="Arial"/>
          <w:bCs/>
          <w:iCs/>
          <w:sz w:val="22"/>
          <w:szCs w:val="22"/>
          <w:lang w:eastAsia="en-US"/>
        </w:rPr>
        <w:t>:</w:t>
      </w:r>
    </w:p>
    <w:p w14:paraId="5EF3E03F"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Cs/>
          <w:sz w:val="22"/>
          <w:szCs w:val="22"/>
          <w:lang w:eastAsia="en-US"/>
        </w:rPr>
        <w:t>3.1 Trečiojo asmens reikalavimas atlyginti žalą, kai nustatomos visos šios sąlygos:</w:t>
      </w:r>
    </w:p>
    <w:p w14:paraId="4CEEB331"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Cs/>
          <w:sz w:val="22"/>
          <w:szCs w:val="22"/>
          <w:lang w:eastAsia="en-US"/>
        </w:rPr>
        <w:t>a) Reikalavimas pateiktas ir Draudikui apie jį yra pranešta per draudimo sutarties galiojimo laikotarpį ar per Papildomą reikalavimo pateikimo terminą;</w:t>
      </w:r>
    </w:p>
    <w:p w14:paraId="7C5D44A0"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Cs/>
          <w:sz w:val="22"/>
          <w:szCs w:val="22"/>
          <w:lang w:eastAsia="en-US"/>
        </w:rPr>
        <w:t>b) Žala padaryta dėl Apdraustos veiklos draudimo sutarties galiojimo laikotarpiu ir Draudimo teritorijoje;</w:t>
      </w:r>
    </w:p>
    <w:p w14:paraId="211EA88F"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Cs/>
          <w:sz w:val="22"/>
          <w:szCs w:val="22"/>
          <w:lang w:eastAsia="en-US"/>
        </w:rPr>
        <w:t>c) Draudėjas pagal galiojančius teisės aktus atsako už žalą;</w:t>
      </w:r>
    </w:p>
    <w:p w14:paraId="3035484C"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Cs/>
          <w:sz w:val="22"/>
          <w:szCs w:val="22"/>
          <w:lang w:eastAsia="en-US"/>
        </w:rPr>
        <w:t>d) Draudėjo veiksmai (veikimas arba neveikimas) buvo atlikti draudimo teritorijoje.</w:t>
      </w:r>
    </w:p>
    <w:p w14:paraId="072356FE"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p>
    <w:p w14:paraId="71CCF768"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
          <w:sz w:val="22"/>
          <w:szCs w:val="22"/>
          <w:lang w:eastAsia="en-US"/>
        </w:rPr>
        <w:t>Žala</w:t>
      </w:r>
      <w:r w:rsidRPr="00AE1A13">
        <w:rPr>
          <w:rFonts w:ascii="Arial" w:eastAsia="Calibri" w:hAnsi="Arial" w:cs="Arial"/>
          <w:bCs/>
          <w:sz w:val="22"/>
          <w:szCs w:val="22"/>
          <w:lang w:eastAsia="en-US"/>
        </w:rPr>
        <w:t xml:space="preserve"> – trečiojo asmens turto sugadinimas, sunaikinimas arba praradimas; asmens sužalojimas, jo gyvybės atėmimas ir dėl to patirtos išlaidos, negautos pajamos, kurias trečiasis asmuo būtų gavęs, jeigu nebūtų buvusi padaryta žala; neturtinė žala, kuri turi būti atlyginama Įstatymų numatytais atvejais kaip žalos trečiojo asmens sveikatai, gyvybei pasekmė; finansinė žala, atsirandanti kaip žalos trečiojo asmens turtui, asmens sveikatai, gyvybei pasekmė ir / ar susijusi su žalos padarymu trečiojo asmens (įskaitant užsakovą) turtui, asmens sveikatai, gyvybei;</w:t>
      </w:r>
    </w:p>
    <w:p w14:paraId="5F3C4644"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p>
    <w:p w14:paraId="266097B7"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
          <w:bCs/>
          <w:iCs/>
          <w:sz w:val="22"/>
          <w:szCs w:val="22"/>
          <w:lang w:eastAsia="en-US"/>
        </w:rPr>
        <w:t>4. Draudimo teritorija</w:t>
      </w:r>
      <w:r w:rsidRPr="00AE1A13">
        <w:rPr>
          <w:rFonts w:ascii="Arial" w:eastAsia="Calibri" w:hAnsi="Arial" w:cs="Arial"/>
          <w:bCs/>
          <w:iCs/>
          <w:sz w:val="22"/>
          <w:szCs w:val="22"/>
          <w:lang w:eastAsia="en-US"/>
        </w:rPr>
        <w:t>:</w:t>
      </w:r>
    </w:p>
    <w:p w14:paraId="62A9085E"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Cs/>
          <w:sz w:val="22"/>
          <w:szCs w:val="22"/>
          <w:lang w:eastAsia="en-US"/>
        </w:rPr>
        <w:t>4.1 Kauno miestas ir Kauno rajonas.</w:t>
      </w:r>
    </w:p>
    <w:p w14:paraId="09B2E388"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p>
    <w:p w14:paraId="2ECF82AB"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
          <w:bCs/>
          <w:sz w:val="22"/>
          <w:szCs w:val="22"/>
          <w:lang w:eastAsia="en-US"/>
        </w:rPr>
      </w:pPr>
      <w:r w:rsidRPr="00AE1A13">
        <w:rPr>
          <w:rFonts w:ascii="Arial" w:eastAsia="Calibri" w:hAnsi="Arial" w:cs="Arial"/>
          <w:b/>
          <w:bCs/>
          <w:sz w:val="22"/>
          <w:szCs w:val="22"/>
          <w:lang w:eastAsia="en-US"/>
        </w:rPr>
        <w:t>5. Draudimo sumos:</w:t>
      </w:r>
    </w:p>
    <w:p w14:paraId="69D49EAE"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 xml:space="preserve">5.1. Draudėjo civilinės atsakomybės draudimo suma tretiesiems asmenims už žalą, padarytą Draudėjui vykdant apdraustą veiklą ribojama 5.000 Eur dydžio suma vienam </w:t>
      </w:r>
      <w:r w:rsidRPr="00AE1A13">
        <w:rPr>
          <w:rFonts w:ascii="Arial" w:eastAsia="Calibri" w:hAnsi="Arial" w:cs="Arial"/>
          <w:bCs/>
          <w:sz w:val="22"/>
          <w:szCs w:val="22"/>
          <w:lang w:eastAsia="en-US"/>
        </w:rPr>
        <w:t>įvykiui ir 50.000 Eur</w:t>
      </w:r>
      <w:r w:rsidRPr="00AE1A13">
        <w:rPr>
          <w:rFonts w:ascii="Arial" w:eastAsia="Calibri" w:hAnsi="Arial" w:cs="Arial"/>
          <w:bCs/>
          <w:iCs/>
          <w:sz w:val="22"/>
          <w:szCs w:val="22"/>
          <w:lang w:eastAsia="en-US"/>
        </w:rPr>
        <w:t xml:space="preserve"> suma visam sutarties galiojimo laikotarpiui.</w:t>
      </w:r>
    </w:p>
    <w:p w14:paraId="1CD85AC5"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iCs/>
          <w:sz w:val="22"/>
          <w:szCs w:val="22"/>
          <w:lang w:eastAsia="en-US"/>
        </w:rPr>
      </w:pPr>
    </w:p>
    <w:p w14:paraId="331EFE13"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p>
    <w:p w14:paraId="4705F5D2"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
          <w:bCs/>
          <w:sz w:val="22"/>
          <w:szCs w:val="22"/>
          <w:lang w:eastAsia="en-US"/>
        </w:rPr>
      </w:pPr>
      <w:r w:rsidRPr="00AE1A13">
        <w:rPr>
          <w:rFonts w:ascii="Arial" w:eastAsia="Calibri" w:hAnsi="Arial" w:cs="Arial"/>
          <w:b/>
          <w:bCs/>
          <w:sz w:val="22"/>
          <w:szCs w:val="22"/>
          <w:lang w:eastAsia="en-US"/>
        </w:rPr>
        <w:t>6. Besąlyginė išskaita - 500 EUR.</w:t>
      </w:r>
    </w:p>
    <w:p w14:paraId="4AB447BD"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p>
    <w:p w14:paraId="0130FE52"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iCs/>
          <w:sz w:val="22"/>
          <w:szCs w:val="22"/>
          <w:lang w:eastAsia="en-US"/>
        </w:rPr>
      </w:pPr>
      <w:r w:rsidRPr="00AE1A13">
        <w:rPr>
          <w:rFonts w:ascii="Arial" w:eastAsia="Calibri" w:hAnsi="Arial" w:cs="Arial"/>
          <w:b/>
          <w:bCs/>
          <w:iCs/>
          <w:sz w:val="22"/>
          <w:szCs w:val="22"/>
          <w:lang w:eastAsia="en-US"/>
        </w:rPr>
        <w:t xml:space="preserve">7. Draudimo įmokos mokėjimas </w:t>
      </w:r>
      <w:r w:rsidRPr="00AE1A13">
        <w:rPr>
          <w:rFonts w:ascii="Arial" w:eastAsia="Calibri" w:hAnsi="Arial" w:cs="Arial"/>
          <w:bCs/>
          <w:iCs/>
          <w:sz w:val="22"/>
          <w:szCs w:val="22"/>
          <w:lang w:eastAsia="en-US"/>
        </w:rPr>
        <w:t>- draudimo įmoka sumokama per 15 kalendorinių dienų nuo draudimo liudijimo įsigaliojimo dienos.</w:t>
      </w:r>
    </w:p>
    <w:p w14:paraId="4F994F67"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p>
    <w:p w14:paraId="4788046D"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
          <w:bCs/>
          <w:sz w:val="22"/>
          <w:szCs w:val="22"/>
          <w:lang w:eastAsia="en-US"/>
        </w:rPr>
        <w:t>8.</w:t>
      </w:r>
      <w:r w:rsidRPr="00AE1A13">
        <w:rPr>
          <w:rFonts w:ascii="Arial" w:eastAsia="Calibri" w:hAnsi="Arial" w:cs="Arial"/>
          <w:bCs/>
          <w:iCs/>
          <w:sz w:val="22"/>
          <w:szCs w:val="22"/>
          <w:lang w:eastAsia="en-US"/>
        </w:rPr>
        <w:t xml:space="preserve"> </w:t>
      </w:r>
      <w:r w:rsidRPr="00AE1A13">
        <w:rPr>
          <w:rFonts w:ascii="Arial" w:eastAsia="Calibri" w:hAnsi="Arial" w:cs="Arial"/>
          <w:b/>
          <w:bCs/>
          <w:iCs/>
          <w:sz w:val="22"/>
          <w:szCs w:val="22"/>
          <w:lang w:eastAsia="en-US"/>
        </w:rPr>
        <w:t xml:space="preserve">Pajamos </w:t>
      </w:r>
      <w:r w:rsidRPr="00AE1A13">
        <w:rPr>
          <w:rFonts w:ascii="Arial" w:eastAsia="Calibri" w:hAnsi="Arial" w:cs="Arial"/>
          <w:bCs/>
          <w:iCs/>
          <w:sz w:val="22"/>
          <w:szCs w:val="22"/>
          <w:lang w:eastAsia="en-US"/>
        </w:rPr>
        <w:t>(be PVM) iš vejų šienavimo:</w:t>
      </w:r>
    </w:p>
    <w:p w14:paraId="481E9F04"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r w:rsidRPr="00AE1A13">
        <w:rPr>
          <w:rFonts w:ascii="Arial" w:eastAsia="Calibri" w:hAnsi="Arial" w:cs="Arial"/>
          <w:bCs/>
          <w:sz w:val="22"/>
          <w:szCs w:val="22"/>
          <w:lang w:eastAsia="en-US"/>
        </w:rPr>
        <w:t>2025 m. numatoma 1.100.000 Eur.</w:t>
      </w:r>
    </w:p>
    <w:p w14:paraId="59C738FD"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p>
    <w:p w14:paraId="4AE22843"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iCs/>
          <w:sz w:val="22"/>
          <w:szCs w:val="22"/>
          <w:lang w:eastAsia="en-US"/>
        </w:rPr>
      </w:pPr>
      <w:r w:rsidRPr="00AE1A13">
        <w:rPr>
          <w:rFonts w:ascii="Arial" w:eastAsia="Calibri" w:hAnsi="Arial" w:cs="Arial"/>
          <w:b/>
          <w:bCs/>
          <w:iCs/>
          <w:sz w:val="22"/>
          <w:szCs w:val="22"/>
          <w:lang w:eastAsia="en-US"/>
        </w:rPr>
        <w:t>9. Įvykių statistika</w:t>
      </w:r>
      <w:r w:rsidRPr="00AE1A13">
        <w:rPr>
          <w:rFonts w:ascii="Arial" w:eastAsia="Calibri" w:hAnsi="Arial" w:cs="Arial"/>
          <w:bCs/>
          <w:iCs/>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234"/>
        <w:gridCol w:w="1064"/>
        <w:gridCol w:w="1064"/>
      </w:tblGrid>
      <w:tr w:rsidR="00AE1A13" w:rsidRPr="00AE1A13" w14:paraId="14492B14" w14:textId="77777777" w:rsidTr="00AE1A13">
        <w:tc>
          <w:tcPr>
            <w:tcW w:w="1939" w:type="dxa"/>
            <w:tcBorders>
              <w:top w:val="single" w:sz="4" w:space="0" w:color="auto"/>
              <w:left w:val="single" w:sz="4" w:space="0" w:color="auto"/>
              <w:bottom w:val="single" w:sz="4" w:space="0" w:color="auto"/>
              <w:right w:val="single" w:sz="4" w:space="0" w:color="auto"/>
            </w:tcBorders>
            <w:hideMark/>
          </w:tcPr>
          <w:p w14:paraId="612F70D3" w14:textId="77777777" w:rsidR="00AE1A13" w:rsidRPr="00AE1A13" w:rsidRDefault="00AE1A13" w:rsidP="00AE1A13">
            <w:pPr>
              <w:tabs>
                <w:tab w:val="left" w:pos="2160"/>
                <w:tab w:val="left" w:pos="2268"/>
                <w:tab w:val="left" w:pos="2430"/>
                <w:tab w:val="left" w:pos="7451"/>
              </w:tabs>
              <w:autoSpaceDN w:val="0"/>
              <w:spacing w:line="288" w:lineRule="auto"/>
              <w:ind w:firstLine="0"/>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Metai</w:t>
            </w:r>
          </w:p>
        </w:tc>
        <w:tc>
          <w:tcPr>
            <w:tcW w:w="1234" w:type="dxa"/>
            <w:tcBorders>
              <w:top w:val="single" w:sz="4" w:space="0" w:color="auto"/>
              <w:left w:val="single" w:sz="4" w:space="0" w:color="auto"/>
              <w:bottom w:val="single" w:sz="4" w:space="0" w:color="auto"/>
              <w:right w:val="single" w:sz="4" w:space="0" w:color="auto"/>
            </w:tcBorders>
            <w:hideMark/>
          </w:tcPr>
          <w:p w14:paraId="74082A5D" w14:textId="77777777" w:rsidR="00AE1A13" w:rsidRPr="00AE1A13" w:rsidRDefault="00AE1A13" w:rsidP="00AE1A13">
            <w:pPr>
              <w:tabs>
                <w:tab w:val="left" w:pos="2160"/>
                <w:tab w:val="left" w:pos="2268"/>
                <w:tab w:val="left" w:pos="2430"/>
                <w:tab w:val="left" w:pos="7451"/>
              </w:tabs>
              <w:autoSpaceDN w:val="0"/>
              <w:spacing w:line="288" w:lineRule="auto"/>
              <w:ind w:firstLine="0"/>
              <w:jc w:val="center"/>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2022</w:t>
            </w:r>
          </w:p>
        </w:tc>
        <w:tc>
          <w:tcPr>
            <w:tcW w:w="1064" w:type="dxa"/>
            <w:tcBorders>
              <w:top w:val="single" w:sz="4" w:space="0" w:color="auto"/>
              <w:left w:val="single" w:sz="4" w:space="0" w:color="auto"/>
              <w:bottom w:val="single" w:sz="4" w:space="0" w:color="auto"/>
              <w:right w:val="single" w:sz="4" w:space="0" w:color="auto"/>
            </w:tcBorders>
            <w:hideMark/>
          </w:tcPr>
          <w:p w14:paraId="784E1836" w14:textId="77777777" w:rsidR="00AE1A13" w:rsidRPr="00AE1A13" w:rsidRDefault="00AE1A13" w:rsidP="00AE1A13">
            <w:pPr>
              <w:tabs>
                <w:tab w:val="left" w:pos="2160"/>
                <w:tab w:val="left" w:pos="2268"/>
                <w:tab w:val="left" w:pos="2430"/>
                <w:tab w:val="left" w:pos="7451"/>
              </w:tabs>
              <w:autoSpaceDN w:val="0"/>
              <w:spacing w:line="288" w:lineRule="auto"/>
              <w:ind w:firstLine="0"/>
              <w:jc w:val="center"/>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2023</w:t>
            </w:r>
          </w:p>
        </w:tc>
        <w:tc>
          <w:tcPr>
            <w:tcW w:w="1064" w:type="dxa"/>
            <w:tcBorders>
              <w:top w:val="single" w:sz="4" w:space="0" w:color="auto"/>
              <w:left w:val="single" w:sz="4" w:space="0" w:color="auto"/>
              <w:bottom w:val="single" w:sz="4" w:space="0" w:color="auto"/>
              <w:right w:val="single" w:sz="4" w:space="0" w:color="auto"/>
            </w:tcBorders>
            <w:hideMark/>
          </w:tcPr>
          <w:p w14:paraId="6703B525" w14:textId="77777777" w:rsidR="00AE1A13" w:rsidRPr="00AE1A13" w:rsidRDefault="00AE1A13" w:rsidP="00AE1A13">
            <w:pPr>
              <w:tabs>
                <w:tab w:val="left" w:pos="2160"/>
                <w:tab w:val="left" w:pos="2268"/>
                <w:tab w:val="left" w:pos="2430"/>
                <w:tab w:val="left" w:pos="7451"/>
              </w:tabs>
              <w:autoSpaceDN w:val="0"/>
              <w:spacing w:line="288" w:lineRule="auto"/>
              <w:ind w:firstLine="0"/>
              <w:jc w:val="center"/>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2024</w:t>
            </w:r>
          </w:p>
        </w:tc>
      </w:tr>
      <w:tr w:rsidR="00AE1A13" w:rsidRPr="00AE1A13" w14:paraId="43B1FFAC" w14:textId="77777777" w:rsidTr="00AE1A13">
        <w:tc>
          <w:tcPr>
            <w:tcW w:w="1939" w:type="dxa"/>
            <w:tcBorders>
              <w:top w:val="single" w:sz="4" w:space="0" w:color="auto"/>
              <w:left w:val="single" w:sz="4" w:space="0" w:color="auto"/>
              <w:bottom w:val="single" w:sz="4" w:space="0" w:color="auto"/>
              <w:right w:val="single" w:sz="4" w:space="0" w:color="auto"/>
            </w:tcBorders>
            <w:hideMark/>
          </w:tcPr>
          <w:p w14:paraId="5606618D" w14:textId="77777777" w:rsidR="00AE1A13" w:rsidRPr="00AE1A13" w:rsidRDefault="00AE1A13" w:rsidP="00AE1A13">
            <w:pPr>
              <w:tabs>
                <w:tab w:val="left" w:pos="2160"/>
                <w:tab w:val="left" w:pos="2268"/>
                <w:tab w:val="left" w:pos="2430"/>
                <w:tab w:val="left" w:pos="7451"/>
              </w:tabs>
              <w:autoSpaceDN w:val="0"/>
              <w:spacing w:line="288" w:lineRule="auto"/>
              <w:ind w:firstLine="0"/>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Įvykių skaičius</w:t>
            </w:r>
          </w:p>
        </w:tc>
        <w:tc>
          <w:tcPr>
            <w:tcW w:w="1234" w:type="dxa"/>
            <w:tcBorders>
              <w:top w:val="single" w:sz="4" w:space="0" w:color="auto"/>
              <w:left w:val="single" w:sz="4" w:space="0" w:color="auto"/>
              <w:bottom w:val="single" w:sz="4" w:space="0" w:color="auto"/>
              <w:right w:val="single" w:sz="4" w:space="0" w:color="auto"/>
            </w:tcBorders>
            <w:hideMark/>
          </w:tcPr>
          <w:p w14:paraId="4DD93C68" w14:textId="77777777" w:rsidR="00AE1A13" w:rsidRPr="00AE1A13" w:rsidRDefault="00AE1A13" w:rsidP="00AE1A13">
            <w:pPr>
              <w:tabs>
                <w:tab w:val="left" w:pos="2160"/>
                <w:tab w:val="left" w:pos="2268"/>
                <w:tab w:val="left" w:pos="2430"/>
                <w:tab w:val="left" w:pos="7451"/>
              </w:tabs>
              <w:autoSpaceDN w:val="0"/>
              <w:spacing w:line="288" w:lineRule="auto"/>
              <w:ind w:firstLine="0"/>
              <w:jc w:val="center"/>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50</w:t>
            </w:r>
          </w:p>
        </w:tc>
        <w:tc>
          <w:tcPr>
            <w:tcW w:w="1064" w:type="dxa"/>
            <w:tcBorders>
              <w:top w:val="single" w:sz="4" w:space="0" w:color="auto"/>
              <w:left w:val="single" w:sz="4" w:space="0" w:color="auto"/>
              <w:bottom w:val="single" w:sz="4" w:space="0" w:color="auto"/>
              <w:right w:val="single" w:sz="4" w:space="0" w:color="auto"/>
            </w:tcBorders>
            <w:hideMark/>
          </w:tcPr>
          <w:p w14:paraId="21EF47FC" w14:textId="77777777" w:rsidR="00AE1A13" w:rsidRPr="00AE1A13" w:rsidRDefault="00AE1A13" w:rsidP="00AE1A13">
            <w:pPr>
              <w:tabs>
                <w:tab w:val="left" w:pos="2160"/>
                <w:tab w:val="left" w:pos="2268"/>
                <w:tab w:val="left" w:pos="2430"/>
                <w:tab w:val="left" w:pos="7451"/>
              </w:tabs>
              <w:autoSpaceDN w:val="0"/>
              <w:spacing w:line="288" w:lineRule="auto"/>
              <w:ind w:firstLine="0"/>
              <w:jc w:val="center"/>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10</w:t>
            </w:r>
          </w:p>
        </w:tc>
        <w:tc>
          <w:tcPr>
            <w:tcW w:w="1064" w:type="dxa"/>
            <w:tcBorders>
              <w:top w:val="single" w:sz="4" w:space="0" w:color="auto"/>
              <w:left w:val="single" w:sz="4" w:space="0" w:color="auto"/>
              <w:bottom w:val="single" w:sz="4" w:space="0" w:color="auto"/>
              <w:right w:val="single" w:sz="4" w:space="0" w:color="auto"/>
            </w:tcBorders>
            <w:hideMark/>
          </w:tcPr>
          <w:p w14:paraId="73A95F18" w14:textId="77777777" w:rsidR="00AE1A13" w:rsidRPr="00AE1A13" w:rsidRDefault="00AE1A13" w:rsidP="00AE1A13">
            <w:pPr>
              <w:tabs>
                <w:tab w:val="left" w:pos="2160"/>
                <w:tab w:val="left" w:pos="2268"/>
                <w:tab w:val="left" w:pos="2430"/>
                <w:tab w:val="left" w:pos="7451"/>
              </w:tabs>
              <w:autoSpaceDN w:val="0"/>
              <w:spacing w:line="288" w:lineRule="auto"/>
              <w:ind w:firstLine="0"/>
              <w:jc w:val="center"/>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13</w:t>
            </w:r>
          </w:p>
        </w:tc>
      </w:tr>
      <w:tr w:rsidR="00AE1A13" w:rsidRPr="00AE1A13" w14:paraId="2AD24580" w14:textId="77777777" w:rsidTr="00AE1A13">
        <w:tc>
          <w:tcPr>
            <w:tcW w:w="1939" w:type="dxa"/>
            <w:tcBorders>
              <w:top w:val="single" w:sz="4" w:space="0" w:color="auto"/>
              <w:left w:val="single" w:sz="4" w:space="0" w:color="auto"/>
              <w:bottom w:val="single" w:sz="4" w:space="0" w:color="auto"/>
              <w:right w:val="single" w:sz="4" w:space="0" w:color="auto"/>
            </w:tcBorders>
            <w:hideMark/>
          </w:tcPr>
          <w:p w14:paraId="1EAA4F50" w14:textId="77777777" w:rsidR="00AE1A13" w:rsidRPr="00AE1A13" w:rsidRDefault="00AE1A13" w:rsidP="00AE1A13">
            <w:pPr>
              <w:tabs>
                <w:tab w:val="left" w:pos="2160"/>
                <w:tab w:val="left" w:pos="2268"/>
                <w:tab w:val="left" w:pos="2430"/>
                <w:tab w:val="left" w:pos="7451"/>
              </w:tabs>
              <w:autoSpaceDN w:val="0"/>
              <w:spacing w:line="288" w:lineRule="auto"/>
              <w:ind w:firstLine="0"/>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Išmoka+rezervas-regresas Eur</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6B18423" w14:textId="77777777" w:rsidR="00AE1A13" w:rsidRPr="00AE1A13" w:rsidRDefault="00AE1A13" w:rsidP="00AE1A13">
            <w:pPr>
              <w:tabs>
                <w:tab w:val="left" w:pos="2160"/>
                <w:tab w:val="left" w:pos="2268"/>
                <w:tab w:val="left" w:pos="2430"/>
                <w:tab w:val="left" w:pos="7451"/>
              </w:tabs>
              <w:autoSpaceDN w:val="0"/>
              <w:spacing w:line="288" w:lineRule="auto"/>
              <w:ind w:firstLine="0"/>
              <w:jc w:val="center"/>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20.556,01</w:t>
            </w:r>
          </w:p>
        </w:tc>
        <w:tc>
          <w:tcPr>
            <w:tcW w:w="1064" w:type="dxa"/>
            <w:tcBorders>
              <w:top w:val="single" w:sz="4" w:space="0" w:color="auto"/>
              <w:left w:val="single" w:sz="4" w:space="0" w:color="auto"/>
              <w:bottom w:val="single" w:sz="4" w:space="0" w:color="auto"/>
              <w:right w:val="single" w:sz="4" w:space="0" w:color="auto"/>
            </w:tcBorders>
            <w:vAlign w:val="center"/>
            <w:hideMark/>
          </w:tcPr>
          <w:p w14:paraId="6326DE8C" w14:textId="77777777" w:rsidR="00AE1A13" w:rsidRPr="00AE1A13" w:rsidRDefault="00AE1A13" w:rsidP="00AE1A13">
            <w:pPr>
              <w:tabs>
                <w:tab w:val="left" w:pos="2160"/>
                <w:tab w:val="left" w:pos="2268"/>
                <w:tab w:val="left" w:pos="2430"/>
                <w:tab w:val="left" w:pos="7451"/>
              </w:tabs>
              <w:autoSpaceDN w:val="0"/>
              <w:spacing w:line="288" w:lineRule="auto"/>
              <w:ind w:firstLine="0"/>
              <w:jc w:val="center"/>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9.171</w:t>
            </w:r>
          </w:p>
        </w:tc>
        <w:tc>
          <w:tcPr>
            <w:tcW w:w="1064" w:type="dxa"/>
            <w:tcBorders>
              <w:top w:val="single" w:sz="4" w:space="0" w:color="auto"/>
              <w:left w:val="single" w:sz="4" w:space="0" w:color="auto"/>
              <w:bottom w:val="single" w:sz="4" w:space="0" w:color="auto"/>
              <w:right w:val="single" w:sz="4" w:space="0" w:color="auto"/>
            </w:tcBorders>
            <w:vAlign w:val="center"/>
            <w:hideMark/>
          </w:tcPr>
          <w:p w14:paraId="653484A9" w14:textId="77777777" w:rsidR="00AE1A13" w:rsidRPr="00AE1A13" w:rsidRDefault="00AE1A13" w:rsidP="00AE1A13">
            <w:pPr>
              <w:tabs>
                <w:tab w:val="left" w:pos="2160"/>
                <w:tab w:val="left" w:pos="2268"/>
                <w:tab w:val="left" w:pos="2430"/>
                <w:tab w:val="left" w:pos="7451"/>
              </w:tabs>
              <w:autoSpaceDN w:val="0"/>
              <w:spacing w:line="288" w:lineRule="auto"/>
              <w:ind w:firstLine="0"/>
              <w:jc w:val="center"/>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8.893 €</w:t>
            </w:r>
          </w:p>
        </w:tc>
      </w:tr>
    </w:tbl>
    <w:p w14:paraId="5FC10DE0" w14:textId="77777777" w:rsidR="00AE1A13" w:rsidRPr="00AE1A13" w:rsidRDefault="00AE1A13" w:rsidP="00AE1A13">
      <w:pPr>
        <w:tabs>
          <w:tab w:val="left" w:pos="2160"/>
          <w:tab w:val="left" w:pos="2268"/>
          <w:tab w:val="left" w:pos="2430"/>
          <w:tab w:val="left" w:pos="7451"/>
        </w:tabs>
        <w:autoSpaceDN w:val="0"/>
        <w:spacing w:line="288" w:lineRule="auto"/>
        <w:ind w:firstLine="0"/>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ab/>
      </w:r>
      <w:r w:rsidRPr="00AE1A13">
        <w:rPr>
          <w:rFonts w:ascii="Arial" w:eastAsia="Calibri" w:hAnsi="Arial" w:cs="Arial"/>
          <w:bCs/>
          <w:iCs/>
          <w:sz w:val="22"/>
          <w:szCs w:val="22"/>
          <w:lang w:eastAsia="en-US"/>
        </w:rPr>
        <w:tab/>
        <w:t xml:space="preserve">                                </w:t>
      </w:r>
      <w:r w:rsidRPr="00AE1A13">
        <w:rPr>
          <w:rFonts w:ascii="Arial" w:eastAsia="Calibri" w:hAnsi="Arial" w:cs="Arial"/>
          <w:bCs/>
          <w:iCs/>
          <w:sz w:val="22"/>
          <w:szCs w:val="22"/>
          <w:lang w:eastAsia="en-US"/>
        </w:rPr>
        <w:tab/>
      </w:r>
    </w:p>
    <w:p w14:paraId="0C3E2411"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iCs/>
          <w:sz w:val="22"/>
          <w:szCs w:val="22"/>
          <w:lang w:eastAsia="en-US"/>
        </w:rPr>
      </w:pPr>
      <w:r w:rsidRPr="00AE1A13">
        <w:rPr>
          <w:rFonts w:ascii="Arial" w:eastAsia="Calibri" w:hAnsi="Arial" w:cs="Arial"/>
          <w:bCs/>
          <w:iCs/>
          <w:sz w:val="22"/>
          <w:szCs w:val="22"/>
          <w:lang w:eastAsia="en-US"/>
        </w:rPr>
        <w:tab/>
      </w:r>
      <w:r w:rsidRPr="00AE1A13">
        <w:rPr>
          <w:rFonts w:ascii="Arial" w:eastAsia="Calibri" w:hAnsi="Arial" w:cs="Arial"/>
          <w:bCs/>
          <w:iCs/>
          <w:sz w:val="22"/>
          <w:szCs w:val="22"/>
          <w:lang w:eastAsia="en-US"/>
        </w:rPr>
        <w:tab/>
      </w:r>
      <w:r w:rsidRPr="00AE1A13">
        <w:rPr>
          <w:rFonts w:ascii="Arial" w:eastAsia="Calibri" w:hAnsi="Arial" w:cs="Arial"/>
          <w:bCs/>
          <w:iCs/>
          <w:sz w:val="22"/>
          <w:szCs w:val="22"/>
          <w:lang w:eastAsia="en-US"/>
        </w:rPr>
        <w:tab/>
      </w:r>
      <w:r w:rsidRPr="00AE1A13">
        <w:rPr>
          <w:rFonts w:ascii="Arial" w:eastAsia="Calibri" w:hAnsi="Arial" w:cs="Arial"/>
          <w:bCs/>
          <w:iCs/>
          <w:sz w:val="22"/>
          <w:szCs w:val="22"/>
          <w:lang w:eastAsia="en-US"/>
        </w:rPr>
        <w:tab/>
        <w:t xml:space="preserve">  </w:t>
      </w:r>
    </w:p>
    <w:p w14:paraId="46FA63E9"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iCs/>
          <w:sz w:val="22"/>
          <w:szCs w:val="22"/>
          <w:lang w:val="en-US" w:eastAsia="en-US"/>
        </w:rPr>
      </w:pPr>
      <w:r w:rsidRPr="00AE1A13">
        <w:rPr>
          <w:rFonts w:ascii="Arial" w:eastAsia="Calibri" w:hAnsi="Arial" w:cs="Arial"/>
          <w:b/>
          <w:bCs/>
          <w:iCs/>
          <w:sz w:val="22"/>
          <w:szCs w:val="22"/>
          <w:lang w:eastAsia="en-US"/>
        </w:rPr>
        <w:t>10. Draudimo laikotarpis</w:t>
      </w:r>
      <w:r w:rsidRPr="00AE1A13">
        <w:rPr>
          <w:rFonts w:ascii="Arial" w:eastAsia="Calibri" w:hAnsi="Arial" w:cs="Arial"/>
          <w:bCs/>
          <w:iCs/>
          <w:sz w:val="22"/>
          <w:szCs w:val="22"/>
          <w:lang w:eastAsia="en-US"/>
        </w:rPr>
        <w:t>: nuo sutarties sudarymo datos, bet ne anksčiau kaip 2025-04-01 iki 2025-11-3</w:t>
      </w:r>
      <w:r w:rsidRPr="00AE1A13">
        <w:rPr>
          <w:rFonts w:ascii="Arial" w:eastAsia="Calibri" w:hAnsi="Arial" w:cs="Arial"/>
          <w:bCs/>
          <w:iCs/>
          <w:sz w:val="22"/>
          <w:szCs w:val="22"/>
          <w:lang w:val="en-US" w:eastAsia="en-US"/>
        </w:rPr>
        <w:t>1</w:t>
      </w:r>
      <w:r w:rsidRPr="00AE1A13">
        <w:rPr>
          <w:rFonts w:ascii="Arial" w:eastAsia="Calibri" w:hAnsi="Arial" w:cs="Arial"/>
          <w:bCs/>
          <w:iCs/>
          <w:sz w:val="22"/>
          <w:szCs w:val="22"/>
          <w:lang w:eastAsia="en-US"/>
        </w:rPr>
        <w:t xml:space="preserve"> imtinai.</w:t>
      </w:r>
    </w:p>
    <w:p w14:paraId="0ED7C348"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p>
    <w:p w14:paraId="066B4846"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iCs/>
          <w:sz w:val="22"/>
          <w:szCs w:val="22"/>
          <w:lang w:eastAsia="en-US"/>
        </w:rPr>
      </w:pPr>
      <w:r w:rsidRPr="00AE1A13">
        <w:rPr>
          <w:rFonts w:ascii="Arial" w:eastAsia="Calibri" w:hAnsi="Arial" w:cs="Arial"/>
          <w:b/>
          <w:bCs/>
          <w:iCs/>
          <w:sz w:val="22"/>
          <w:szCs w:val="22"/>
          <w:lang w:eastAsia="en-US"/>
        </w:rPr>
        <w:t xml:space="preserve">11. Papildomas reikalavimo pateikimo terminas </w:t>
      </w:r>
      <w:r w:rsidRPr="00AE1A13">
        <w:rPr>
          <w:rFonts w:ascii="Arial" w:eastAsia="Calibri" w:hAnsi="Arial" w:cs="Arial"/>
          <w:bCs/>
          <w:iCs/>
          <w:sz w:val="22"/>
          <w:szCs w:val="22"/>
          <w:lang w:eastAsia="en-US"/>
        </w:rPr>
        <w:t>– 30 dienų: Terminas, prasidedantis rytojaus dieną nuo dienos, nurodytos draudimo liudijime, jo priede, Draudėjo, Draudiko pranešime apie sutarties nutraukimą kaip draudimo laikotarpio pabaigos data. Per išplėstinį draudimo terminą Draudėjas turi teisę pranešti per šį terminą apie jam pareikštą reikalavimą atlyginti žalą, atsiradusią draudimo laikotarpiu ir draudimo teritorijoje dėl Draudėjo veiksmų, t. y. veikimo ar neveikimo (dėl apdraustos veiklos), atliktų draudimo sutarties galiojimo laikotarpiu ir draudimo teritorijoje.</w:t>
      </w:r>
    </w:p>
    <w:p w14:paraId="5CC051DC"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sz w:val="22"/>
          <w:szCs w:val="22"/>
          <w:lang w:eastAsia="en-US"/>
        </w:rPr>
      </w:pPr>
    </w:p>
    <w:p w14:paraId="59115A1C"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iCs/>
          <w:sz w:val="22"/>
          <w:szCs w:val="22"/>
          <w:lang w:eastAsia="en-US"/>
        </w:rPr>
      </w:pPr>
      <w:r w:rsidRPr="00AE1A13">
        <w:rPr>
          <w:rFonts w:ascii="Arial" w:eastAsia="Calibri" w:hAnsi="Arial" w:cs="Arial"/>
          <w:b/>
          <w:sz w:val="22"/>
          <w:szCs w:val="22"/>
          <w:lang w:eastAsia="en-US"/>
        </w:rPr>
        <w:t>12.</w:t>
      </w:r>
      <w:r w:rsidRPr="00AE1A13">
        <w:rPr>
          <w:rFonts w:ascii="Arial" w:eastAsia="Calibri" w:hAnsi="Arial" w:cs="Arial"/>
          <w:bCs/>
          <w:sz w:val="22"/>
          <w:szCs w:val="22"/>
          <w:lang w:eastAsia="en-US"/>
        </w:rPr>
        <w:t xml:space="preserve"> Rizikos vertinimo, draudimo sutarčių ir polisų sudarymo tarpininkavimo, žalų istorijos ir kitais draudimo klausimais Draudėją atstovauja:</w:t>
      </w:r>
      <w:r w:rsidRPr="00AE1A13">
        <w:rPr>
          <w:rFonts w:ascii="Arial" w:eastAsia="Calibri" w:hAnsi="Arial" w:cs="Arial"/>
          <w:b/>
          <w:bCs/>
          <w:iCs/>
          <w:sz w:val="22"/>
          <w:szCs w:val="22"/>
          <w:lang w:eastAsia="en-US"/>
        </w:rPr>
        <w:t xml:space="preserve"> UADBB „AON Baltic“</w:t>
      </w:r>
      <w:r w:rsidRPr="00AE1A13">
        <w:rPr>
          <w:rFonts w:ascii="Arial" w:eastAsia="Calibri" w:hAnsi="Arial" w:cs="Arial"/>
          <w:iCs/>
          <w:sz w:val="22"/>
          <w:szCs w:val="22"/>
          <w:lang w:eastAsia="en-US"/>
        </w:rPr>
        <w:t xml:space="preserve">, įm/k 110591289, kontaktiniai duomenys – Inesa Paliulienė mob. tel. +370 655 32748, el. paštas </w:t>
      </w:r>
      <w:hyperlink r:id="rId5" w:history="1">
        <w:r w:rsidRPr="00AE1A13">
          <w:rPr>
            <w:rFonts w:ascii="Arial" w:eastAsia="Calibri" w:hAnsi="Arial" w:cs="Arial"/>
            <w:iCs/>
            <w:color w:val="0000FF"/>
            <w:sz w:val="22"/>
            <w:szCs w:val="22"/>
            <w:u w:val="single"/>
            <w:lang w:eastAsia="en-US"/>
          </w:rPr>
          <w:t>inesa.paliuliene@aon.lt</w:t>
        </w:r>
      </w:hyperlink>
    </w:p>
    <w:p w14:paraId="09BAC150" w14:textId="77777777" w:rsidR="00AE1A1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iCs/>
          <w:sz w:val="22"/>
          <w:szCs w:val="22"/>
          <w:lang w:eastAsia="en-US"/>
        </w:rPr>
      </w:pPr>
    </w:p>
    <w:p w14:paraId="03AFF834" w14:textId="7CCF431B" w:rsidR="00334FC3" w:rsidRPr="00AE1A13" w:rsidRDefault="00AE1A13" w:rsidP="00AE1A13">
      <w:pPr>
        <w:tabs>
          <w:tab w:val="left" w:pos="2160"/>
          <w:tab w:val="left" w:pos="2268"/>
          <w:tab w:val="left" w:pos="2430"/>
          <w:tab w:val="left" w:pos="7451"/>
        </w:tabs>
        <w:autoSpaceDN w:val="0"/>
        <w:spacing w:line="288" w:lineRule="auto"/>
        <w:ind w:firstLine="11"/>
        <w:textAlignment w:val="baseline"/>
        <w:rPr>
          <w:rFonts w:ascii="Arial" w:eastAsia="Calibri" w:hAnsi="Arial" w:cs="Arial"/>
          <w:bCs/>
          <w:iCs/>
          <w:sz w:val="22"/>
          <w:szCs w:val="22"/>
          <w:lang w:eastAsia="en-US"/>
        </w:rPr>
      </w:pPr>
      <w:r w:rsidRPr="00AE1A13">
        <w:rPr>
          <w:rFonts w:ascii="Arial" w:eastAsia="Calibri" w:hAnsi="Arial" w:cs="Arial"/>
          <w:b/>
          <w:iCs/>
          <w:sz w:val="22"/>
          <w:szCs w:val="22"/>
          <w:lang w:eastAsia="en-US"/>
        </w:rPr>
        <w:t>13.</w:t>
      </w:r>
      <w:r w:rsidRPr="00AE1A13">
        <w:rPr>
          <w:rFonts w:ascii="Arial" w:eastAsia="Calibri" w:hAnsi="Arial" w:cs="Arial"/>
          <w:bCs/>
          <w:iCs/>
          <w:sz w:val="22"/>
          <w:szCs w:val="22"/>
          <w:lang w:eastAsia="en-US"/>
        </w:rPr>
        <w:t xml:space="preserve"> Komisinį atlyginimą Draudimo brokeriui moka Draudikas su kuriuo Draudėjas sudaro sutartį.</w:t>
      </w:r>
    </w:p>
    <w:sectPr w:rsidR="00334FC3" w:rsidRPr="00AE1A13" w:rsidSect="00334FC3">
      <w:pgSz w:w="12240" w:h="15840"/>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106C"/>
    <w:multiLevelType w:val="hybridMultilevel"/>
    <w:tmpl w:val="1A744B94"/>
    <w:lvl w:ilvl="0" w:tplc="E4C285A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FC7781"/>
    <w:multiLevelType w:val="hybridMultilevel"/>
    <w:tmpl w:val="80A22A26"/>
    <w:lvl w:ilvl="0" w:tplc="E6B091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13937"/>
    <w:multiLevelType w:val="multilevel"/>
    <w:tmpl w:val="4E1CE70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A932E36"/>
    <w:multiLevelType w:val="multilevel"/>
    <w:tmpl w:val="B66E4E06"/>
    <w:lvl w:ilvl="0">
      <w:start w:val="1"/>
      <w:numFmt w:val="decimal"/>
      <w:lvlText w:val="%1."/>
      <w:lvlJc w:val="left"/>
      <w:pPr>
        <w:ind w:left="360" w:hanging="360"/>
      </w:pPr>
      <w:rPr>
        <w:rFonts w:hint="default"/>
        <w:b/>
        <w:color w:val="auto"/>
      </w:rPr>
    </w:lvl>
    <w:lvl w:ilvl="1">
      <w:start w:val="1"/>
      <w:numFmt w:val="decimal"/>
      <w:pStyle w:val="Heading2"/>
      <w:isLgl/>
      <w:lvlText w:val="%1.%2."/>
      <w:lvlJc w:val="left"/>
      <w:pPr>
        <w:ind w:left="720" w:hanging="360"/>
      </w:pPr>
      <w:rPr>
        <w:rFonts w:hint="default"/>
        <w:i w:val="0"/>
      </w:rPr>
    </w:lvl>
    <w:lvl w:ilvl="2">
      <w:start w:val="1"/>
      <w:numFmt w:val="decimal"/>
      <w:pStyle w:val="Heading3"/>
      <w:isLgl/>
      <w:lvlText w:val="%1.%2.%3."/>
      <w:lvlJc w:val="left"/>
      <w:pPr>
        <w:ind w:left="171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E836AF"/>
    <w:multiLevelType w:val="multilevel"/>
    <w:tmpl w:val="808A9F20"/>
    <w:lvl w:ilvl="0">
      <w:start w:val="1"/>
      <w:numFmt w:val="decimal"/>
      <w:lvlText w:val="%1."/>
      <w:lvlJc w:val="left"/>
      <w:pPr>
        <w:ind w:left="720" w:hanging="360"/>
      </w:pPr>
      <w:rPr>
        <w:rFonts w:hint="default"/>
        <w:b/>
        <w:color w:val="auto"/>
      </w:rPr>
    </w:lvl>
    <w:lvl w:ilvl="1">
      <w:start w:val="1"/>
      <w:numFmt w:val="decimal"/>
      <w:lvlText w:val="4.%2."/>
      <w:lvlJc w:val="left"/>
      <w:pPr>
        <w:ind w:left="2204" w:hanging="360"/>
      </w:pPr>
      <w:rPr>
        <w:rFonts w:hint="default"/>
        <w:b w:val="0"/>
        <w:i w:val="0"/>
        <w:color w:val="auto"/>
        <w:sz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694A8F"/>
    <w:multiLevelType w:val="hybridMultilevel"/>
    <w:tmpl w:val="8E44523A"/>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0096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914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081709">
    <w:abstractNumId w:val="0"/>
  </w:num>
  <w:num w:numId="4" w16cid:durableId="483163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7340795">
    <w:abstractNumId w:val="3"/>
  </w:num>
  <w:num w:numId="6" w16cid:durableId="132528888">
    <w:abstractNumId w:val="6"/>
  </w:num>
  <w:num w:numId="7" w16cid:durableId="718865250">
    <w:abstractNumId w:val="1"/>
  </w:num>
  <w:num w:numId="8" w16cid:durableId="1450469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C3"/>
    <w:rsid w:val="000C7C94"/>
    <w:rsid w:val="002279AB"/>
    <w:rsid w:val="002E41EE"/>
    <w:rsid w:val="00332B49"/>
    <w:rsid w:val="00334FC3"/>
    <w:rsid w:val="00362D90"/>
    <w:rsid w:val="004020C2"/>
    <w:rsid w:val="00455272"/>
    <w:rsid w:val="0047469C"/>
    <w:rsid w:val="004F2A8E"/>
    <w:rsid w:val="005D107C"/>
    <w:rsid w:val="00791E2B"/>
    <w:rsid w:val="00817B68"/>
    <w:rsid w:val="00882E11"/>
    <w:rsid w:val="00921CC1"/>
    <w:rsid w:val="00944496"/>
    <w:rsid w:val="00AE1A13"/>
    <w:rsid w:val="00B800E6"/>
    <w:rsid w:val="00C54DCA"/>
    <w:rsid w:val="00D50A71"/>
    <w:rsid w:val="00D77C5D"/>
    <w:rsid w:val="00DD02BA"/>
    <w:rsid w:val="00E36328"/>
    <w:rsid w:val="00E56203"/>
    <w:rsid w:val="00F2771D"/>
    <w:rsid w:val="00F277FF"/>
    <w:rsid w:val="00F45409"/>
    <w:rsid w:val="00FD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29D"/>
  <w15:chartTrackingRefBased/>
  <w15:docId w15:val="{79627564-8E42-4309-B085-E2EE41A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C3"/>
    <w:pPr>
      <w:spacing w:after="0" w:line="300" w:lineRule="auto"/>
      <w:ind w:firstLine="697"/>
      <w:jc w:val="both"/>
    </w:pPr>
    <w:rPr>
      <w:rFonts w:eastAsiaTheme="minorEastAsia"/>
      <w:kern w:val="0"/>
      <w:sz w:val="21"/>
      <w:szCs w:val="21"/>
      <w:lang w:val="lt-LT" w:eastAsia="lt-LT"/>
      <w14:ligatures w14:val="none"/>
    </w:rPr>
  </w:style>
  <w:style w:type="paragraph" w:styleId="Heading2">
    <w:name w:val="heading 2"/>
    <w:basedOn w:val="Normal"/>
    <w:next w:val="Normal"/>
    <w:link w:val="Heading2Char"/>
    <w:qFormat/>
    <w:rsid w:val="00D77C5D"/>
    <w:pPr>
      <w:keepNext/>
      <w:numPr>
        <w:ilvl w:val="1"/>
        <w:numId w:val="5"/>
      </w:numPr>
      <w:suppressAutoHyphens/>
      <w:spacing w:before="240" w:after="60" w:line="240" w:lineRule="auto"/>
      <w:jc w:val="left"/>
      <w:outlineLvl w:val="1"/>
    </w:pPr>
    <w:rPr>
      <w:rFonts w:ascii="Arial" w:eastAsia="Times New Roman" w:hAnsi="Arial" w:cs="Arial"/>
      <w:b/>
      <w:i/>
      <w:kern w:val="1"/>
      <w:sz w:val="20"/>
      <w:szCs w:val="20"/>
      <w:lang w:val="en-US" w:eastAsia="hi-IN" w:bidi="hi-IN"/>
    </w:rPr>
  </w:style>
  <w:style w:type="paragraph" w:styleId="Heading3">
    <w:name w:val="heading 3"/>
    <w:basedOn w:val="Normal"/>
    <w:next w:val="Normal"/>
    <w:link w:val="Heading3Char"/>
    <w:qFormat/>
    <w:rsid w:val="00D77C5D"/>
    <w:pPr>
      <w:keepNext/>
      <w:numPr>
        <w:ilvl w:val="2"/>
        <w:numId w:val="5"/>
      </w:numPr>
      <w:suppressAutoHyphens/>
      <w:spacing w:before="240" w:after="60" w:line="240" w:lineRule="auto"/>
      <w:jc w:val="left"/>
      <w:outlineLvl w:val="2"/>
    </w:pPr>
    <w:rPr>
      <w:rFonts w:ascii="Times New Roman" w:eastAsia="Times New Roman" w:hAnsi="Times New Roman" w:cs="Times New Roman"/>
      <w:b/>
      <w:kern w:val="1"/>
      <w:sz w:val="20"/>
      <w:szCs w:val="20"/>
      <w:lang w:val="en-US"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921CC1"/>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B800E6"/>
    <w:pPr>
      <w:suppressAutoHyphens/>
      <w:spacing w:line="240" w:lineRule="auto"/>
      <w:ind w:firstLine="0"/>
      <w:jc w:val="left"/>
    </w:pPr>
    <w:rPr>
      <w:rFonts w:ascii="Consolas" w:eastAsia="Calibri" w:hAnsi="Consolas" w:cs="Consolas"/>
      <w:lang w:eastAsia="ar-SA"/>
    </w:rPr>
  </w:style>
  <w:style w:type="character" w:customStyle="1" w:styleId="PlainTextChar">
    <w:name w:val="Plain Text Char"/>
    <w:basedOn w:val="DefaultParagraphFont"/>
    <w:link w:val="PlainText"/>
    <w:rsid w:val="00B800E6"/>
    <w:rPr>
      <w:rFonts w:ascii="Consolas" w:eastAsia="Calibri" w:hAnsi="Consolas" w:cs="Consolas"/>
      <w:kern w:val="0"/>
      <w:sz w:val="21"/>
      <w:szCs w:val="21"/>
      <w:lang w:val="lt-LT" w:eastAsia="ar-SA"/>
      <w14:ligatures w14:val="none"/>
    </w:rPr>
  </w:style>
  <w:style w:type="paragraph" w:styleId="BodyText2">
    <w:name w:val="Body Text 2"/>
    <w:basedOn w:val="Normal"/>
    <w:link w:val="BodyText2Char1"/>
    <w:rsid w:val="00B800E6"/>
    <w:pPr>
      <w:suppressAutoHyphens/>
      <w:spacing w:line="240" w:lineRule="auto"/>
      <w:ind w:firstLine="0"/>
      <w:jc w:val="center"/>
    </w:pPr>
    <w:rPr>
      <w:rFonts w:ascii="Times New Roman" w:eastAsia="Times New Roman" w:hAnsi="Times New Roman" w:cs="Times New Roman"/>
      <w:caps/>
      <w:sz w:val="20"/>
      <w:szCs w:val="20"/>
      <w:lang w:val="x-none" w:eastAsia="ar-SA"/>
    </w:rPr>
  </w:style>
  <w:style w:type="character" w:customStyle="1" w:styleId="BodyText2Char">
    <w:name w:val="Body Text 2 Char"/>
    <w:basedOn w:val="DefaultParagraphFont"/>
    <w:uiPriority w:val="99"/>
    <w:semiHidden/>
    <w:rsid w:val="00B800E6"/>
    <w:rPr>
      <w:rFonts w:eastAsiaTheme="minorEastAsia"/>
      <w:kern w:val="0"/>
      <w:sz w:val="21"/>
      <w:szCs w:val="21"/>
      <w:lang w:val="lt-LT" w:eastAsia="lt-LT"/>
      <w14:ligatures w14:val="none"/>
    </w:rPr>
  </w:style>
  <w:style w:type="paragraph" w:customStyle="1" w:styleId="TableContents">
    <w:name w:val="Table Contents"/>
    <w:basedOn w:val="Normal"/>
    <w:rsid w:val="00B800E6"/>
    <w:pPr>
      <w:widowControl w:val="0"/>
      <w:suppressLineNumbers/>
      <w:pBdr>
        <w:top w:val="none" w:sz="0" w:space="0" w:color="000000"/>
        <w:left w:val="none" w:sz="0" w:space="0" w:color="000000"/>
        <w:bottom w:val="none" w:sz="0" w:space="0" w:color="000000"/>
        <w:right w:val="none" w:sz="0" w:space="0" w:color="000000"/>
      </w:pBdr>
      <w:suppressAutoHyphens/>
      <w:spacing w:line="240" w:lineRule="auto"/>
      <w:ind w:firstLine="0"/>
      <w:jc w:val="left"/>
    </w:pPr>
    <w:rPr>
      <w:rFonts w:ascii="Times New Roman" w:eastAsia="Arial Unicode MS" w:hAnsi="Times New Roman" w:cs="Tahoma"/>
      <w:color w:val="000000"/>
      <w:sz w:val="24"/>
      <w:szCs w:val="24"/>
      <w:lang w:val="en-US" w:eastAsia="zh-CN"/>
    </w:rPr>
  </w:style>
  <w:style w:type="character" w:customStyle="1" w:styleId="BodyText2Char1">
    <w:name w:val="Body Text 2 Char1"/>
    <w:link w:val="BodyText2"/>
    <w:rsid w:val="00B800E6"/>
    <w:rPr>
      <w:rFonts w:ascii="Times New Roman" w:eastAsia="Times New Roman" w:hAnsi="Times New Roman" w:cs="Times New Roman"/>
      <w:caps/>
      <w:kern w:val="0"/>
      <w:sz w:val="20"/>
      <w:szCs w:val="20"/>
      <w:lang w:val="x-none" w:eastAsia="ar-SA"/>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B800E6"/>
    <w:pPr>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800E6"/>
    <w:rPr>
      <w:rFonts w:ascii="Calibri" w:eastAsia="Calibri" w:hAnsi="Calibri" w:cs="Times New Roman"/>
      <w:kern w:val="0"/>
      <w:lang w:val="lt-LT"/>
      <w14:ligatures w14:val="none"/>
    </w:rPr>
  </w:style>
  <w:style w:type="paragraph" w:customStyle="1" w:styleId="Standard">
    <w:name w:val="Standard"/>
    <w:rsid w:val="00B800E6"/>
    <w:pPr>
      <w:suppressAutoHyphens/>
      <w:autoSpaceDN w:val="0"/>
      <w:spacing w:after="0" w:line="240" w:lineRule="auto"/>
      <w:textAlignment w:val="baseline"/>
    </w:pPr>
    <w:rPr>
      <w:rFonts w:ascii="Times New Roman" w:eastAsia="Times New Roman" w:hAnsi="Times New Roman" w:cs="Times New Roman"/>
      <w:kern w:val="3"/>
      <w:szCs w:val="20"/>
      <w:lang w:val="lt-LT" w:eastAsia="ar-SA"/>
      <w14:ligatures w14:val="none"/>
    </w:rPr>
  </w:style>
  <w:style w:type="character" w:customStyle="1" w:styleId="Heading2Char">
    <w:name w:val="Heading 2 Char"/>
    <w:basedOn w:val="DefaultParagraphFont"/>
    <w:link w:val="Heading2"/>
    <w:rsid w:val="00D77C5D"/>
    <w:rPr>
      <w:rFonts w:ascii="Arial" w:eastAsia="Times New Roman" w:hAnsi="Arial" w:cs="Arial"/>
      <w:b/>
      <w:i/>
      <w:kern w:val="1"/>
      <w:sz w:val="20"/>
      <w:szCs w:val="20"/>
      <w:lang w:eastAsia="hi-IN" w:bidi="hi-IN"/>
      <w14:ligatures w14:val="none"/>
    </w:rPr>
  </w:style>
  <w:style w:type="character" w:customStyle="1" w:styleId="Heading3Char">
    <w:name w:val="Heading 3 Char"/>
    <w:basedOn w:val="DefaultParagraphFont"/>
    <w:link w:val="Heading3"/>
    <w:rsid w:val="00D77C5D"/>
    <w:rPr>
      <w:rFonts w:ascii="Times New Roman" w:eastAsia="Times New Roman" w:hAnsi="Times New Roman" w:cs="Times New Roman"/>
      <w:b/>
      <w:kern w:val="1"/>
      <w:sz w:val="20"/>
      <w:szCs w:val="20"/>
      <w:lang w:eastAsia="hi-IN" w:bidi="hi-IN"/>
      <w14:ligatures w14:val="none"/>
    </w:rPr>
  </w:style>
  <w:style w:type="character" w:customStyle="1" w:styleId="Laukeliai">
    <w:name w:val="Laukeliai"/>
    <w:basedOn w:val="DefaultParagraphFont"/>
    <w:uiPriority w:val="1"/>
    <w:rsid w:val="00D77C5D"/>
    <w:rPr>
      <w:rFonts w:ascii="Arial" w:hAnsi="Arial"/>
      <w:sz w:val="20"/>
    </w:rPr>
  </w:style>
  <w:style w:type="table" w:styleId="TableGrid">
    <w:name w:val="Table Grid"/>
    <w:basedOn w:val="TableNormal"/>
    <w:uiPriority w:val="59"/>
    <w:rsid w:val="00D77C5D"/>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77C5D"/>
    <w:pPr>
      <w:spacing w:line="240" w:lineRule="auto"/>
      <w:ind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C5D"/>
    <w:rPr>
      <w:rFonts w:asciiTheme="majorHAnsi" w:eastAsiaTheme="majorEastAsia" w:hAnsiTheme="majorHAnsi" w:cstheme="majorBidi"/>
      <w:spacing w:val="-10"/>
      <w:kern w:val="28"/>
      <w:sz w:val="56"/>
      <w:szCs w:val="56"/>
      <w:lang w:val="lt-LT" w:eastAsia="lt-LT"/>
      <w14:ligatures w14:val="none"/>
    </w:rPr>
  </w:style>
  <w:style w:type="character" w:styleId="Hyperlink">
    <w:name w:val="Hyperlink"/>
    <w:basedOn w:val="DefaultParagraphFont"/>
    <w:uiPriority w:val="99"/>
    <w:unhideWhenUsed/>
    <w:rsid w:val="00AE1A13"/>
    <w:rPr>
      <w:color w:val="0563C1" w:themeColor="hyperlink"/>
      <w:u w:val="single"/>
    </w:rPr>
  </w:style>
  <w:style w:type="character" w:styleId="UnresolvedMention">
    <w:name w:val="Unresolved Mention"/>
    <w:basedOn w:val="DefaultParagraphFont"/>
    <w:uiPriority w:val="99"/>
    <w:semiHidden/>
    <w:unhideWhenUsed/>
    <w:rsid w:val="00AE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57229">
      <w:bodyDiv w:val="1"/>
      <w:marLeft w:val="0"/>
      <w:marRight w:val="0"/>
      <w:marTop w:val="0"/>
      <w:marBottom w:val="0"/>
      <w:divBdr>
        <w:top w:val="none" w:sz="0" w:space="0" w:color="auto"/>
        <w:left w:val="none" w:sz="0" w:space="0" w:color="auto"/>
        <w:bottom w:val="none" w:sz="0" w:space="0" w:color="auto"/>
        <w:right w:val="none" w:sz="0" w:space="0" w:color="auto"/>
      </w:divBdr>
    </w:div>
    <w:div w:id="486676765">
      <w:bodyDiv w:val="1"/>
      <w:marLeft w:val="0"/>
      <w:marRight w:val="0"/>
      <w:marTop w:val="0"/>
      <w:marBottom w:val="0"/>
      <w:divBdr>
        <w:top w:val="none" w:sz="0" w:space="0" w:color="auto"/>
        <w:left w:val="none" w:sz="0" w:space="0" w:color="auto"/>
        <w:bottom w:val="none" w:sz="0" w:space="0" w:color="auto"/>
        <w:right w:val="none" w:sz="0" w:space="0" w:color="auto"/>
      </w:divBdr>
    </w:div>
    <w:div w:id="529299971">
      <w:bodyDiv w:val="1"/>
      <w:marLeft w:val="0"/>
      <w:marRight w:val="0"/>
      <w:marTop w:val="0"/>
      <w:marBottom w:val="0"/>
      <w:divBdr>
        <w:top w:val="none" w:sz="0" w:space="0" w:color="auto"/>
        <w:left w:val="none" w:sz="0" w:space="0" w:color="auto"/>
        <w:bottom w:val="none" w:sz="0" w:space="0" w:color="auto"/>
        <w:right w:val="none" w:sz="0" w:space="0" w:color="auto"/>
      </w:divBdr>
    </w:div>
    <w:div w:id="887179133">
      <w:bodyDiv w:val="1"/>
      <w:marLeft w:val="0"/>
      <w:marRight w:val="0"/>
      <w:marTop w:val="0"/>
      <w:marBottom w:val="0"/>
      <w:divBdr>
        <w:top w:val="none" w:sz="0" w:space="0" w:color="auto"/>
        <w:left w:val="none" w:sz="0" w:space="0" w:color="auto"/>
        <w:bottom w:val="none" w:sz="0" w:space="0" w:color="auto"/>
        <w:right w:val="none" w:sz="0" w:space="0" w:color="auto"/>
      </w:divBdr>
    </w:div>
    <w:div w:id="1369254442">
      <w:bodyDiv w:val="1"/>
      <w:marLeft w:val="0"/>
      <w:marRight w:val="0"/>
      <w:marTop w:val="0"/>
      <w:marBottom w:val="0"/>
      <w:divBdr>
        <w:top w:val="none" w:sz="0" w:space="0" w:color="auto"/>
        <w:left w:val="none" w:sz="0" w:space="0" w:color="auto"/>
        <w:bottom w:val="none" w:sz="0" w:space="0" w:color="auto"/>
        <w:right w:val="none" w:sz="0" w:space="0" w:color="auto"/>
      </w:divBdr>
    </w:div>
    <w:div w:id="2044550095">
      <w:bodyDiv w:val="1"/>
      <w:marLeft w:val="0"/>
      <w:marRight w:val="0"/>
      <w:marTop w:val="0"/>
      <w:marBottom w:val="0"/>
      <w:divBdr>
        <w:top w:val="none" w:sz="0" w:space="0" w:color="auto"/>
        <w:left w:val="none" w:sz="0" w:space="0" w:color="auto"/>
        <w:bottom w:val="none" w:sz="0" w:space="0" w:color="auto"/>
        <w:right w:val="none" w:sz="0" w:space="0" w:color="auto"/>
      </w:divBdr>
    </w:div>
    <w:div w:id="208503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esa.paliuliene@ao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2217</Words>
  <Characters>1264</Characters>
  <Application>Microsoft Office Word</Application>
  <DocSecurity>0</DocSecurity>
  <Lines>10</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Eglė Grušauskaitė</cp:lastModifiedBy>
  <cp:revision>18</cp:revision>
  <dcterms:created xsi:type="dcterms:W3CDTF">2024-07-02T09:37:00Z</dcterms:created>
  <dcterms:modified xsi:type="dcterms:W3CDTF">2025-04-14T13:32:00Z</dcterms:modified>
</cp:coreProperties>
</file>