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7E26" w14:textId="77777777" w:rsidR="005922AC" w:rsidRDefault="005922AC"/>
    <w:p w14:paraId="1B7E2DD0" w14:textId="6C2241B0" w:rsidR="00B37327" w:rsidRDefault="0002287C" w:rsidP="0002287C">
      <w:pPr>
        <w:jc w:val="center"/>
        <w:rPr>
          <w:rFonts w:ascii="Times New Roman" w:hAnsi="Times New Roman" w:cs="Times New Roman"/>
          <w:b/>
          <w:bCs/>
          <w:sz w:val="24"/>
          <w:szCs w:val="24"/>
        </w:rPr>
      </w:pPr>
      <w:r w:rsidRPr="005428B0">
        <w:rPr>
          <w:rFonts w:ascii="Times New Roman" w:hAnsi="Times New Roman" w:cs="Times New Roman"/>
          <w:b/>
          <w:bCs/>
          <w:sz w:val="24"/>
          <w:szCs w:val="24"/>
        </w:rPr>
        <w:t>KALBŲ LABORATORIJOS ĮRANGA</w:t>
      </w:r>
    </w:p>
    <w:p w14:paraId="19CFED2E" w14:textId="0FC52F01" w:rsidR="00BE63ED" w:rsidRDefault="00BE63ED" w:rsidP="0002287C">
      <w:pPr>
        <w:jc w:val="center"/>
        <w:rPr>
          <w:rFonts w:ascii="Times New Roman" w:hAnsi="Times New Roman" w:cs="Times New Roman"/>
          <w:b/>
          <w:sz w:val="24"/>
          <w:szCs w:val="24"/>
        </w:rPr>
      </w:pPr>
      <w:r>
        <w:rPr>
          <w:rFonts w:ascii="Times New Roman" w:hAnsi="Times New Roman" w:cs="Times New Roman"/>
          <w:b/>
          <w:sz w:val="24"/>
          <w:szCs w:val="24"/>
        </w:rPr>
        <w:t xml:space="preserve">CVP IS </w:t>
      </w:r>
      <w:r w:rsidR="00B7398D">
        <w:rPr>
          <w:rFonts w:ascii="Times New Roman" w:hAnsi="Times New Roman" w:cs="Times New Roman"/>
          <w:b/>
          <w:sz w:val="24"/>
          <w:szCs w:val="24"/>
        </w:rPr>
        <w:t xml:space="preserve">ID </w:t>
      </w:r>
      <w:r w:rsidR="00C900A0" w:rsidRPr="00C900A0">
        <w:rPr>
          <w:rFonts w:ascii="Times New Roman" w:hAnsi="Times New Roman" w:cs="Times New Roman"/>
          <w:b/>
          <w:sz w:val="24"/>
          <w:szCs w:val="24"/>
        </w:rPr>
        <w:t>1653884</w:t>
      </w:r>
    </w:p>
    <w:tbl>
      <w:tblPr>
        <w:tblStyle w:val="Lentelstinklelis"/>
        <w:tblW w:w="0" w:type="auto"/>
        <w:tblLook w:val="04A0" w:firstRow="1" w:lastRow="0" w:firstColumn="1" w:lastColumn="0" w:noHBand="0" w:noVBand="1"/>
      </w:tblPr>
      <w:tblGrid>
        <w:gridCol w:w="1555"/>
        <w:gridCol w:w="4394"/>
        <w:gridCol w:w="8044"/>
      </w:tblGrid>
      <w:tr w:rsidR="00E3325E" w14:paraId="08688812" w14:textId="77777777" w:rsidTr="00C30725">
        <w:tc>
          <w:tcPr>
            <w:tcW w:w="1555" w:type="dxa"/>
            <w:shd w:val="clear" w:color="auto" w:fill="D9F2D0" w:themeFill="accent6" w:themeFillTint="33"/>
            <w:vAlign w:val="center"/>
          </w:tcPr>
          <w:p w14:paraId="73F398AD" w14:textId="0061CE12" w:rsidR="00E3325E" w:rsidRDefault="00E3325E" w:rsidP="00E3325E">
            <w:r>
              <w:rPr>
                <w:rFonts w:ascii="Times New Roman" w:eastAsia="Times New Roman" w:hAnsi="Times New Roman" w:cs="Times New Roman"/>
                <w:b/>
                <w:color w:val="000000" w:themeColor="text1"/>
                <w:sz w:val="24"/>
                <w:szCs w:val="24"/>
                <w:lang w:eastAsia="zh-CN"/>
              </w:rPr>
              <w:t>Pranešimo data ir numeris</w:t>
            </w:r>
          </w:p>
        </w:tc>
        <w:tc>
          <w:tcPr>
            <w:tcW w:w="4394" w:type="dxa"/>
            <w:shd w:val="clear" w:color="auto" w:fill="D9F2D0" w:themeFill="accent6" w:themeFillTint="33"/>
            <w:vAlign w:val="center"/>
          </w:tcPr>
          <w:p w14:paraId="63351277" w14:textId="432B45E8" w:rsidR="00E3325E" w:rsidRDefault="00E3325E" w:rsidP="00E3325E">
            <w:pPr>
              <w:jc w:val="center"/>
            </w:pPr>
            <w:r>
              <w:rPr>
                <w:rFonts w:ascii="Times New Roman" w:eastAsia="Times New Roman" w:hAnsi="Times New Roman" w:cs="Times New Roman"/>
                <w:b/>
                <w:color w:val="000000" w:themeColor="text1"/>
                <w:sz w:val="24"/>
                <w:szCs w:val="24"/>
                <w:lang w:eastAsia="zh-CN"/>
              </w:rPr>
              <w:t>Tiekėjų klausimai/pastabos</w:t>
            </w:r>
          </w:p>
        </w:tc>
        <w:tc>
          <w:tcPr>
            <w:tcW w:w="8044" w:type="dxa"/>
            <w:shd w:val="clear" w:color="auto" w:fill="D9F2D0" w:themeFill="accent6" w:themeFillTint="33"/>
            <w:vAlign w:val="center"/>
          </w:tcPr>
          <w:p w14:paraId="0612558C" w14:textId="6E25A60E" w:rsidR="00E3325E" w:rsidRDefault="00E3325E" w:rsidP="00E3325E">
            <w:pPr>
              <w:jc w:val="center"/>
            </w:pPr>
            <w:r>
              <w:rPr>
                <w:rFonts w:ascii="Times New Roman" w:eastAsia="Times New Roman" w:hAnsi="Times New Roman" w:cs="Times New Roman"/>
                <w:b/>
                <w:color w:val="000000" w:themeColor="text1"/>
                <w:sz w:val="24"/>
                <w:szCs w:val="24"/>
                <w:lang w:eastAsia="zh-CN"/>
              </w:rPr>
              <w:t>Perkančiosios organizacijos atsakymas</w:t>
            </w:r>
          </w:p>
        </w:tc>
      </w:tr>
      <w:tr w:rsidR="00A87126" w14:paraId="322B5331" w14:textId="77777777" w:rsidTr="00C30725">
        <w:tc>
          <w:tcPr>
            <w:tcW w:w="1555" w:type="dxa"/>
            <w:vMerge w:val="restart"/>
          </w:tcPr>
          <w:p w14:paraId="2D38D476" w14:textId="42CB2F02" w:rsidR="00A87126" w:rsidRDefault="00A87126" w:rsidP="0059003D">
            <w:r w:rsidRPr="0059003D">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59003D">
              <w:rPr>
                <w:rFonts w:ascii="Times New Roman" w:eastAsia="Calibri" w:hAnsi="Times New Roman" w:cs="Times New Roman"/>
                <w:sz w:val="24"/>
                <w:szCs w:val="24"/>
              </w:rPr>
              <w:t>-</w:t>
            </w:r>
            <w:r>
              <w:rPr>
                <w:rFonts w:ascii="Times New Roman" w:eastAsia="Calibri" w:hAnsi="Times New Roman" w:cs="Times New Roman"/>
                <w:sz w:val="24"/>
                <w:szCs w:val="24"/>
              </w:rPr>
              <w:t>04</w:t>
            </w:r>
            <w:r w:rsidRPr="0059003D">
              <w:rPr>
                <w:rFonts w:ascii="Times New Roman" w:eastAsia="Calibri" w:hAnsi="Times New Roman" w:cs="Times New Roman"/>
                <w:sz w:val="24"/>
                <w:szCs w:val="24"/>
              </w:rPr>
              <w:t>-</w:t>
            </w:r>
            <w:r w:rsidR="00473F29">
              <w:rPr>
                <w:rFonts w:ascii="Times New Roman" w:eastAsia="Calibri" w:hAnsi="Times New Roman" w:cs="Times New Roman"/>
                <w:sz w:val="24"/>
                <w:szCs w:val="24"/>
              </w:rPr>
              <w:t>11</w:t>
            </w:r>
            <w:r w:rsidRPr="0059003D">
              <w:rPr>
                <w:rFonts w:ascii="Times New Roman" w:eastAsia="Calibri" w:hAnsi="Times New Roman" w:cs="Times New Roman"/>
                <w:sz w:val="24"/>
                <w:szCs w:val="24"/>
              </w:rPr>
              <w:t xml:space="preserve"> CVP IS pranešimo </w:t>
            </w:r>
            <w:r>
              <w:rPr>
                <w:rFonts w:ascii="Times New Roman" w:eastAsia="Calibri" w:hAnsi="Times New Roman" w:cs="Times New Roman"/>
                <w:sz w:val="24"/>
                <w:szCs w:val="24"/>
              </w:rPr>
              <w:t>ID</w:t>
            </w:r>
            <w:r w:rsidRPr="0059003D">
              <w:rPr>
                <w:rFonts w:ascii="Times New Roman" w:eastAsia="Calibri" w:hAnsi="Times New Roman" w:cs="Times New Roman"/>
                <w:sz w:val="24"/>
                <w:szCs w:val="24"/>
              </w:rPr>
              <w:t xml:space="preserve">. </w:t>
            </w:r>
            <w:r w:rsidR="00473F29" w:rsidRPr="00473F29">
              <w:rPr>
                <w:rFonts w:ascii="Times New Roman" w:eastAsia="Calibri" w:hAnsi="Times New Roman" w:cs="Times New Roman"/>
                <w:sz w:val="24"/>
                <w:szCs w:val="24"/>
              </w:rPr>
              <w:t>153808</w:t>
            </w:r>
          </w:p>
        </w:tc>
        <w:tc>
          <w:tcPr>
            <w:tcW w:w="4394" w:type="dxa"/>
          </w:tcPr>
          <w:p w14:paraId="783B7600" w14:textId="3BD8649F" w:rsidR="00A87126" w:rsidRPr="00770C97" w:rsidRDefault="00A87126" w:rsidP="00770C97">
            <w:pPr>
              <w:spacing w:before="120" w:after="120" w:line="240" w:lineRule="auto"/>
              <w:jc w:val="both"/>
              <w:rPr>
                <w:rFonts w:ascii="Times New Roman" w:hAnsi="Times New Roman" w:cs="Times New Roman"/>
              </w:rPr>
            </w:pPr>
            <w:r w:rsidRPr="00770C97">
              <w:rPr>
                <w:rFonts w:ascii="Times New Roman" w:hAnsi="Times New Roman" w:cs="Times New Roman"/>
              </w:rPr>
              <w:t>Techninės specifikacijos (</w:t>
            </w:r>
            <w:r w:rsidRPr="00770C97">
              <w:rPr>
                <w:rFonts w:ascii="Times New Roman" w:hAnsi="Times New Roman" w:cs="Times New Roman"/>
                <w:b/>
                <w:bCs/>
              </w:rPr>
              <w:t>TS</w:t>
            </w:r>
            <w:r w:rsidRPr="00770C97">
              <w:rPr>
                <w:rFonts w:ascii="Times New Roman" w:hAnsi="Times New Roman" w:cs="Times New Roman"/>
              </w:rPr>
              <w:t>) 6 p. pateiktuose reikalavimuose įrangai lentelės 2 p. nurodyta, kad „</w:t>
            </w:r>
            <w:r w:rsidRPr="00770C97">
              <w:rPr>
                <w:rFonts w:ascii="Times New Roman" w:eastAsia="Times New Roman" w:hAnsi="Times New Roman" w:cs="Times New Roman"/>
                <w:i/>
                <w:iCs/>
                <w:lang w:val="lt" w:eastAsia="en-GB"/>
              </w:rPr>
              <w:t>Kalbų mokymui(</w:t>
            </w:r>
            <w:proofErr w:type="spellStart"/>
            <w:r w:rsidRPr="00770C97">
              <w:rPr>
                <w:rFonts w:ascii="Times New Roman" w:eastAsia="Times New Roman" w:hAnsi="Times New Roman" w:cs="Times New Roman"/>
                <w:i/>
                <w:iCs/>
                <w:lang w:val="lt" w:eastAsia="en-GB"/>
              </w:rPr>
              <w:t>si</w:t>
            </w:r>
            <w:proofErr w:type="spellEnd"/>
            <w:r w:rsidRPr="00770C97">
              <w:rPr>
                <w:rFonts w:ascii="Times New Roman" w:eastAsia="Times New Roman" w:hAnsi="Times New Roman" w:cs="Times New Roman"/>
                <w:i/>
                <w:iCs/>
                <w:lang w:val="lt" w:eastAsia="en-GB"/>
              </w:rPr>
              <w:t xml:space="preserve">) pritaikytoje programinėje įrangoje turi būti paruoštas interaktyvus turinys </w:t>
            </w:r>
            <w:r w:rsidRPr="00770C97">
              <w:rPr>
                <w:rFonts w:ascii="Times New Roman" w:eastAsia="Times New Roman" w:hAnsi="Times New Roman" w:cs="Times New Roman"/>
                <w:b/>
                <w:bCs/>
                <w:i/>
                <w:iCs/>
                <w:lang w:val="lt" w:eastAsia="en-GB"/>
              </w:rPr>
              <w:t>anglų kalbos mokymui(</w:t>
            </w:r>
            <w:proofErr w:type="spellStart"/>
            <w:r w:rsidRPr="00770C97">
              <w:rPr>
                <w:rFonts w:ascii="Times New Roman" w:eastAsia="Times New Roman" w:hAnsi="Times New Roman" w:cs="Times New Roman"/>
                <w:b/>
                <w:bCs/>
                <w:i/>
                <w:iCs/>
                <w:lang w:val="lt" w:eastAsia="en-GB"/>
              </w:rPr>
              <w:t>si</w:t>
            </w:r>
            <w:proofErr w:type="spellEnd"/>
            <w:r w:rsidRPr="00770C97">
              <w:rPr>
                <w:rFonts w:ascii="Times New Roman" w:eastAsia="Times New Roman" w:hAnsi="Times New Roman" w:cs="Times New Roman"/>
                <w:b/>
                <w:bCs/>
                <w:i/>
                <w:iCs/>
                <w:lang w:val="lt" w:eastAsia="en-GB"/>
              </w:rPr>
              <w:t>)</w:t>
            </w:r>
            <w:r w:rsidRPr="00770C97">
              <w:rPr>
                <w:rFonts w:ascii="Times New Roman" w:eastAsia="Times New Roman" w:hAnsi="Times New Roman" w:cs="Times New Roman"/>
                <w:lang w:val="lt" w:eastAsia="en-GB"/>
              </w:rPr>
              <w:t>.“. Taigi suprantama, kad perkama programinė įranga yra skirta būtent anglų kalbos mokymui(</w:t>
            </w:r>
            <w:proofErr w:type="spellStart"/>
            <w:r w:rsidRPr="00770C97">
              <w:rPr>
                <w:rFonts w:ascii="Times New Roman" w:eastAsia="Times New Roman" w:hAnsi="Times New Roman" w:cs="Times New Roman"/>
                <w:lang w:val="lt" w:eastAsia="en-GB"/>
              </w:rPr>
              <w:t>si</w:t>
            </w:r>
            <w:proofErr w:type="spellEnd"/>
            <w:r w:rsidRPr="00770C97">
              <w:rPr>
                <w:rFonts w:ascii="Times New Roman" w:eastAsia="Times New Roman" w:hAnsi="Times New Roman" w:cs="Times New Roman"/>
                <w:lang w:val="lt" w:eastAsia="en-GB"/>
              </w:rPr>
              <w:t>). Tuo tarpu, TS 1</w:t>
            </w:r>
            <w:r w:rsidRPr="00770C97">
              <w:rPr>
                <w:rFonts w:ascii="Times New Roman" w:hAnsi="Times New Roman" w:cs="Times New Roman"/>
              </w:rPr>
              <w:t>8 p. nurodoma, kad įranga turi būti pritaikyta gestų ir simbolių kalbos mokymui. Prašome paaiškinti, kaip gestų kalba siejasi su anglų kalbos mokymu(</w:t>
            </w:r>
            <w:proofErr w:type="spellStart"/>
            <w:r w:rsidRPr="00770C97">
              <w:rPr>
                <w:rFonts w:ascii="Times New Roman" w:hAnsi="Times New Roman" w:cs="Times New Roman"/>
              </w:rPr>
              <w:t>si</w:t>
            </w:r>
            <w:proofErr w:type="spellEnd"/>
            <w:r w:rsidRPr="00770C97">
              <w:rPr>
                <w:rFonts w:ascii="Times New Roman" w:hAnsi="Times New Roman" w:cs="Times New Roman"/>
              </w:rPr>
              <w:t>)? Tuo atveju, jei TS nėra padaryta klaida, prašome paaiškinti, kokiu būdu turi būti įgyvendintas reikalavimas, kad programinė įranga būtų pritaikyta gestų ir simbolių kalbos mokymui, kokia yra tokių paslaugų apimtis, kokie keliami reikalavimai?</w:t>
            </w:r>
          </w:p>
        </w:tc>
        <w:tc>
          <w:tcPr>
            <w:tcW w:w="8044" w:type="dxa"/>
            <w:shd w:val="clear" w:color="auto" w:fill="D9F2D0" w:themeFill="accent6" w:themeFillTint="33"/>
          </w:tcPr>
          <w:p w14:paraId="2523C8F0" w14:textId="77777777" w:rsidR="00720510" w:rsidRDefault="00720510" w:rsidP="00720510">
            <w:pPr>
              <w:pStyle w:val="Sraopastraipa"/>
              <w:tabs>
                <w:tab w:val="left" w:pos="0"/>
                <w:tab w:val="left" w:pos="567"/>
              </w:tabs>
              <w:ind w:left="0"/>
              <w:jc w:val="both"/>
              <w:rPr>
                <w:rFonts w:ascii="Times New Roman" w:hAnsi="Times New Roman"/>
                <w:sz w:val="24"/>
                <w:szCs w:val="24"/>
              </w:rPr>
            </w:pPr>
            <w:r>
              <w:rPr>
                <w:rFonts w:ascii="Times New Roman" w:hAnsi="Times New Roman"/>
                <w:sz w:val="24"/>
                <w:szCs w:val="24"/>
              </w:rPr>
              <w:t>Perkančioji organizacija paaiškina, kad P</w:t>
            </w:r>
            <w:r w:rsidRPr="00A24E9D">
              <w:rPr>
                <w:rFonts w:ascii="Times New Roman" w:hAnsi="Times New Roman"/>
                <w:sz w:val="24"/>
                <w:szCs w:val="24"/>
              </w:rPr>
              <w:t>irkimo sąlygos turi būti aiškinamos sistemiškai</w:t>
            </w:r>
            <w:r>
              <w:rPr>
                <w:rFonts w:ascii="Times New Roman" w:hAnsi="Times New Roman"/>
                <w:sz w:val="24"/>
                <w:szCs w:val="24"/>
              </w:rPr>
              <w:t xml:space="preserve"> (pvz., Lietuvos Aukščiausiojo Teismo </w:t>
            </w:r>
            <w:r w:rsidRPr="00A24E9D">
              <w:rPr>
                <w:rFonts w:ascii="Times New Roman" w:hAnsi="Times New Roman"/>
                <w:sz w:val="24"/>
                <w:szCs w:val="24"/>
              </w:rPr>
              <w:t>2013 m. gegužės 3 d. nutartis c</w:t>
            </w:r>
            <w:r>
              <w:rPr>
                <w:rFonts w:ascii="Times New Roman" w:hAnsi="Times New Roman"/>
                <w:sz w:val="24"/>
                <w:szCs w:val="24"/>
              </w:rPr>
              <w:t>ivilinėje</w:t>
            </w:r>
            <w:r w:rsidRPr="00A24E9D">
              <w:rPr>
                <w:rFonts w:ascii="Times New Roman" w:hAnsi="Times New Roman"/>
                <w:sz w:val="24"/>
                <w:szCs w:val="24"/>
              </w:rPr>
              <w:t xml:space="preserve"> b</w:t>
            </w:r>
            <w:r>
              <w:rPr>
                <w:rFonts w:ascii="Times New Roman" w:hAnsi="Times New Roman"/>
                <w:sz w:val="24"/>
                <w:szCs w:val="24"/>
              </w:rPr>
              <w:t>yloje</w:t>
            </w:r>
            <w:r w:rsidRPr="00A24E9D">
              <w:rPr>
                <w:rFonts w:ascii="Times New Roman" w:hAnsi="Times New Roman"/>
                <w:sz w:val="24"/>
                <w:szCs w:val="24"/>
              </w:rPr>
              <w:t xml:space="preserve"> Nr. 3K-3-272/2013</w:t>
            </w:r>
            <w:r>
              <w:rPr>
                <w:rFonts w:ascii="Times New Roman" w:hAnsi="Times New Roman"/>
                <w:sz w:val="24"/>
                <w:szCs w:val="24"/>
              </w:rPr>
              <w:t xml:space="preserve">, </w:t>
            </w:r>
            <w:r w:rsidRPr="00A24E9D">
              <w:rPr>
                <w:rFonts w:ascii="Times New Roman" w:hAnsi="Times New Roman"/>
                <w:sz w:val="24"/>
                <w:szCs w:val="24"/>
              </w:rPr>
              <w:t>2015 m. gruodžio 11 d. nutart</w:t>
            </w:r>
            <w:r>
              <w:rPr>
                <w:rFonts w:ascii="Times New Roman" w:hAnsi="Times New Roman"/>
                <w:sz w:val="24"/>
                <w:szCs w:val="24"/>
              </w:rPr>
              <w:t>is</w:t>
            </w:r>
            <w:r w:rsidRPr="00A24E9D">
              <w:rPr>
                <w:rFonts w:ascii="Times New Roman" w:hAnsi="Times New Roman"/>
                <w:sz w:val="24"/>
                <w:szCs w:val="24"/>
              </w:rPr>
              <w:t xml:space="preserve"> civilinėje byloje Nr. 3K-3-661-469/2015</w:t>
            </w:r>
            <w:r>
              <w:rPr>
                <w:rFonts w:ascii="Times New Roman" w:hAnsi="Times New Roman"/>
                <w:sz w:val="24"/>
                <w:szCs w:val="24"/>
              </w:rPr>
              <w:t>, kt.).</w:t>
            </w:r>
          </w:p>
          <w:p w14:paraId="6D88A085" w14:textId="77777777" w:rsidR="00DB1E4B" w:rsidRDefault="00DB1E4B" w:rsidP="00DB1E4B">
            <w:pPr>
              <w:spacing w:line="240" w:lineRule="auto"/>
              <w:rPr>
                <w:rFonts w:ascii="Times New Roman" w:hAnsi="Times New Roman"/>
              </w:rPr>
            </w:pPr>
          </w:p>
          <w:p w14:paraId="34B68DC5" w14:textId="77777777" w:rsidR="00DB1E4B" w:rsidRDefault="00DB1E4B" w:rsidP="0060464E">
            <w:pPr>
              <w:pStyle w:val="Sraopastraipa"/>
              <w:tabs>
                <w:tab w:val="left" w:pos="0"/>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Siekiamas įsigyti Pirkimo objektas, </w:t>
            </w:r>
            <w:proofErr w:type="spellStart"/>
            <w:r>
              <w:rPr>
                <w:rFonts w:ascii="Times New Roman" w:hAnsi="Times New Roman"/>
                <w:sz w:val="24"/>
                <w:szCs w:val="24"/>
              </w:rPr>
              <w:t>t.y</w:t>
            </w:r>
            <w:proofErr w:type="spellEnd"/>
            <w:r>
              <w:rPr>
                <w:rFonts w:ascii="Times New Roman" w:hAnsi="Times New Roman"/>
                <w:sz w:val="24"/>
                <w:szCs w:val="24"/>
              </w:rPr>
              <w:t xml:space="preserve">. </w:t>
            </w:r>
            <w:r w:rsidRPr="00A24E9D">
              <w:rPr>
                <w:rFonts w:ascii="Times New Roman" w:hAnsi="Times New Roman"/>
                <w:sz w:val="24"/>
                <w:szCs w:val="24"/>
              </w:rPr>
              <w:t>programinės įrangos klasės komplekt</w:t>
            </w:r>
            <w:r>
              <w:rPr>
                <w:rFonts w:ascii="Times New Roman" w:hAnsi="Times New Roman"/>
                <w:sz w:val="24"/>
                <w:szCs w:val="24"/>
              </w:rPr>
              <w:t>ai</w:t>
            </w:r>
            <w:r w:rsidRPr="00A24E9D">
              <w:rPr>
                <w:rFonts w:ascii="Times New Roman" w:hAnsi="Times New Roman"/>
                <w:sz w:val="24"/>
                <w:szCs w:val="24"/>
              </w:rPr>
              <w:t xml:space="preserve"> (</w:t>
            </w:r>
            <w:r>
              <w:rPr>
                <w:rFonts w:ascii="Times New Roman" w:hAnsi="Times New Roman"/>
                <w:sz w:val="24"/>
                <w:szCs w:val="24"/>
              </w:rPr>
              <w:t>prekės, o ne paslaugos</w:t>
            </w:r>
            <w:r w:rsidRPr="00A24E9D">
              <w:rPr>
                <w:rFonts w:ascii="Times New Roman" w:hAnsi="Times New Roman"/>
                <w:sz w:val="24"/>
                <w:szCs w:val="24"/>
              </w:rPr>
              <w:t>)</w:t>
            </w:r>
            <w:r>
              <w:rPr>
                <w:rFonts w:ascii="Times New Roman" w:hAnsi="Times New Roman"/>
                <w:sz w:val="24"/>
                <w:szCs w:val="24"/>
              </w:rPr>
              <w:t>, jų sudėtis, paskirtis, ko siekiama įsigyjama programine įranga (kokių jos funkcionalumų) yra aprašyta TS reikalavimuose.</w:t>
            </w:r>
          </w:p>
          <w:p w14:paraId="1C2AD49D" w14:textId="51148CFC" w:rsidR="00DB1E4B" w:rsidRDefault="00FD1D85" w:rsidP="0060464E">
            <w:pPr>
              <w:spacing w:line="240" w:lineRule="auto"/>
              <w:jc w:val="both"/>
            </w:pPr>
            <w:r>
              <w:rPr>
                <w:rFonts w:ascii="Times New Roman" w:hAnsi="Times New Roman"/>
                <w:sz w:val="24"/>
                <w:szCs w:val="24"/>
              </w:rPr>
              <w:t xml:space="preserve">Perkančioji organizacija, </w:t>
            </w:r>
            <w:r w:rsidRPr="001A28F5">
              <w:rPr>
                <w:rFonts w:ascii="Times New Roman" w:hAnsi="Times New Roman"/>
                <w:sz w:val="24"/>
                <w:szCs w:val="24"/>
              </w:rPr>
              <w:t>nekeisdama Pirkimo sąlygų, o taip pat jų turinio ir esmės</w:t>
            </w:r>
            <w:r>
              <w:rPr>
                <w:rFonts w:ascii="Times New Roman" w:hAnsi="Times New Roman"/>
                <w:sz w:val="24"/>
                <w:szCs w:val="24"/>
              </w:rPr>
              <w:t>, paaiškina, kad,</w:t>
            </w:r>
            <w:r w:rsidRPr="001A28F5">
              <w:rPr>
                <w:rFonts w:ascii="Times New Roman" w:hAnsi="Times New Roman"/>
                <w:sz w:val="24"/>
                <w:szCs w:val="24"/>
              </w:rPr>
              <w:t xml:space="preserve"> </w:t>
            </w:r>
            <w:r>
              <w:rPr>
                <w:rFonts w:ascii="Times New Roman" w:hAnsi="Times New Roman"/>
                <w:sz w:val="24"/>
                <w:szCs w:val="24"/>
              </w:rPr>
              <w:t>nors, kaip teisingai Prašyme nurodo Tiekėjas, pagal TS reikalavimus, k</w:t>
            </w:r>
            <w:r w:rsidRPr="00BD3198">
              <w:rPr>
                <w:rFonts w:ascii="Times New Roman" w:hAnsi="Times New Roman"/>
                <w:sz w:val="24"/>
                <w:szCs w:val="24"/>
              </w:rPr>
              <w:t>albų mokymui(</w:t>
            </w:r>
            <w:proofErr w:type="spellStart"/>
            <w:r w:rsidRPr="00BD3198">
              <w:rPr>
                <w:rFonts w:ascii="Times New Roman" w:hAnsi="Times New Roman"/>
                <w:sz w:val="24"/>
                <w:szCs w:val="24"/>
              </w:rPr>
              <w:t>si</w:t>
            </w:r>
            <w:proofErr w:type="spellEnd"/>
            <w:r w:rsidRPr="00BD3198">
              <w:rPr>
                <w:rFonts w:ascii="Times New Roman" w:hAnsi="Times New Roman"/>
                <w:sz w:val="24"/>
                <w:szCs w:val="24"/>
              </w:rPr>
              <w:t xml:space="preserve">) pritaikytoje programinėje įrangoje turi būti paruoštas interaktyvus turinys </w:t>
            </w:r>
            <w:r>
              <w:rPr>
                <w:rFonts w:ascii="Times New Roman" w:hAnsi="Times New Roman"/>
                <w:sz w:val="24"/>
                <w:szCs w:val="24"/>
              </w:rPr>
              <w:t xml:space="preserve">tik </w:t>
            </w:r>
            <w:r w:rsidRPr="00BD3198">
              <w:rPr>
                <w:rFonts w:ascii="Times New Roman" w:hAnsi="Times New Roman"/>
                <w:sz w:val="24"/>
                <w:szCs w:val="24"/>
              </w:rPr>
              <w:t>anglų kalbos mokymui(</w:t>
            </w:r>
            <w:proofErr w:type="spellStart"/>
            <w:r w:rsidRPr="00BD3198">
              <w:rPr>
                <w:rFonts w:ascii="Times New Roman" w:hAnsi="Times New Roman"/>
                <w:sz w:val="24"/>
                <w:szCs w:val="24"/>
              </w:rPr>
              <w:t>si</w:t>
            </w:r>
            <w:proofErr w:type="spellEnd"/>
            <w:r w:rsidRPr="00BD3198">
              <w:rPr>
                <w:rFonts w:ascii="Times New Roman" w:hAnsi="Times New Roman"/>
                <w:sz w:val="24"/>
                <w:szCs w:val="24"/>
              </w:rPr>
              <w:t>)</w:t>
            </w:r>
            <w:r>
              <w:rPr>
                <w:rFonts w:ascii="Times New Roman" w:hAnsi="Times New Roman"/>
                <w:sz w:val="24"/>
                <w:szCs w:val="24"/>
              </w:rPr>
              <w:t xml:space="preserve">, tačiau pabrėžtina, jog </w:t>
            </w:r>
            <w:r w:rsidRPr="00912591">
              <w:rPr>
                <w:rFonts w:ascii="Times New Roman" w:hAnsi="Times New Roman"/>
                <w:sz w:val="24"/>
                <w:szCs w:val="24"/>
              </w:rPr>
              <w:t xml:space="preserve">iš </w:t>
            </w:r>
            <w:r>
              <w:rPr>
                <w:rFonts w:ascii="Times New Roman" w:hAnsi="Times New Roman"/>
                <w:sz w:val="24"/>
                <w:szCs w:val="24"/>
              </w:rPr>
              <w:t>TS turinio (reikalavimų visumos) yra akivaizdu (</w:t>
            </w:r>
            <w:r w:rsidRPr="00BD1F71">
              <w:rPr>
                <w:rFonts w:ascii="Times New Roman" w:hAnsi="Times New Roman"/>
                <w:sz w:val="24"/>
                <w:szCs w:val="24"/>
              </w:rPr>
              <w:t xml:space="preserve">bet kuriam profesionaliam rinkos dalyviui </w:t>
            </w:r>
            <w:r>
              <w:rPr>
                <w:rFonts w:ascii="Times New Roman" w:hAnsi="Times New Roman"/>
                <w:sz w:val="24"/>
                <w:szCs w:val="24"/>
              </w:rPr>
              <w:t xml:space="preserve">turėtų būti aišku), kad perkama programinė įranga yra skirta ne specifiškai anglų kalbos, o, apskritai, kalbų mokymuisi. Atitinkamai, be kita ko, įgyvendinant siekį, kad  programinė įranga </w:t>
            </w:r>
            <w:r w:rsidRPr="0064091F">
              <w:rPr>
                <w:rFonts w:ascii="Times New Roman" w:hAnsi="Times New Roman"/>
                <w:sz w:val="24"/>
                <w:szCs w:val="24"/>
              </w:rPr>
              <w:t>būtų pritaikyta specialiųjų ugdymosi poreikių turintiems mokiniams</w:t>
            </w:r>
            <w:r>
              <w:rPr>
                <w:rFonts w:ascii="Times New Roman" w:hAnsi="Times New Roman"/>
                <w:sz w:val="24"/>
                <w:szCs w:val="24"/>
              </w:rPr>
              <w:t>, keliamas reikalavimas, kad p</w:t>
            </w:r>
            <w:r w:rsidRPr="0064091F">
              <w:rPr>
                <w:rFonts w:ascii="Times New Roman" w:hAnsi="Times New Roman"/>
                <w:sz w:val="24"/>
                <w:szCs w:val="24"/>
              </w:rPr>
              <w:t xml:space="preserve">rograminė įranga </w:t>
            </w:r>
            <w:r>
              <w:rPr>
                <w:rFonts w:ascii="Times New Roman" w:hAnsi="Times New Roman"/>
                <w:sz w:val="24"/>
                <w:szCs w:val="24"/>
              </w:rPr>
              <w:t>būtų</w:t>
            </w:r>
            <w:r w:rsidR="0060464E">
              <w:rPr>
                <w:rFonts w:ascii="Times New Roman" w:hAnsi="Times New Roman"/>
                <w:sz w:val="24"/>
                <w:szCs w:val="24"/>
              </w:rPr>
              <w:t xml:space="preserve"> </w:t>
            </w:r>
            <w:r w:rsidR="0060464E" w:rsidRPr="0064091F">
              <w:rPr>
                <w:rFonts w:ascii="Times New Roman" w:hAnsi="Times New Roman"/>
                <w:sz w:val="24"/>
                <w:szCs w:val="24"/>
              </w:rPr>
              <w:t>pritaikyta gestų ir simbolių kalbos mokymui</w:t>
            </w:r>
            <w:r w:rsidR="0060464E">
              <w:rPr>
                <w:rFonts w:ascii="Times New Roman" w:hAnsi="Times New Roman"/>
                <w:sz w:val="24"/>
                <w:szCs w:val="24"/>
              </w:rPr>
              <w:t xml:space="preserve">. </w:t>
            </w:r>
            <w:proofErr w:type="spellStart"/>
            <w:r w:rsidR="0060464E">
              <w:rPr>
                <w:rFonts w:ascii="Times New Roman" w:hAnsi="Times New Roman"/>
                <w:sz w:val="24"/>
                <w:szCs w:val="24"/>
              </w:rPr>
              <w:t>T.y</w:t>
            </w:r>
            <w:proofErr w:type="spellEnd"/>
            <w:r w:rsidR="0060464E">
              <w:rPr>
                <w:rFonts w:ascii="Times New Roman" w:hAnsi="Times New Roman"/>
                <w:sz w:val="24"/>
                <w:szCs w:val="24"/>
              </w:rPr>
              <w:t>. TS 6 punkto „reikalavimų programinei įrangai“ lentelės 18 eilutės reikalavimas reiškia, kad, įgyvendinant kitus TS 6 punkto „reikalavimus programinei įrangai“ (techninius parametrus, funkcionalumus), jie prekėje (programinėje įrangoje) turi būti tokie, kad naudojantis programine įranga būtų galima mokyti ir gestų bei simbolių kalbų.</w:t>
            </w:r>
          </w:p>
        </w:tc>
      </w:tr>
      <w:tr w:rsidR="00A87126" w14:paraId="7B113E7D" w14:textId="77777777" w:rsidTr="00C30725">
        <w:tc>
          <w:tcPr>
            <w:tcW w:w="1555" w:type="dxa"/>
            <w:vMerge/>
          </w:tcPr>
          <w:p w14:paraId="43235591" w14:textId="77777777" w:rsidR="00A87126" w:rsidRDefault="00A87126" w:rsidP="00BE63ED"/>
        </w:tc>
        <w:tc>
          <w:tcPr>
            <w:tcW w:w="4394" w:type="dxa"/>
          </w:tcPr>
          <w:p w14:paraId="3D96828E" w14:textId="6FB0F6AF" w:rsidR="00A87126" w:rsidRPr="00A64AE0" w:rsidRDefault="00A87126" w:rsidP="00A64AE0">
            <w:pPr>
              <w:spacing w:before="120" w:after="120" w:line="240" w:lineRule="auto"/>
              <w:jc w:val="both"/>
              <w:rPr>
                <w:rFonts w:ascii="Times New Roman" w:hAnsi="Times New Roman" w:cs="Times New Roman"/>
              </w:rPr>
            </w:pPr>
            <w:r w:rsidRPr="00A64AE0">
              <w:rPr>
                <w:rFonts w:ascii="Times New Roman" w:hAnsi="Times New Roman" w:cs="Times New Roman"/>
              </w:rPr>
              <w:t xml:space="preserve">TS lentelės 19 p. nurodyta, kad dalis programinės įrangos turi veikti vietiniame tinkle be išorinės interneto prieigos. Toks nustatytas reikalavimas yra neaiškus ir </w:t>
            </w:r>
            <w:r w:rsidRPr="00A64AE0">
              <w:rPr>
                <w:rFonts w:ascii="Times New Roman" w:hAnsi="Times New Roman" w:cs="Times New Roman"/>
              </w:rPr>
              <w:lastRenderedPageBreak/>
              <w:t xml:space="preserve">netikslus, nes nėra aišku, kokia programinės įrangos dalis turi veikti vietiniame tinkle. Be to, tiekėjas prašo paaiškinti, ar aplikacija turėtų būti </w:t>
            </w:r>
            <w:proofErr w:type="spellStart"/>
            <w:r w:rsidRPr="00A64AE0">
              <w:rPr>
                <w:rFonts w:ascii="Times New Roman" w:hAnsi="Times New Roman" w:cs="Times New Roman"/>
              </w:rPr>
              <w:t>SaaS</w:t>
            </w:r>
            <w:proofErr w:type="spellEnd"/>
            <w:r w:rsidRPr="00A64AE0">
              <w:rPr>
                <w:rFonts w:ascii="Times New Roman" w:hAnsi="Times New Roman" w:cs="Times New Roman"/>
              </w:rPr>
              <w:t xml:space="preserve"> tipo ar lokali. Jei Perkančioji organizacija siekia įsigyti sprendimą paremtą </w:t>
            </w:r>
            <w:proofErr w:type="spellStart"/>
            <w:r w:rsidRPr="00A64AE0">
              <w:rPr>
                <w:rFonts w:ascii="Times New Roman" w:hAnsi="Times New Roman" w:cs="Times New Roman"/>
              </w:rPr>
              <w:t>SaaS</w:t>
            </w:r>
            <w:proofErr w:type="spellEnd"/>
            <w:r w:rsidRPr="00A64AE0">
              <w:rPr>
                <w:rFonts w:ascii="Times New Roman" w:hAnsi="Times New Roman" w:cs="Times New Roman"/>
              </w:rPr>
              <w:t xml:space="preserve"> modeliu (ar lygiaverčiu), tuomet prašome paaiškinti, kaip toks sprendimas galėtų veikti be išorinės interneto prieigos. Jei Perkančioji organizacija siekia įsigyti aplikaciją, kuri yra lokali, tokiu atveju kyla klausimas, kam jai reikalingas interneto ryšys?</w:t>
            </w:r>
          </w:p>
        </w:tc>
        <w:tc>
          <w:tcPr>
            <w:tcW w:w="8044" w:type="dxa"/>
            <w:shd w:val="clear" w:color="auto" w:fill="D9F2D0" w:themeFill="accent6" w:themeFillTint="33"/>
          </w:tcPr>
          <w:p w14:paraId="631F9535" w14:textId="3710F39D" w:rsidR="00B53882" w:rsidRDefault="00B53882" w:rsidP="00B53882">
            <w:pPr>
              <w:pStyle w:val="Sraopastraipa"/>
              <w:tabs>
                <w:tab w:val="left" w:pos="0"/>
                <w:tab w:val="left" w:pos="567"/>
              </w:tabs>
              <w:spacing w:line="240" w:lineRule="auto"/>
              <w:ind w:left="0"/>
              <w:jc w:val="both"/>
              <w:rPr>
                <w:rFonts w:ascii="Times New Roman" w:hAnsi="Times New Roman"/>
                <w:sz w:val="24"/>
                <w:szCs w:val="24"/>
              </w:rPr>
            </w:pPr>
            <w:r>
              <w:rPr>
                <w:rFonts w:ascii="Times New Roman" w:hAnsi="Times New Roman"/>
                <w:sz w:val="24"/>
                <w:szCs w:val="24"/>
              </w:rPr>
              <w:lastRenderedPageBreak/>
              <w:t>Perkančioji organizacija paaiškina</w:t>
            </w:r>
            <w:r w:rsidR="001023AD">
              <w:rPr>
                <w:rFonts w:ascii="Times New Roman" w:hAnsi="Times New Roman"/>
                <w:sz w:val="24"/>
                <w:szCs w:val="24"/>
              </w:rPr>
              <w:t xml:space="preserve"> ir </w:t>
            </w:r>
            <w:r>
              <w:rPr>
                <w:rFonts w:ascii="Times New Roman" w:hAnsi="Times New Roman"/>
                <w:sz w:val="24"/>
                <w:szCs w:val="24"/>
              </w:rPr>
              <w:t xml:space="preserve">atkreipia Tiekėjo dėmesį, kad jo paties minimoje </w:t>
            </w:r>
            <w:r w:rsidRPr="00DE0807">
              <w:rPr>
                <w:rFonts w:ascii="Times New Roman" w:hAnsi="Times New Roman"/>
                <w:sz w:val="24"/>
                <w:szCs w:val="24"/>
              </w:rPr>
              <w:t>TS 6 punkto „reikalavimų programinei įrangai“ lentelės</w:t>
            </w:r>
            <w:r>
              <w:rPr>
                <w:rFonts w:ascii="Times New Roman" w:hAnsi="Times New Roman"/>
                <w:sz w:val="24"/>
                <w:szCs w:val="24"/>
              </w:rPr>
              <w:t xml:space="preserve"> 19 eilutėje „Tinklo optimizavimas“ yra aiškiai nurodyta: „&lt;...&gt; </w:t>
            </w:r>
            <w:r w:rsidRPr="00DE0807">
              <w:rPr>
                <w:rFonts w:ascii="Times New Roman" w:hAnsi="Times New Roman"/>
                <w:sz w:val="24"/>
                <w:szCs w:val="24"/>
              </w:rPr>
              <w:t xml:space="preserve">Dalis programinės įrangos funkcionalumų turi veikti vietiniame interneto tinkle (be išorinio interneto </w:t>
            </w:r>
            <w:r w:rsidRPr="00DE0807">
              <w:rPr>
                <w:rFonts w:ascii="Times New Roman" w:hAnsi="Times New Roman"/>
                <w:sz w:val="24"/>
                <w:szCs w:val="24"/>
              </w:rPr>
              <w:lastRenderedPageBreak/>
              <w:t>prieigos), siekiant taupyti išorinio interneto srautą.</w:t>
            </w:r>
            <w:r>
              <w:rPr>
                <w:rFonts w:ascii="Times New Roman" w:hAnsi="Times New Roman"/>
                <w:sz w:val="24"/>
                <w:szCs w:val="24"/>
              </w:rPr>
              <w:t xml:space="preserve"> </w:t>
            </w:r>
            <w:r w:rsidRPr="00DE0807">
              <w:rPr>
                <w:rFonts w:ascii="Times New Roman" w:hAnsi="Times New Roman"/>
                <w:sz w:val="24"/>
                <w:szCs w:val="24"/>
              </w:rPr>
              <w:t>Turi būti galimybė atlikti ne mažiau kaip šias funkcijas:</w:t>
            </w:r>
            <w:r>
              <w:rPr>
                <w:rFonts w:ascii="Times New Roman" w:hAnsi="Times New Roman"/>
                <w:sz w:val="24"/>
                <w:szCs w:val="24"/>
              </w:rPr>
              <w:t xml:space="preserve"> </w:t>
            </w:r>
          </w:p>
          <w:p w14:paraId="4DABEC3E" w14:textId="77777777" w:rsidR="00B53882" w:rsidRDefault="00B53882" w:rsidP="00B53882">
            <w:pPr>
              <w:pStyle w:val="Sraopastraipa"/>
              <w:tabs>
                <w:tab w:val="left" w:pos="0"/>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r w:rsidRPr="00DE0807">
              <w:rPr>
                <w:rFonts w:ascii="Times New Roman" w:hAnsi="Times New Roman"/>
                <w:sz w:val="24"/>
                <w:szCs w:val="24"/>
              </w:rPr>
              <w:t>Mokinių grupavimas/poravimas</w:t>
            </w:r>
          </w:p>
          <w:p w14:paraId="5792E621" w14:textId="77777777" w:rsidR="00B53882" w:rsidRDefault="00B53882" w:rsidP="00B53882">
            <w:pPr>
              <w:pStyle w:val="Sraopastraipa"/>
              <w:tabs>
                <w:tab w:val="left" w:pos="0"/>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 </w:t>
            </w:r>
            <w:r w:rsidRPr="00DE0807">
              <w:rPr>
                <w:rFonts w:ascii="Times New Roman" w:hAnsi="Times New Roman"/>
                <w:sz w:val="24"/>
                <w:szCs w:val="24"/>
              </w:rPr>
              <w:t>Dalijimasis vaizdu</w:t>
            </w:r>
          </w:p>
          <w:p w14:paraId="39937780" w14:textId="77777777" w:rsidR="00B53882" w:rsidRPr="00DE0807" w:rsidRDefault="00B53882" w:rsidP="00B53882">
            <w:pPr>
              <w:tabs>
                <w:tab w:val="left" w:pos="0"/>
                <w:tab w:val="left" w:pos="567"/>
              </w:tabs>
              <w:spacing w:line="240" w:lineRule="auto"/>
              <w:jc w:val="both"/>
              <w:rPr>
                <w:rFonts w:ascii="Times New Roman" w:hAnsi="Times New Roman"/>
                <w:sz w:val="24"/>
                <w:szCs w:val="24"/>
              </w:rPr>
            </w:pPr>
            <w:r>
              <w:rPr>
                <w:rFonts w:ascii="Times New Roman" w:hAnsi="Times New Roman"/>
                <w:sz w:val="24"/>
                <w:szCs w:val="24"/>
              </w:rPr>
              <w:t xml:space="preserve">- </w:t>
            </w:r>
            <w:r w:rsidRPr="00DE0807">
              <w:rPr>
                <w:rFonts w:ascii="Times New Roman" w:hAnsi="Times New Roman"/>
                <w:sz w:val="24"/>
                <w:szCs w:val="24"/>
              </w:rPr>
              <w:t>Klausymo ir kalbėjimo ryšio</w:t>
            </w:r>
          </w:p>
          <w:p w14:paraId="424C7AEA" w14:textId="77777777" w:rsidR="00A87126" w:rsidRDefault="00B53882" w:rsidP="00B53882">
            <w:pPr>
              <w:spacing w:line="240" w:lineRule="auto"/>
              <w:rPr>
                <w:rFonts w:ascii="Times New Roman" w:hAnsi="Times New Roman"/>
                <w:sz w:val="24"/>
                <w:szCs w:val="24"/>
              </w:rPr>
            </w:pPr>
            <w:r>
              <w:rPr>
                <w:rFonts w:ascii="Times New Roman" w:hAnsi="Times New Roman"/>
                <w:sz w:val="24"/>
                <w:szCs w:val="24"/>
              </w:rPr>
              <w:t xml:space="preserve">- </w:t>
            </w:r>
            <w:r w:rsidRPr="00DE0807">
              <w:rPr>
                <w:rFonts w:ascii="Times New Roman" w:hAnsi="Times New Roman"/>
                <w:sz w:val="24"/>
                <w:szCs w:val="24"/>
              </w:rPr>
              <w:t>Mikrofono valdymą</w:t>
            </w:r>
          </w:p>
          <w:p w14:paraId="540B1A7F" w14:textId="77777777" w:rsidR="008F4315" w:rsidRDefault="008F4315" w:rsidP="00386F30">
            <w:pPr>
              <w:pStyle w:val="Sraopastraipa"/>
              <w:tabs>
                <w:tab w:val="left" w:pos="0"/>
                <w:tab w:val="left" w:pos="567"/>
              </w:tabs>
              <w:spacing w:line="240" w:lineRule="auto"/>
              <w:ind w:left="0"/>
              <w:jc w:val="both"/>
              <w:rPr>
                <w:rFonts w:ascii="Times New Roman" w:hAnsi="Times New Roman"/>
                <w:sz w:val="24"/>
                <w:szCs w:val="24"/>
              </w:rPr>
            </w:pPr>
            <w:r w:rsidRPr="00DE0807">
              <w:rPr>
                <w:rFonts w:ascii="Times New Roman" w:hAnsi="Times New Roman"/>
                <w:sz w:val="24"/>
                <w:szCs w:val="24"/>
              </w:rPr>
              <w:t>-</w:t>
            </w:r>
            <w:r>
              <w:rPr>
                <w:rFonts w:ascii="Times New Roman" w:hAnsi="Times New Roman"/>
                <w:sz w:val="24"/>
                <w:szCs w:val="24"/>
              </w:rPr>
              <w:t xml:space="preserve"> </w:t>
            </w:r>
            <w:r w:rsidRPr="00DE0807">
              <w:rPr>
                <w:rFonts w:ascii="Times New Roman" w:hAnsi="Times New Roman"/>
                <w:sz w:val="24"/>
                <w:szCs w:val="24"/>
              </w:rPr>
              <w:t>Tekstinių pranešimų siuntimas</w:t>
            </w:r>
            <w:r>
              <w:rPr>
                <w:rFonts w:ascii="Times New Roman" w:hAnsi="Times New Roman"/>
                <w:sz w:val="24"/>
                <w:szCs w:val="24"/>
              </w:rPr>
              <w:t>“, tad Pranešimo teiginys apie tai, kad „</w:t>
            </w:r>
            <w:r w:rsidRPr="00DE0807">
              <w:rPr>
                <w:rFonts w:ascii="Times New Roman" w:hAnsi="Times New Roman"/>
                <w:sz w:val="24"/>
                <w:szCs w:val="24"/>
              </w:rPr>
              <w:t>nėra aišku, kokia programinės įrangos dalis turi veikti vietiniame tinkle</w:t>
            </w:r>
            <w:r>
              <w:rPr>
                <w:rFonts w:ascii="Times New Roman" w:hAnsi="Times New Roman"/>
                <w:sz w:val="24"/>
                <w:szCs w:val="24"/>
              </w:rPr>
              <w:t>“ yra apskritai nepagrįstas.</w:t>
            </w:r>
          </w:p>
          <w:p w14:paraId="521B441F" w14:textId="49044E5B" w:rsidR="008F4315" w:rsidRDefault="008F4315" w:rsidP="008F4315">
            <w:pPr>
              <w:spacing w:line="240" w:lineRule="auto"/>
            </w:pPr>
            <w:r>
              <w:rPr>
                <w:rFonts w:ascii="Times New Roman" w:hAnsi="Times New Roman"/>
                <w:sz w:val="24"/>
                <w:szCs w:val="24"/>
              </w:rPr>
              <w:t>Taip pat pažymėtina, kad būtent patys tiekėjai šiuo atveju turi pasiūlyti programinės įrangos veikimo „sprendimus“, kad būtų išpildyti TS keliami pagrįsti reikalavimai programinei įrangai ir jos veikimui.</w:t>
            </w:r>
            <w:r>
              <w:t xml:space="preserve"> </w:t>
            </w:r>
            <w:r w:rsidRPr="00FC755E">
              <w:rPr>
                <w:rFonts w:ascii="Times New Roman" w:hAnsi="Times New Roman"/>
                <w:sz w:val="24"/>
                <w:szCs w:val="24"/>
              </w:rPr>
              <w:t>Perkančioji organizacija Pirkimo sąlygomis niekaip neriboja tiekėjų teisės siūlyti bet kokius programinius sprendinius / programinę įrangą bet kokių</w:t>
            </w:r>
            <w:r>
              <w:rPr>
                <w:rFonts w:ascii="Times New Roman" w:hAnsi="Times New Roman"/>
                <w:sz w:val="24"/>
                <w:szCs w:val="24"/>
              </w:rPr>
              <w:t xml:space="preserve"> keliamų</w:t>
            </w:r>
            <w:r w:rsidRPr="00FC755E">
              <w:rPr>
                <w:rFonts w:ascii="Times New Roman" w:hAnsi="Times New Roman"/>
                <w:sz w:val="24"/>
                <w:szCs w:val="24"/>
              </w:rPr>
              <w:t xml:space="preserve"> reikalavimų įgyvendinimui.</w:t>
            </w:r>
          </w:p>
        </w:tc>
      </w:tr>
      <w:tr w:rsidR="00A87126" w14:paraId="313B30CB" w14:textId="77777777" w:rsidTr="00C30725">
        <w:tc>
          <w:tcPr>
            <w:tcW w:w="1555" w:type="dxa"/>
            <w:vMerge/>
          </w:tcPr>
          <w:p w14:paraId="5F972A75" w14:textId="77777777" w:rsidR="00A87126" w:rsidRDefault="00A87126" w:rsidP="00BE63ED"/>
        </w:tc>
        <w:tc>
          <w:tcPr>
            <w:tcW w:w="4394" w:type="dxa"/>
          </w:tcPr>
          <w:p w14:paraId="4544BDD2" w14:textId="6FC924AA" w:rsidR="00A87126" w:rsidRPr="0034443E" w:rsidRDefault="00A87126" w:rsidP="0034443E">
            <w:pPr>
              <w:spacing w:before="120" w:after="120" w:line="240" w:lineRule="auto"/>
              <w:jc w:val="both"/>
              <w:rPr>
                <w:rFonts w:ascii="Times New Roman" w:hAnsi="Times New Roman" w:cs="Times New Roman"/>
              </w:rPr>
            </w:pPr>
            <w:r w:rsidRPr="0034443E">
              <w:rPr>
                <w:rFonts w:ascii="Times New Roman" w:hAnsi="Times New Roman" w:cs="Times New Roman"/>
              </w:rPr>
              <w:t xml:space="preserve">TS lentelės 25 p. numatyta, kad mokytojui turi būti suteikiama </w:t>
            </w:r>
            <w:r w:rsidRPr="00733BCC">
              <w:rPr>
                <w:rFonts w:ascii="Times New Roman" w:hAnsi="Times New Roman" w:cs="Times New Roman"/>
              </w:rPr>
              <w:t>neriboto dydžio duomenų talpykla 5 metams. Tiekėjas nori atkreipti dėmesį, kad toks reikalavimas yra neįgyvendinamas, todėl šis reikalavimas turi būti tikslinamas. Be to, atsižvelgiant į tai, kad nuo talpyklos dydžio priklauso tiekėjų siūloma kaina, tai Perkančioji organizacija turi tiksliai nurodyti, koks yra jos poreikis duomenų talpyklai, apibrėžiant konkrečius reikalavimus. Todėl, tiekėjas prašo patikslinti TS 25 p., nurodant konkrečius reikalavimus</w:t>
            </w:r>
            <w:r w:rsidRPr="0034443E">
              <w:rPr>
                <w:rFonts w:ascii="Times New Roman" w:hAnsi="Times New Roman" w:cs="Times New Roman"/>
              </w:rPr>
              <w:t xml:space="preserve"> duomenų talpyklai (konkretų jos dydį). </w:t>
            </w:r>
          </w:p>
        </w:tc>
        <w:tc>
          <w:tcPr>
            <w:tcW w:w="8044" w:type="dxa"/>
            <w:shd w:val="clear" w:color="auto" w:fill="D9F2D0" w:themeFill="accent6" w:themeFillTint="33"/>
          </w:tcPr>
          <w:p w14:paraId="1B293670" w14:textId="3463AA59" w:rsidR="001C5E54" w:rsidRPr="00DE0807" w:rsidRDefault="001C5E54" w:rsidP="00CD0CBA">
            <w:pPr>
              <w:pStyle w:val="Sraopastraipa"/>
              <w:tabs>
                <w:tab w:val="left" w:pos="0"/>
                <w:tab w:val="left" w:pos="567"/>
              </w:tabs>
              <w:spacing w:line="240" w:lineRule="auto"/>
              <w:ind w:left="0"/>
              <w:jc w:val="both"/>
              <w:rPr>
                <w:rFonts w:ascii="Times New Roman" w:hAnsi="Times New Roman"/>
                <w:sz w:val="24"/>
                <w:szCs w:val="24"/>
              </w:rPr>
            </w:pPr>
            <w:r>
              <w:rPr>
                <w:rFonts w:ascii="Times New Roman" w:hAnsi="Times New Roman"/>
                <w:sz w:val="24"/>
                <w:szCs w:val="24"/>
              </w:rPr>
              <w:t xml:space="preserve">Perkančioji organizacija paaiškina, kad </w:t>
            </w:r>
            <w:r w:rsidR="002C36EC">
              <w:rPr>
                <w:rFonts w:ascii="Times New Roman" w:hAnsi="Times New Roman"/>
                <w:sz w:val="24"/>
                <w:szCs w:val="24"/>
              </w:rPr>
              <w:t>atsižvelgiant</w:t>
            </w:r>
            <w:r w:rsidR="00B06502">
              <w:rPr>
                <w:rFonts w:ascii="Times New Roman" w:hAnsi="Times New Roman"/>
                <w:sz w:val="24"/>
                <w:szCs w:val="24"/>
              </w:rPr>
              <w:t xml:space="preserve"> į </w:t>
            </w:r>
            <w:r w:rsidR="002C36EC">
              <w:rPr>
                <w:rFonts w:ascii="Times New Roman" w:hAnsi="Times New Roman"/>
                <w:sz w:val="24"/>
                <w:szCs w:val="24"/>
              </w:rPr>
              <w:t>pirkimo</w:t>
            </w:r>
            <w:r w:rsidR="00B06502">
              <w:rPr>
                <w:rFonts w:ascii="Times New Roman" w:hAnsi="Times New Roman"/>
                <w:sz w:val="24"/>
                <w:szCs w:val="24"/>
              </w:rPr>
              <w:t xml:space="preserve"> objekto specifika</w:t>
            </w:r>
            <w:r w:rsidR="00EE7B96">
              <w:rPr>
                <w:rFonts w:ascii="Times New Roman" w:hAnsi="Times New Roman"/>
                <w:sz w:val="24"/>
                <w:szCs w:val="24"/>
              </w:rPr>
              <w:t xml:space="preserve"> i</w:t>
            </w:r>
            <w:r w:rsidR="007E4C76">
              <w:rPr>
                <w:rFonts w:ascii="Times New Roman" w:hAnsi="Times New Roman"/>
                <w:sz w:val="24"/>
                <w:szCs w:val="24"/>
              </w:rPr>
              <w:t>r</w:t>
            </w:r>
            <w:r w:rsidR="00EE7B96">
              <w:rPr>
                <w:rFonts w:ascii="Times New Roman" w:hAnsi="Times New Roman"/>
                <w:sz w:val="24"/>
                <w:szCs w:val="24"/>
              </w:rPr>
              <w:t xml:space="preserve"> siekdama užtikrinti, </w:t>
            </w:r>
            <w:r w:rsidR="002C36EC" w:rsidRPr="005C170C">
              <w:rPr>
                <w:rFonts w:ascii="Times New Roman" w:hAnsi="Times New Roman"/>
                <w:sz w:val="24"/>
                <w:szCs w:val="24"/>
              </w:rPr>
              <w:t>kad</w:t>
            </w:r>
            <w:r w:rsidR="002C36EC">
              <w:rPr>
                <w:rFonts w:ascii="Times New Roman" w:hAnsi="Times New Roman"/>
                <w:sz w:val="24"/>
                <w:szCs w:val="24"/>
              </w:rPr>
              <w:t xml:space="preserve"> mokyklos / mokytojai programinėje įrangoje galėtų talpinti tiek kalbų mokymo turinio, kiek jiems bus reikalinga (</w:t>
            </w:r>
            <w:proofErr w:type="spellStart"/>
            <w:r w:rsidR="002C36EC">
              <w:rPr>
                <w:rFonts w:ascii="Times New Roman" w:hAnsi="Times New Roman"/>
                <w:sz w:val="24"/>
                <w:szCs w:val="24"/>
              </w:rPr>
              <w:t>t.y</w:t>
            </w:r>
            <w:proofErr w:type="spellEnd"/>
            <w:r w:rsidR="002C36EC">
              <w:rPr>
                <w:rFonts w:ascii="Times New Roman" w:hAnsi="Times New Roman"/>
                <w:sz w:val="24"/>
                <w:szCs w:val="24"/>
              </w:rPr>
              <w:t>. visą norimą, kurio kiekis iš anksto nėra žinomas, juolab, kai programinė įranga bus pristatoma į skirtingas mokyklas ir mokyklų/mokytojų talpinamo turinio kiekis gali būti visiškai skirtingas), duomenų talpos dydžio poreikis taip pat priklauso bei gali skirtis ir nuo pačios programinės įrangos, jos funkcionalumo (pavyzdžiui, failų archyvavimo).</w:t>
            </w:r>
          </w:p>
          <w:p w14:paraId="171A1CA4" w14:textId="77777777" w:rsidR="001C5E54" w:rsidRDefault="001C5E54" w:rsidP="00CD0CBA">
            <w:pPr>
              <w:pStyle w:val="Sraopastraipa"/>
              <w:tabs>
                <w:tab w:val="left" w:pos="0"/>
                <w:tab w:val="left" w:pos="567"/>
              </w:tabs>
              <w:spacing w:line="240" w:lineRule="auto"/>
              <w:ind w:left="0"/>
              <w:jc w:val="both"/>
              <w:rPr>
                <w:rFonts w:ascii="Times New Roman" w:hAnsi="Times New Roman"/>
                <w:sz w:val="24"/>
                <w:szCs w:val="24"/>
              </w:rPr>
            </w:pPr>
          </w:p>
          <w:p w14:paraId="7932E9AB" w14:textId="7E743AB3" w:rsidR="00A87126" w:rsidRDefault="001C5E54" w:rsidP="007661FA">
            <w:pPr>
              <w:spacing w:line="240" w:lineRule="auto"/>
              <w:jc w:val="both"/>
            </w:pPr>
            <w:r>
              <w:rPr>
                <w:rFonts w:ascii="Times New Roman" w:hAnsi="Times New Roman"/>
                <w:sz w:val="24"/>
                <w:szCs w:val="24"/>
              </w:rPr>
              <w:t xml:space="preserve">Pabrėžtina, kad </w:t>
            </w:r>
            <w:r w:rsidRPr="00B67FE3">
              <w:rPr>
                <w:rFonts w:ascii="Times New Roman" w:hAnsi="Times New Roman"/>
                <w:sz w:val="24"/>
                <w:szCs w:val="24"/>
              </w:rPr>
              <w:t>Pirkimo sąlygose prekėms yra nustatyti būtent tokie techniniai ir (ar) funkcionalumo reikalavimai, kurie yra reikalingi.</w:t>
            </w:r>
            <w:r>
              <w:rPr>
                <w:rFonts w:ascii="Times New Roman" w:hAnsi="Times New Roman"/>
                <w:sz w:val="24"/>
                <w:szCs w:val="24"/>
              </w:rPr>
              <w:t xml:space="preserve"> Atitinkamas TS reikalavimas nėra savitikslis. </w:t>
            </w:r>
            <w:r w:rsidR="004352D1">
              <w:rPr>
                <w:rFonts w:ascii="Times New Roman" w:hAnsi="Times New Roman"/>
                <w:sz w:val="24"/>
                <w:szCs w:val="24"/>
              </w:rPr>
              <w:t xml:space="preserve">Primename, kad perkančioji organizacija </w:t>
            </w:r>
            <w:r w:rsidR="007661FA">
              <w:rPr>
                <w:rFonts w:ascii="Times New Roman" w:hAnsi="Times New Roman"/>
                <w:sz w:val="24"/>
                <w:szCs w:val="24"/>
              </w:rPr>
              <w:t>yra paviešinusi bendrą maksimalią lėšų sumą, kad tiekėjas galų įsivertinti ar jis yra pajėgus pateikti pasiūlymą.</w:t>
            </w:r>
          </w:p>
        </w:tc>
      </w:tr>
      <w:tr w:rsidR="00A87126" w14:paraId="31A2198F" w14:textId="77777777" w:rsidTr="00C30725">
        <w:tc>
          <w:tcPr>
            <w:tcW w:w="1555" w:type="dxa"/>
            <w:vMerge/>
          </w:tcPr>
          <w:p w14:paraId="46CBB656" w14:textId="77777777" w:rsidR="00A87126" w:rsidRDefault="00A87126" w:rsidP="00BE63ED"/>
        </w:tc>
        <w:tc>
          <w:tcPr>
            <w:tcW w:w="4394" w:type="dxa"/>
          </w:tcPr>
          <w:p w14:paraId="101ECBE0" w14:textId="6BAAF8A8" w:rsidR="00A87126" w:rsidRPr="00A87126" w:rsidRDefault="00A87126" w:rsidP="00A87126">
            <w:pPr>
              <w:spacing w:before="120" w:after="120" w:line="240" w:lineRule="auto"/>
              <w:jc w:val="both"/>
              <w:rPr>
                <w:rFonts w:ascii="Times New Roman" w:hAnsi="Times New Roman" w:cs="Times New Roman"/>
              </w:rPr>
            </w:pPr>
            <w:r w:rsidRPr="00A87126">
              <w:rPr>
                <w:rFonts w:ascii="Times New Roman" w:hAnsi="Times New Roman" w:cs="Times New Roman"/>
              </w:rPr>
              <w:t xml:space="preserve">TS 8 p. nurodyta, kad tiekėjas pasiūlymų vertinimo metu turės pristatyti prekių pavyzdžius. Prašome paaiškinti, kokius prekių pavyzdžius turės tiekėjas pristatyti, jei jis dalį </w:t>
            </w:r>
            <w:r w:rsidRPr="00A87126">
              <w:rPr>
                <w:rFonts w:ascii="Times New Roman" w:hAnsi="Times New Roman" w:cs="Times New Roman"/>
              </w:rPr>
              <w:lastRenderedPageBreak/>
              <w:t xml:space="preserve">programinės </w:t>
            </w:r>
            <w:r w:rsidRPr="00A324E7">
              <w:rPr>
                <w:rFonts w:ascii="Times New Roman" w:hAnsi="Times New Roman" w:cs="Times New Roman"/>
              </w:rPr>
              <w:t>įrangos planuoja sukurti sutarties vykdymo metu?</w:t>
            </w:r>
          </w:p>
        </w:tc>
        <w:tc>
          <w:tcPr>
            <w:tcW w:w="8044" w:type="dxa"/>
            <w:shd w:val="clear" w:color="auto" w:fill="D9F2D0" w:themeFill="accent6" w:themeFillTint="33"/>
          </w:tcPr>
          <w:p w14:paraId="0BA984A9" w14:textId="77777777" w:rsidR="00CD0CBA" w:rsidRDefault="00802CD9" w:rsidP="00CD0CBA">
            <w:pPr>
              <w:pStyle w:val="Sraopastraipa"/>
              <w:tabs>
                <w:tab w:val="left" w:pos="0"/>
                <w:tab w:val="left" w:pos="567"/>
              </w:tabs>
              <w:spacing w:line="240" w:lineRule="auto"/>
              <w:ind w:left="0"/>
              <w:jc w:val="both"/>
              <w:rPr>
                <w:rFonts w:ascii="Times New Roman" w:hAnsi="Times New Roman"/>
                <w:sz w:val="24"/>
                <w:szCs w:val="24"/>
              </w:rPr>
            </w:pPr>
            <w:r>
              <w:rPr>
                <w:rFonts w:ascii="Times New Roman" w:hAnsi="Times New Roman"/>
                <w:sz w:val="24"/>
                <w:szCs w:val="24"/>
              </w:rPr>
              <w:lastRenderedPageBreak/>
              <w:t xml:space="preserve">Perkančioji organizacija, </w:t>
            </w:r>
            <w:r w:rsidRPr="001A28F5">
              <w:rPr>
                <w:rFonts w:ascii="Times New Roman" w:hAnsi="Times New Roman"/>
                <w:sz w:val="24"/>
                <w:szCs w:val="24"/>
              </w:rPr>
              <w:t>nekeisdama Pirkimo sąlygų, o taip pat jų turinio ir esmės</w:t>
            </w:r>
            <w:r>
              <w:rPr>
                <w:rFonts w:ascii="Times New Roman" w:hAnsi="Times New Roman"/>
                <w:sz w:val="24"/>
                <w:szCs w:val="24"/>
              </w:rPr>
              <w:t>, paaiškina / atkreipia Tiekėjo dėmesį, kad</w:t>
            </w:r>
            <w:r w:rsidRPr="001A28F5">
              <w:rPr>
                <w:rFonts w:ascii="Times New Roman" w:hAnsi="Times New Roman"/>
                <w:sz w:val="24"/>
                <w:szCs w:val="24"/>
              </w:rPr>
              <w:t xml:space="preserve"> </w:t>
            </w:r>
            <w:r>
              <w:rPr>
                <w:rFonts w:ascii="Times New Roman" w:hAnsi="Times New Roman"/>
                <w:sz w:val="24"/>
                <w:szCs w:val="24"/>
              </w:rPr>
              <w:t>TS 8 punkte buvo aiškiai ir nedviprasmiškai nurodyta, jog „p</w:t>
            </w:r>
            <w:r w:rsidRPr="001A28F5">
              <w:rPr>
                <w:rFonts w:ascii="Times New Roman" w:hAnsi="Times New Roman"/>
                <w:sz w:val="24"/>
                <w:szCs w:val="24"/>
              </w:rPr>
              <w:t xml:space="preserve">agal šio pirkimo sąlygų reikalavimus tiekėjo pateiktas prekės pavyzdys turi jo vertinimo metu atitikti šios </w:t>
            </w:r>
            <w:r>
              <w:rPr>
                <w:rFonts w:ascii="Times New Roman" w:hAnsi="Times New Roman"/>
                <w:sz w:val="24"/>
                <w:szCs w:val="24"/>
              </w:rPr>
              <w:t>techninės specifikacijos</w:t>
            </w:r>
            <w:r w:rsidRPr="001A28F5">
              <w:rPr>
                <w:rFonts w:ascii="Times New Roman" w:hAnsi="Times New Roman"/>
                <w:sz w:val="24"/>
                <w:szCs w:val="24"/>
              </w:rPr>
              <w:t xml:space="preserve"> 6.1 punkto lentelės 1, 3, 4, 5, 8, 10, 11, 13, 14, 15, 19, 25, 26, 30 </w:t>
            </w:r>
            <w:r w:rsidRPr="001A28F5">
              <w:rPr>
                <w:rFonts w:ascii="Times New Roman" w:hAnsi="Times New Roman"/>
                <w:sz w:val="24"/>
                <w:szCs w:val="24"/>
              </w:rPr>
              <w:lastRenderedPageBreak/>
              <w:t>eilučių reikalavimus ir vis</w:t>
            </w:r>
            <w:r>
              <w:rPr>
                <w:rFonts w:ascii="Times New Roman" w:hAnsi="Times New Roman"/>
                <w:sz w:val="24"/>
                <w:szCs w:val="24"/>
              </w:rPr>
              <w:t>us</w:t>
            </w:r>
            <w:r w:rsidRPr="001A28F5">
              <w:rPr>
                <w:rFonts w:ascii="Times New Roman" w:hAnsi="Times New Roman"/>
                <w:sz w:val="24"/>
                <w:szCs w:val="24"/>
              </w:rPr>
              <w:t xml:space="preserve"> 6.2 punkto lentelės reikalavimus</w:t>
            </w:r>
            <w:r>
              <w:rPr>
                <w:rFonts w:ascii="Times New Roman" w:hAnsi="Times New Roman"/>
                <w:sz w:val="24"/>
                <w:szCs w:val="24"/>
              </w:rPr>
              <w:t xml:space="preserve">“. Reikalavimai prekių pavyzdžių pateikimui (prekės pavyzdžio atitikties vertinimo apimtis, tvarka ir kt.) buvo nustatyti ir Pirkimo specialiųjų sąlygų 10 skyriuje, kurio 10.1 punkte, be kita ko, buvo taip pat nurodyta būtent kokių (ne visų) pasiūlytos prekės parametrų, funkcionalumų atitiktimi TS reikalavimams </w:t>
            </w:r>
            <w:r w:rsidRPr="001A28F5">
              <w:rPr>
                <w:rFonts w:ascii="Times New Roman" w:hAnsi="Times New Roman"/>
                <w:sz w:val="24"/>
                <w:szCs w:val="24"/>
              </w:rPr>
              <w:t>Perkančioji organizacija</w:t>
            </w:r>
            <w:r>
              <w:rPr>
                <w:rFonts w:ascii="Times New Roman" w:hAnsi="Times New Roman"/>
                <w:sz w:val="24"/>
                <w:szCs w:val="24"/>
              </w:rPr>
              <w:t xml:space="preserve"> nori įsitikinti jau pasiūlymų vertinimo metu, galimai ekonomiškai naudingiausią pasiūlymą pateikusiam tiekėjui pateikiant</w:t>
            </w:r>
            <w:r w:rsidR="00CD0CBA">
              <w:rPr>
                <w:rFonts w:ascii="Times New Roman" w:hAnsi="Times New Roman"/>
                <w:sz w:val="24"/>
                <w:szCs w:val="24"/>
              </w:rPr>
              <w:t xml:space="preserve"> Perkančiajai organizacijai siūlomos prekės pavyzdį.  </w:t>
            </w:r>
          </w:p>
          <w:p w14:paraId="0880008F" w14:textId="0152ED16" w:rsidR="00A87126" w:rsidRDefault="00CD0CBA" w:rsidP="00CD0CBA">
            <w:pPr>
              <w:spacing w:line="240" w:lineRule="auto"/>
            </w:pPr>
            <w:r>
              <w:rPr>
                <w:rFonts w:ascii="Times New Roman" w:hAnsi="Times New Roman"/>
                <w:sz w:val="24"/>
                <w:szCs w:val="24"/>
              </w:rPr>
              <w:t>Tad akivaizdu, kad šiuo atveju tiekėjai gali siūlyti Pirkimui tokią prekę, kurios atitiktį konkrečiai išvardintiems TS reikalavimams tiekėjai gali pademonstruoti jau pasiūlymų vertinimo (pavyzdžių demonstravimo), o ne Pirkimo sutarties vykdymo, metu.</w:t>
            </w:r>
          </w:p>
        </w:tc>
      </w:tr>
    </w:tbl>
    <w:p w14:paraId="74DC7183" w14:textId="77777777" w:rsidR="00BE63ED" w:rsidRDefault="00BE63ED" w:rsidP="00BE63ED">
      <w:pPr>
        <w:spacing w:after="0"/>
      </w:pPr>
    </w:p>
    <w:sectPr w:rsidR="00BE63ED" w:rsidSect="007A3CC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3E7E"/>
    <w:multiLevelType w:val="hybridMultilevel"/>
    <w:tmpl w:val="739C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3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0E"/>
    <w:rsid w:val="0002287C"/>
    <w:rsid w:val="00052F1B"/>
    <w:rsid w:val="000973C3"/>
    <w:rsid w:val="001023AD"/>
    <w:rsid w:val="00195EE0"/>
    <w:rsid w:val="001C5E54"/>
    <w:rsid w:val="00227ABB"/>
    <w:rsid w:val="002A7900"/>
    <w:rsid w:val="002C36EC"/>
    <w:rsid w:val="0034443E"/>
    <w:rsid w:val="00386F30"/>
    <w:rsid w:val="004352D1"/>
    <w:rsid w:val="00473F29"/>
    <w:rsid w:val="0059003D"/>
    <w:rsid w:val="005922AC"/>
    <w:rsid w:val="0060464E"/>
    <w:rsid w:val="00616582"/>
    <w:rsid w:val="00675252"/>
    <w:rsid w:val="006F3612"/>
    <w:rsid w:val="007121EE"/>
    <w:rsid w:val="00720510"/>
    <w:rsid w:val="00733BCC"/>
    <w:rsid w:val="007661FA"/>
    <w:rsid w:val="00767114"/>
    <w:rsid w:val="00770C97"/>
    <w:rsid w:val="007A3CCD"/>
    <w:rsid w:val="007E4C76"/>
    <w:rsid w:val="00802CD9"/>
    <w:rsid w:val="008638C3"/>
    <w:rsid w:val="008F4315"/>
    <w:rsid w:val="00A17911"/>
    <w:rsid w:val="00A324E7"/>
    <w:rsid w:val="00A369F2"/>
    <w:rsid w:val="00A5762A"/>
    <w:rsid w:val="00A64AE0"/>
    <w:rsid w:val="00A87126"/>
    <w:rsid w:val="00B06502"/>
    <w:rsid w:val="00B13D64"/>
    <w:rsid w:val="00B37327"/>
    <w:rsid w:val="00B53882"/>
    <w:rsid w:val="00B60415"/>
    <w:rsid w:val="00B66246"/>
    <w:rsid w:val="00B7398D"/>
    <w:rsid w:val="00B76F59"/>
    <w:rsid w:val="00BB0851"/>
    <w:rsid w:val="00BE63ED"/>
    <w:rsid w:val="00BE7F1A"/>
    <w:rsid w:val="00C30725"/>
    <w:rsid w:val="00C8487E"/>
    <w:rsid w:val="00C87FA5"/>
    <w:rsid w:val="00C900A0"/>
    <w:rsid w:val="00CD0CBA"/>
    <w:rsid w:val="00D00E99"/>
    <w:rsid w:val="00D02D26"/>
    <w:rsid w:val="00D5410E"/>
    <w:rsid w:val="00DB1E4B"/>
    <w:rsid w:val="00E3325E"/>
    <w:rsid w:val="00EE7B96"/>
    <w:rsid w:val="00F8732A"/>
    <w:rsid w:val="00FA3281"/>
    <w:rsid w:val="00FD1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56D7"/>
  <w15:chartTrackingRefBased/>
  <w15:docId w15:val="{553E28D5-74EC-4632-A351-F66579EF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732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D5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5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5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5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5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5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5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5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5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10E"/>
    <w:rPr>
      <w:i/>
      <w:iCs/>
      <w:color w:val="404040" w:themeColor="text1" w:themeTint="BF"/>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aph1,List Paragraph12"/>
    <w:basedOn w:val="prastasis"/>
    <w:link w:val="SraopastraipaDiagrama"/>
    <w:uiPriority w:val="34"/>
    <w:qFormat/>
    <w:rsid w:val="00D5410E"/>
    <w:pPr>
      <w:ind w:left="720"/>
      <w:contextualSpacing/>
    </w:pPr>
  </w:style>
  <w:style w:type="character" w:styleId="Rykuspabraukimas">
    <w:name w:val="Intense Emphasis"/>
    <w:basedOn w:val="Numatytasispastraiposriftas"/>
    <w:uiPriority w:val="21"/>
    <w:qFormat/>
    <w:rsid w:val="00D5410E"/>
    <w:rPr>
      <w:i/>
      <w:iCs/>
      <w:color w:val="0F4761" w:themeColor="accent1" w:themeShade="BF"/>
    </w:rPr>
  </w:style>
  <w:style w:type="paragraph" w:styleId="Iskirtacitata">
    <w:name w:val="Intense Quote"/>
    <w:basedOn w:val="prastasis"/>
    <w:next w:val="prastasis"/>
    <w:link w:val="IskirtacitataDiagrama"/>
    <w:uiPriority w:val="30"/>
    <w:qFormat/>
    <w:rsid w:val="00D5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410E"/>
    <w:rPr>
      <w:i/>
      <w:iCs/>
      <w:color w:val="0F4761" w:themeColor="accent1" w:themeShade="BF"/>
    </w:rPr>
  </w:style>
  <w:style w:type="character" w:styleId="Rykinuoroda">
    <w:name w:val="Intense Reference"/>
    <w:basedOn w:val="Numatytasispastraiposriftas"/>
    <w:uiPriority w:val="32"/>
    <w:qFormat/>
    <w:rsid w:val="00D5410E"/>
    <w:rPr>
      <w:b/>
      <w:bCs/>
      <w:smallCaps/>
      <w:color w:val="0F4761" w:themeColor="accent1" w:themeShade="BF"/>
      <w:spacing w:val="5"/>
    </w:rPr>
  </w:style>
  <w:style w:type="table" w:styleId="Lentelstinklelis">
    <w:name w:val="Table Grid"/>
    <w:basedOn w:val="prastojilentel"/>
    <w:uiPriority w:val="39"/>
    <w:rsid w:val="00BE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675252"/>
    <w:rPr>
      <w:kern w:val="0"/>
      <w:sz w:val="22"/>
      <w:szCs w:val="22"/>
      <w14:ligatures w14:val="none"/>
    </w:rPr>
  </w:style>
  <w:style w:type="paragraph" w:customStyle="1" w:styleId="pf0">
    <w:name w:val="pf0"/>
    <w:basedOn w:val="prastasis"/>
    <w:rsid w:val="00B662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662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32E97-A89D-4AD4-B68C-25F56CEE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4579</Words>
  <Characters>2611</Characters>
  <Application>Microsoft Office Word</Application>
  <DocSecurity>0</DocSecurity>
  <Lines>21</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 Kalytienė</dc:creator>
  <cp:keywords/>
  <dc:description/>
  <cp:lastModifiedBy>Vaida Sičiūnaitė Kalytienė</cp:lastModifiedBy>
  <cp:revision>59</cp:revision>
  <dcterms:created xsi:type="dcterms:W3CDTF">2025-04-14T05:01:00Z</dcterms:created>
  <dcterms:modified xsi:type="dcterms:W3CDTF">2025-04-14T14:33:00Z</dcterms:modified>
</cp:coreProperties>
</file>