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116"/>
        <w:gridCol w:w="2329"/>
        <w:gridCol w:w="3201"/>
      </w:tblGrid>
      <w:tr w:rsidR="00EE3697" w:rsidRPr="00CF331D" w14:paraId="1A896C4C" w14:textId="77777777" w:rsidTr="006C464B">
        <w:tc>
          <w:tcPr>
            <w:tcW w:w="2845" w:type="dxa"/>
          </w:tcPr>
          <w:p w14:paraId="5A434EF5" w14:textId="77777777" w:rsidR="00EE3697" w:rsidRPr="00CF331D" w:rsidRDefault="00EE3697" w:rsidP="00EE3697">
            <w:pPr>
              <w:jc w:val="both"/>
              <w:rPr>
                <w:b/>
                <w:bCs/>
                <w:kern w:val="2"/>
                <w:szCs w:val="24"/>
              </w:rPr>
            </w:pPr>
            <w:r w:rsidRPr="00CF331D">
              <w:rPr>
                <w:b/>
                <w:bCs/>
                <w:kern w:val="2"/>
                <w:szCs w:val="24"/>
              </w:rPr>
              <w:t>Sutarties pavadinimas</w:t>
            </w:r>
          </w:p>
        </w:tc>
        <w:tc>
          <w:tcPr>
            <w:tcW w:w="7646" w:type="dxa"/>
            <w:gridSpan w:val="3"/>
          </w:tcPr>
          <w:p w14:paraId="6338F12E" w14:textId="0C9456D1" w:rsidR="00EE3697" w:rsidRPr="00CF331D" w:rsidRDefault="004B6E2A" w:rsidP="00E41591">
            <w:pPr>
              <w:pStyle w:val="Body2"/>
              <w:jc w:val="center"/>
              <w:rPr>
                <w:rFonts w:eastAsia="Times New Roman" w:cs="Times New Roman"/>
                <w:b/>
                <w:color w:val="auto"/>
                <w:sz w:val="24"/>
                <w:szCs w:val="24"/>
                <w:lang w:val="lt-LT"/>
              </w:rPr>
            </w:pPr>
            <w:r w:rsidRPr="00CF331D">
              <w:rPr>
                <w:sz w:val="24"/>
                <w:szCs w:val="24"/>
                <w:lang w:val="lt-LT"/>
              </w:rPr>
              <w:t>Laisvai cirkuliuojančios DNR surinkimo mėgintuvėlių pirkimas</w:t>
            </w:r>
            <w:r w:rsidRPr="00CF331D">
              <w:rPr>
                <w:sz w:val="24"/>
                <w:szCs w:val="24"/>
              </w:rPr>
              <w:t xml:space="preserve"> (</w:t>
            </w:r>
            <w:r w:rsidR="00CF331D" w:rsidRPr="00CF331D">
              <w:rPr>
                <w:sz w:val="24"/>
                <w:szCs w:val="24"/>
              </w:rPr>
              <w:t>10852)</w:t>
            </w:r>
          </w:p>
        </w:tc>
      </w:tr>
      <w:tr w:rsidR="00EE3697" w14:paraId="7F58A8A7" w14:textId="77777777" w:rsidTr="006C464B">
        <w:tc>
          <w:tcPr>
            <w:tcW w:w="2845" w:type="dxa"/>
          </w:tcPr>
          <w:p w14:paraId="250C5962" w14:textId="77777777" w:rsidR="00EE3697" w:rsidRDefault="00EE3697" w:rsidP="00EE3697">
            <w:pPr>
              <w:jc w:val="both"/>
              <w:rPr>
                <w:b/>
                <w:bCs/>
                <w:kern w:val="2"/>
                <w:szCs w:val="24"/>
              </w:rPr>
            </w:pPr>
            <w:r>
              <w:rPr>
                <w:b/>
                <w:bCs/>
                <w:kern w:val="2"/>
                <w:szCs w:val="24"/>
              </w:rPr>
              <w:t>Sutarties data</w:t>
            </w:r>
          </w:p>
        </w:tc>
        <w:tc>
          <w:tcPr>
            <w:tcW w:w="2116" w:type="dxa"/>
          </w:tcPr>
          <w:p w14:paraId="65CDB9CC" w14:textId="77777777" w:rsidR="00EE3697" w:rsidRDefault="00EE3697" w:rsidP="00EE3697">
            <w:pPr>
              <w:jc w:val="both"/>
              <w:rPr>
                <w:kern w:val="2"/>
                <w:szCs w:val="24"/>
              </w:rPr>
            </w:pPr>
          </w:p>
        </w:tc>
        <w:tc>
          <w:tcPr>
            <w:tcW w:w="2329" w:type="dxa"/>
          </w:tcPr>
          <w:p w14:paraId="205DC5F7" w14:textId="77777777" w:rsidR="00EE3697" w:rsidRDefault="00EE3697" w:rsidP="00EE3697">
            <w:pPr>
              <w:jc w:val="both"/>
              <w:rPr>
                <w:b/>
                <w:bCs/>
                <w:kern w:val="2"/>
                <w:szCs w:val="24"/>
              </w:rPr>
            </w:pPr>
            <w:r>
              <w:rPr>
                <w:b/>
                <w:bCs/>
                <w:kern w:val="2"/>
                <w:szCs w:val="24"/>
              </w:rPr>
              <w:t>Sutarties numeris</w:t>
            </w:r>
          </w:p>
        </w:tc>
        <w:tc>
          <w:tcPr>
            <w:tcW w:w="320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260"/>
        <w:gridCol w:w="4395"/>
      </w:tblGrid>
      <w:tr w:rsidR="00EE3697" w14:paraId="63C1457E" w14:textId="77777777" w:rsidTr="006C464B">
        <w:tc>
          <w:tcPr>
            <w:tcW w:w="10491"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033033">
        <w:tc>
          <w:tcPr>
            <w:tcW w:w="2836"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260"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4395" w:type="dxa"/>
            <w:tcBorders>
              <w:top w:val="single" w:sz="4" w:space="0" w:color="auto"/>
              <w:left w:val="single" w:sz="4" w:space="0" w:color="auto"/>
              <w:bottom w:val="single" w:sz="4" w:space="0" w:color="auto"/>
              <w:right w:val="single" w:sz="4" w:space="0" w:color="auto"/>
            </w:tcBorders>
          </w:tcPr>
          <w:p w14:paraId="1FCD1AAF" w14:textId="0C5FC966" w:rsidR="00EE3697" w:rsidRPr="00CF331D" w:rsidRDefault="00EE3697" w:rsidP="00EE3697">
            <w:pPr>
              <w:jc w:val="center"/>
              <w:rPr>
                <w:kern w:val="2"/>
                <w:szCs w:val="24"/>
              </w:rPr>
            </w:pPr>
            <w:r w:rsidRPr="00CF331D">
              <w:rPr>
                <w:szCs w:val="24"/>
              </w:rPr>
              <w:t>Viešoji įstaiga Vilniaus universiteto ligoninė Santaros klinikos</w:t>
            </w:r>
          </w:p>
        </w:tc>
      </w:tr>
      <w:tr w:rsidR="00EE3697" w14:paraId="7B3759A2" w14:textId="77777777" w:rsidTr="00033033">
        <w:tc>
          <w:tcPr>
            <w:tcW w:w="2836" w:type="dxa"/>
            <w:vMerge/>
          </w:tcPr>
          <w:p w14:paraId="0DE935DE" w14:textId="77777777" w:rsidR="00EE3697" w:rsidRDefault="00EE3697" w:rsidP="00EE3697">
            <w:pPr>
              <w:rPr>
                <w:kern w:val="2"/>
                <w:szCs w:val="24"/>
              </w:rPr>
            </w:pPr>
          </w:p>
        </w:tc>
        <w:tc>
          <w:tcPr>
            <w:tcW w:w="3260"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4395" w:type="dxa"/>
            <w:tcBorders>
              <w:top w:val="single" w:sz="4" w:space="0" w:color="auto"/>
              <w:left w:val="single" w:sz="4" w:space="0" w:color="auto"/>
              <w:bottom w:val="single" w:sz="4" w:space="0" w:color="auto"/>
              <w:right w:val="single" w:sz="4" w:space="0" w:color="auto"/>
            </w:tcBorders>
          </w:tcPr>
          <w:p w14:paraId="6FED3C83" w14:textId="51BE13D0" w:rsidR="00EE3697" w:rsidRPr="00CF331D" w:rsidRDefault="00EE3697" w:rsidP="00EE3697">
            <w:pPr>
              <w:jc w:val="center"/>
              <w:rPr>
                <w:kern w:val="2"/>
                <w:szCs w:val="24"/>
              </w:rPr>
            </w:pPr>
            <w:r w:rsidRPr="00CF331D">
              <w:rPr>
                <w:szCs w:val="24"/>
              </w:rPr>
              <w:t>124364561</w:t>
            </w:r>
          </w:p>
        </w:tc>
      </w:tr>
      <w:tr w:rsidR="00EE3697" w14:paraId="2A7E5A78" w14:textId="77777777" w:rsidTr="00033033">
        <w:tc>
          <w:tcPr>
            <w:tcW w:w="2836" w:type="dxa"/>
            <w:vMerge/>
          </w:tcPr>
          <w:p w14:paraId="1576995C" w14:textId="77777777" w:rsidR="00EE3697" w:rsidRDefault="00EE3697" w:rsidP="00EE3697">
            <w:pPr>
              <w:rPr>
                <w:kern w:val="2"/>
                <w:szCs w:val="24"/>
              </w:rPr>
            </w:pPr>
          </w:p>
        </w:tc>
        <w:tc>
          <w:tcPr>
            <w:tcW w:w="3260"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4395" w:type="dxa"/>
            <w:tcBorders>
              <w:top w:val="single" w:sz="4" w:space="0" w:color="auto"/>
              <w:left w:val="single" w:sz="4" w:space="0" w:color="auto"/>
              <w:bottom w:val="single" w:sz="4" w:space="0" w:color="auto"/>
              <w:right w:val="single" w:sz="4" w:space="0" w:color="auto"/>
            </w:tcBorders>
          </w:tcPr>
          <w:p w14:paraId="73B965AC" w14:textId="36291FCA" w:rsidR="00EE3697" w:rsidRPr="00CF331D" w:rsidRDefault="003C5294" w:rsidP="00EE3697">
            <w:pPr>
              <w:jc w:val="center"/>
              <w:rPr>
                <w:kern w:val="2"/>
                <w:szCs w:val="24"/>
              </w:rPr>
            </w:pPr>
            <w:r w:rsidRPr="00CF331D">
              <w:rPr>
                <w:szCs w:val="24"/>
              </w:rPr>
              <w:t>Santariškių g. 2, LT-08406</w:t>
            </w:r>
            <w:r w:rsidR="00EE3697" w:rsidRPr="00CF331D">
              <w:rPr>
                <w:szCs w:val="24"/>
              </w:rPr>
              <w:t xml:space="preserve"> Vilnius</w:t>
            </w:r>
          </w:p>
        </w:tc>
      </w:tr>
      <w:tr w:rsidR="00EE3697" w14:paraId="5D37E9BA" w14:textId="77777777" w:rsidTr="00033033">
        <w:tc>
          <w:tcPr>
            <w:tcW w:w="2836" w:type="dxa"/>
            <w:vMerge/>
          </w:tcPr>
          <w:p w14:paraId="4C61760D" w14:textId="77777777" w:rsidR="00EE3697" w:rsidRDefault="00EE3697" w:rsidP="00EE3697">
            <w:pPr>
              <w:rPr>
                <w:kern w:val="2"/>
                <w:szCs w:val="24"/>
              </w:rPr>
            </w:pPr>
          </w:p>
        </w:tc>
        <w:tc>
          <w:tcPr>
            <w:tcW w:w="3260"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4395" w:type="dxa"/>
            <w:tcBorders>
              <w:top w:val="single" w:sz="4" w:space="0" w:color="auto"/>
              <w:left w:val="single" w:sz="4" w:space="0" w:color="auto"/>
              <w:bottom w:val="single" w:sz="4" w:space="0" w:color="auto"/>
              <w:right w:val="single" w:sz="4" w:space="0" w:color="auto"/>
            </w:tcBorders>
          </w:tcPr>
          <w:p w14:paraId="1665DF65" w14:textId="32BA15FA" w:rsidR="00EE3697" w:rsidRPr="00CF331D" w:rsidRDefault="00EE3697" w:rsidP="00EE3697">
            <w:pPr>
              <w:jc w:val="center"/>
              <w:rPr>
                <w:kern w:val="2"/>
                <w:szCs w:val="24"/>
              </w:rPr>
            </w:pPr>
            <w:r w:rsidRPr="00CF331D">
              <w:rPr>
                <w:szCs w:val="24"/>
              </w:rPr>
              <w:t>LT243645610</w:t>
            </w:r>
          </w:p>
        </w:tc>
      </w:tr>
      <w:tr w:rsidR="00EE3697" w14:paraId="2F06D45A" w14:textId="77777777" w:rsidTr="00033033">
        <w:tc>
          <w:tcPr>
            <w:tcW w:w="2836" w:type="dxa"/>
            <w:vMerge/>
          </w:tcPr>
          <w:p w14:paraId="450E5BB6" w14:textId="77777777" w:rsidR="00EE3697" w:rsidRDefault="00EE3697" w:rsidP="00EE3697">
            <w:pPr>
              <w:rPr>
                <w:kern w:val="2"/>
                <w:szCs w:val="24"/>
              </w:rPr>
            </w:pPr>
          </w:p>
        </w:tc>
        <w:tc>
          <w:tcPr>
            <w:tcW w:w="3260"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4395" w:type="dxa"/>
            <w:tcBorders>
              <w:top w:val="single" w:sz="4" w:space="0" w:color="auto"/>
              <w:left w:val="single" w:sz="4" w:space="0" w:color="auto"/>
              <w:bottom w:val="single" w:sz="4" w:space="0" w:color="auto"/>
              <w:right w:val="single" w:sz="4" w:space="0" w:color="auto"/>
            </w:tcBorders>
          </w:tcPr>
          <w:p w14:paraId="25404E41" w14:textId="5376EAB3" w:rsidR="00EE3697" w:rsidRPr="00CF331D" w:rsidRDefault="00EE3697" w:rsidP="00EE3697">
            <w:pPr>
              <w:jc w:val="center"/>
              <w:rPr>
                <w:kern w:val="2"/>
                <w:szCs w:val="24"/>
              </w:rPr>
            </w:pPr>
          </w:p>
        </w:tc>
      </w:tr>
      <w:tr w:rsidR="00EE3697" w14:paraId="6A8C01DC" w14:textId="77777777" w:rsidTr="00033033">
        <w:tc>
          <w:tcPr>
            <w:tcW w:w="2836" w:type="dxa"/>
            <w:vMerge/>
          </w:tcPr>
          <w:p w14:paraId="340D5823" w14:textId="77777777" w:rsidR="00EE3697" w:rsidRDefault="00EE3697" w:rsidP="00EE3697">
            <w:pPr>
              <w:rPr>
                <w:kern w:val="2"/>
                <w:szCs w:val="24"/>
              </w:rPr>
            </w:pPr>
          </w:p>
        </w:tc>
        <w:tc>
          <w:tcPr>
            <w:tcW w:w="3260"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4395" w:type="dxa"/>
            <w:tcBorders>
              <w:top w:val="single" w:sz="4" w:space="0" w:color="auto"/>
              <w:left w:val="single" w:sz="4" w:space="0" w:color="auto"/>
              <w:bottom w:val="single" w:sz="4" w:space="0" w:color="auto"/>
              <w:right w:val="single" w:sz="4" w:space="0" w:color="auto"/>
            </w:tcBorders>
          </w:tcPr>
          <w:p w14:paraId="00918AF1" w14:textId="555E8CC3" w:rsidR="00EE3697" w:rsidRPr="00CF331D" w:rsidRDefault="00EE3697" w:rsidP="00EE3697">
            <w:pPr>
              <w:jc w:val="center"/>
              <w:rPr>
                <w:kern w:val="2"/>
                <w:szCs w:val="24"/>
              </w:rPr>
            </w:pPr>
            <w:r w:rsidRPr="00CF331D">
              <w:rPr>
                <w:szCs w:val="24"/>
              </w:rPr>
              <w:t>AB „Swedbank“ b. k. 73000</w:t>
            </w:r>
          </w:p>
        </w:tc>
      </w:tr>
      <w:tr w:rsidR="00EE3697" w14:paraId="003964C0" w14:textId="77777777" w:rsidTr="00033033">
        <w:tc>
          <w:tcPr>
            <w:tcW w:w="2836" w:type="dxa"/>
            <w:vMerge/>
          </w:tcPr>
          <w:p w14:paraId="18304B9D" w14:textId="77777777" w:rsidR="00EE3697" w:rsidRDefault="00EE3697" w:rsidP="00EE3697">
            <w:pPr>
              <w:rPr>
                <w:kern w:val="2"/>
                <w:szCs w:val="24"/>
              </w:rPr>
            </w:pPr>
          </w:p>
        </w:tc>
        <w:tc>
          <w:tcPr>
            <w:tcW w:w="3260"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4395" w:type="dxa"/>
            <w:tcBorders>
              <w:top w:val="single" w:sz="4" w:space="0" w:color="auto"/>
              <w:left w:val="single" w:sz="4" w:space="0" w:color="auto"/>
              <w:bottom w:val="single" w:sz="4" w:space="0" w:color="auto"/>
              <w:right w:val="single" w:sz="4" w:space="0" w:color="auto"/>
            </w:tcBorders>
          </w:tcPr>
          <w:p w14:paraId="72494718" w14:textId="4FC1A560" w:rsidR="00EE3697" w:rsidRPr="00CF331D" w:rsidRDefault="00EE3697" w:rsidP="00EE3697">
            <w:pPr>
              <w:jc w:val="center"/>
              <w:rPr>
                <w:kern w:val="2"/>
                <w:szCs w:val="24"/>
              </w:rPr>
            </w:pPr>
            <w:r w:rsidRPr="00CF331D">
              <w:rPr>
                <w:szCs w:val="24"/>
              </w:rPr>
              <w:t>(</w:t>
            </w:r>
            <w:r w:rsidR="00F33FA2" w:rsidRPr="00CF331D">
              <w:rPr>
                <w:szCs w:val="24"/>
              </w:rPr>
              <w:t>+370</w:t>
            </w:r>
            <w:r w:rsidRPr="00CF331D">
              <w:rPr>
                <w:szCs w:val="24"/>
              </w:rPr>
              <w:t xml:space="preserve"> 5) 236 5000</w:t>
            </w:r>
          </w:p>
        </w:tc>
      </w:tr>
      <w:tr w:rsidR="00EE3697" w14:paraId="4B8C9F01" w14:textId="77777777" w:rsidTr="00033033">
        <w:tc>
          <w:tcPr>
            <w:tcW w:w="2836" w:type="dxa"/>
            <w:vMerge/>
          </w:tcPr>
          <w:p w14:paraId="34DAC522" w14:textId="77777777" w:rsidR="00EE3697" w:rsidRDefault="00EE3697" w:rsidP="00EE3697">
            <w:pPr>
              <w:rPr>
                <w:kern w:val="2"/>
                <w:szCs w:val="24"/>
              </w:rPr>
            </w:pPr>
          </w:p>
        </w:tc>
        <w:tc>
          <w:tcPr>
            <w:tcW w:w="3260"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4395" w:type="dxa"/>
            <w:tcBorders>
              <w:top w:val="single" w:sz="4" w:space="0" w:color="auto"/>
              <w:left w:val="single" w:sz="4" w:space="0" w:color="auto"/>
              <w:bottom w:val="single" w:sz="4" w:space="0" w:color="auto"/>
              <w:right w:val="single" w:sz="4" w:space="0" w:color="auto"/>
            </w:tcBorders>
          </w:tcPr>
          <w:p w14:paraId="19B4E39C" w14:textId="040ED438" w:rsidR="00EE3697" w:rsidRPr="00CF331D" w:rsidRDefault="00EE3697" w:rsidP="00EE3697">
            <w:pPr>
              <w:jc w:val="center"/>
              <w:rPr>
                <w:kern w:val="2"/>
                <w:szCs w:val="24"/>
              </w:rPr>
            </w:pPr>
            <w:r w:rsidRPr="00CF331D">
              <w:rPr>
                <w:kern w:val="2"/>
                <w:szCs w:val="24"/>
              </w:rPr>
              <w:t>info@santa.lt</w:t>
            </w:r>
          </w:p>
        </w:tc>
      </w:tr>
      <w:tr w:rsidR="00EE3697" w14:paraId="3E52E33F" w14:textId="77777777" w:rsidTr="00033033">
        <w:tc>
          <w:tcPr>
            <w:tcW w:w="2836" w:type="dxa"/>
            <w:vMerge/>
          </w:tcPr>
          <w:p w14:paraId="6CBCC034" w14:textId="77777777" w:rsidR="00EE3697" w:rsidRDefault="00EE3697" w:rsidP="00EE3697">
            <w:pPr>
              <w:rPr>
                <w:kern w:val="2"/>
                <w:szCs w:val="24"/>
              </w:rPr>
            </w:pPr>
          </w:p>
        </w:tc>
        <w:tc>
          <w:tcPr>
            <w:tcW w:w="3260"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4395" w:type="dxa"/>
            <w:tcBorders>
              <w:top w:val="single" w:sz="4" w:space="0" w:color="auto"/>
              <w:left w:val="single" w:sz="4" w:space="0" w:color="auto"/>
              <w:bottom w:val="single" w:sz="4" w:space="0" w:color="auto"/>
              <w:right w:val="single" w:sz="4" w:space="0" w:color="auto"/>
            </w:tcBorders>
          </w:tcPr>
          <w:p w14:paraId="47F016CD" w14:textId="77777777" w:rsidR="00EE3697" w:rsidRPr="00CF331D" w:rsidRDefault="00EE3697" w:rsidP="00EE3697">
            <w:pPr>
              <w:jc w:val="center"/>
              <w:rPr>
                <w:szCs w:val="24"/>
              </w:rPr>
            </w:pPr>
            <w:r w:rsidRPr="00CF331D">
              <w:rPr>
                <w:szCs w:val="24"/>
              </w:rPr>
              <w:t xml:space="preserve">Generalinis direktorius </w:t>
            </w:r>
          </w:p>
          <w:p w14:paraId="7EF2A939" w14:textId="439AF4D5" w:rsidR="00EE3697" w:rsidRPr="00CF331D" w:rsidRDefault="003C5294" w:rsidP="00EE3697">
            <w:pPr>
              <w:jc w:val="center"/>
              <w:rPr>
                <w:kern w:val="2"/>
                <w:szCs w:val="24"/>
              </w:rPr>
            </w:pPr>
            <w:r w:rsidRPr="00CF331D">
              <w:rPr>
                <w:szCs w:val="24"/>
              </w:rPr>
              <w:t>Tomas Jovaiša</w:t>
            </w:r>
          </w:p>
        </w:tc>
      </w:tr>
      <w:tr w:rsidR="00EE3697" w14:paraId="509B5DF7" w14:textId="77777777" w:rsidTr="00033033">
        <w:tc>
          <w:tcPr>
            <w:tcW w:w="2836" w:type="dxa"/>
            <w:vMerge/>
          </w:tcPr>
          <w:p w14:paraId="0CE4C553" w14:textId="77777777" w:rsidR="00EE3697" w:rsidRDefault="00EE3697" w:rsidP="00EE3697">
            <w:pPr>
              <w:rPr>
                <w:kern w:val="2"/>
                <w:szCs w:val="24"/>
              </w:rPr>
            </w:pPr>
          </w:p>
        </w:tc>
        <w:tc>
          <w:tcPr>
            <w:tcW w:w="3260"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CF331D" w:rsidRDefault="00EE3697" w:rsidP="00EE3697">
            <w:pPr>
              <w:jc w:val="center"/>
              <w:rPr>
                <w:kern w:val="2"/>
                <w:szCs w:val="24"/>
              </w:rPr>
            </w:pPr>
            <w:r w:rsidRPr="00CF331D">
              <w:rPr>
                <w:szCs w:val="24"/>
              </w:rPr>
              <w:t>VšĮ Vilniaus universiteto ligoninės Santaros klinikos įstatai</w:t>
            </w:r>
          </w:p>
        </w:tc>
      </w:tr>
      <w:tr w:rsidR="00401327" w14:paraId="2B72571A" w14:textId="77777777" w:rsidTr="00033033">
        <w:tc>
          <w:tcPr>
            <w:tcW w:w="2836"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4395" w:type="dxa"/>
            <w:tcBorders>
              <w:top w:val="single" w:sz="4" w:space="0" w:color="auto"/>
              <w:left w:val="single" w:sz="4" w:space="0" w:color="auto"/>
              <w:bottom w:val="single" w:sz="4" w:space="0" w:color="auto"/>
              <w:right w:val="single" w:sz="4" w:space="0" w:color="auto"/>
            </w:tcBorders>
          </w:tcPr>
          <w:p w14:paraId="547BC646" w14:textId="1EA42BE4" w:rsidR="00401327" w:rsidRPr="00CF331D" w:rsidRDefault="00401327" w:rsidP="00401327">
            <w:pPr>
              <w:jc w:val="center"/>
              <w:rPr>
                <w:kern w:val="2"/>
                <w:szCs w:val="24"/>
              </w:rPr>
            </w:pPr>
            <w:r w:rsidRPr="00CF331D">
              <w:rPr>
                <w:color w:val="C00000"/>
                <w:szCs w:val="24"/>
              </w:rPr>
              <w:t>[įrašyti]</w:t>
            </w:r>
          </w:p>
        </w:tc>
      </w:tr>
      <w:tr w:rsidR="00401327" w14:paraId="7F25D8D9" w14:textId="77777777" w:rsidTr="00033033">
        <w:tc>
          <w:tcPr>
            <w:tcW w:w="2836" w:type="dxa"/>
            <w:vMerge/>
            <w:tcBorders>
              <w:right w:val="single" w:sz="4" w:space="0" w:color="auto"/>
            </w:tcBorders>
          </w:tcPr>
          <w:p w14:paraId="5C845AF5"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4395" w:type="dxa"/>
            <w:tcBorders>
              <w:top w:val="single" w:sz="4" w:space="0" w:color="auto"/>
              <w:left w:val="single" w:sz="4" w:space="0" w:color="auto"/>
              <w:bottom w:val="single" w:sz="4" w:space="0" w:color="auto"/>
              <w:right w:val="single" w:sz="4" w:space="0" w:color="auto"/>
            </w:tcBorders>
          </w:tcPr>
          <w:p w14:paraId="5A580E34" w14:textId="1B3485EC" w:rsidR="00401327" w:rsidRPr="00CF331D" w:rsidRDefault="00401327" w:rsidP="00401327">
            <w:pPr>
              <w:jc w:val="center"/>
              <w:rPr>
                <w:kern w:val="2"/>
                <w:szCs w:val="24"/>
              </w:rPr>
            </w:pPr>
            <w:r w:rsidRPr="00CF331D">
              <w:rPr>
                <w:color w:val="C00000"/>
                <w:szCs w:val="24"/>
              </w:rPr>
              <w:t>[įrašyti]</w:t>
            </w:r>
          </w:p>
        </w:tc>
      </w:tr>
      <w:tr w:rsidR="00401327" w14:paraId="41B530B4" w14:textId="77777777" w:rsidTr="00033033">
        <w:tc>
          <w:tcPr>
            <w:tcW w:w="2836" w:type="dxa"/>
            <w:vMerge/>
            <w:tcBorders>
              <w:right w:val="single" w:sz="4" w:space="0" w:color="auto"/>
            </w:tcBorders>
          </w:tcPr>
          <w:p w14:paraId="69FCF59D"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4395" w:type="dxa"/>
            <w:tcBorders>
              <w:top w:val="single" w:sz="4" w:space="0" w:color="auto"/>
              <w:left w:val="single" w:sz="4" w:space="0" w:color="auto"/>
              <w:bottom w:val="single" w:sz="4" w:space="0" w:color="auto"/>
              <w:right w:val="single" w:sz="4" w:space="0" w:color="auto"/>
            </w:tcBorders>
          </w:tcPr>
          <w:p w14:paraId="25C2EAC4" w14:textId="49027C23" w:rsidR="00401327" w:rsidRPr="00CF331D" w:rsidRDefault="00401327" w:rsidP="00401327">
            <w:pPr>
              <w:jc w:val="center"/>
              <w:rPr>
                <w:kern w:val="2"/>
                <w:szCs w:val="24"/>
              </w:rPr>
            </w:pPr>
            <w:r w:rsidRPr="00CF331D">
              <w:rPr>
                <w:color w:val="C00000"/>
                <w:szCs w:val="24"/>
              </w:rPr>
              <w:t>[įrašyti]</w:t>
            </w:r>
          </w:p>
        </w:tc>
      </w:tr>
      <w:tr w:rsidR="00401327" w14:paraId="0C36D6C3" w14:textId="77777777" w:rsidTr="00033033">
        <w:tc>
          <w:tcPr>
            <w:tcW w:w="2836" w:type="dxa"/>
            <w:vMerge/>
            <w:tcBorders>
              <w:right w:val="single" w:sz="4" w:space="0" w:color="auto"/>
            </w:tcBorders>
          </w:tcPr>
          <w:p w14:paraId="5F1A3883"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4395" w:type="dxa"/>
            <w:tcBorders>
              <w:top w:val="single" w:sz="4" w:space="0" w:color="auto"/>
              <w:left w:val="single" w:sz="4" w:space="0" w:color="auto"/>
              <w:bottom w:val="single" w:sz="4" w:space="0" w:color="auto"/>
              <w:right w:val="single" w:sz="4" w:space="0" w:color="auto"/>
            </w:tcBorders>
          </w:tcPr>
          <w:p w14:paraId="1BC5BED6" w14:textId="7F61168A" w:rsidR="00401327" w:rsidRPr="00CF331D" w:rsidRDefault="00401327" w:rsidP="00401327">
            <w:pPr>
              <w:jc w:val="center"/>
              <w:rPr>
                <w:kern w:val="2"/>
                <w:szCs w:val="24"/>
              </w:rPr>
            </w:pPr>
            <w:r w:rsidRPr="00CF331D">
              <w:rPr>
                <w:color w:val="C00000"/>
                <w:szCs w:val="24"/>
              </w:rPr>
              <w:t>[įrašyti]</w:t>
            </w:r>
          </w:p>
        </w:tc>
      </w:tr>
      <w:tr w:rsidR="00401327" w14:paraId="64954E64" w14:textId="77777777" w:rsidTr="00033033">
        <w:tc>
          <w:tcPr>
            <w:tcW w:w="2836" w:type="dxa"/>
            <w:vMerge/>
            <w:tcBorders>
              <w:right w:val="single" w:sz="4" w:space="0" w:color="auto"/>
            </w:tcBorders>
          </w:tcPr>
          <w:p w14:paraId="2ED9A11A"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4395" w:type="dxa"/>
            <w:tcBorders>
              <w:top w:val="single" w:sz="4" w:space="0" w:color="auto"/>
              <w:left w:val="single" w:sz="4" w:space="0" w:color="auto"/>
              <w:bottom w:val="single" w:sz="4" w:space="0" w:color="auto"/>
              <w:right w:val="single" w:sz="4" w:space="0" w:color="auto"/>
            </w:tcBorders>
          </w:tcPr>
          <w:p w14:paraId="7D1332EB" w14:textId="4AAAA571" w:rsidR="00401327" w:rsidRPr="00CF331D" w:rsidRDefault="00401327" w:rsidP="00401327">
            <w:pPr>
              <w:jc w:val="center"/>
              <w:rPr>
                <w:kern w:val="2"/>
                <w:szCs w:val="24"/>
              </w:rPr>
            </w:pPr>
            <w:r w:rsidRPr="00CF331D">
              <w:rPr>
                <w:color w:val="C00000"/>
                <w:szCs w:val="24"/>
              </w:rPr>
              <w:t>[įrašyti]</w:t>
            </w:r>
          </w:p>
        </w:tc>
      </w:tr>
      <w:tr w:rsidR="00401327" w14:paraId="7EE00E85" w14:textId="77777777" w:rsidTr="00033033">
        <w:tc>
          <w:tcPr>
            <w:tcW w:w="2836" w:type="dxa"/>
            <w:vMerge/>
            <w:tcBorders>
              <w:right w:val="single" w:sz="4" w:space="0" w:color="auto"/>
            </w:tcBorders>
          </w:tcPr>
          <w:p w14:paraId="4EED3742"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4395" w:type="dxa"/>
            <w:tcBorders>
              <w:top w:val="single" w:sz="4" w:space="0" w:color="auto"/>
              <w:left w:val="single" w:sz="4" w:space="0" w:color="auto"/>
              <w:bottom w:val="single" w:sz="4" w:space="0" w:color="auto"/>
              <w:right w:val="single" w:sz="4" w:space="0" w:color="auto"/>
            </w:tcBorders>
          </w:tcPr>
          <w:p w14:paraId="73723173" w14:textId="0F99BCE4" w:rsidR="00401327" w:rsidRPr="00CF331D" w:rsidRDefault="00401327" w:rsidP="00401327">
            <w:pPr>
              <w:jc w:val="center"/>
              <w:rPr>
                <w:kern w:val="2"/>
                <w:szCs w:val="24"/>
              </w:rPr>
            </w:pPr>
            <w:r w:rsidRPr="00CF331D">
              <w:rPr>
                <w:color w:val="C00000"/>
                <w:szCs w:val="24"/>
              </w:rPr>
              <w:t>[įrašyti]</w:t>
            </w:r>
          </w:p>
        </w:tc>
      </w:tr>
      <w:tr w:rsidR="00401327" w14:paraId="59CC7BE2" w14:textId="77777777" w:rsidTr="00033033">
        <w:tc>
          <w:tcPr>
            <w:tcW w:w="2836" w:type="dxa"/>
            <w:vMerge/>
            <w:tcBorders>
              <w:right w:val="single" w:sz="4" w:space="0" w:color="auto"/>
            </w:tcBorders>
          </w:tcPr>
          <w:p w14:paraId="749A0D5B"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4395" w:type="dxa"/>
            <w:tcBorders>
              <w:top w:val="single" w:sz="4" w:space="0" w:color="auto"/>
              <w:left w:val="single" w:sz="4" w:space="0" w:color="auto"/>
              <w:bottom w:val="single" w:sz="4" w:space="0" w:color="auto"/>
              <w:right w:val="single" w:sz="4" w:space="0" w:color="auto"/>
            </w:tcBorders>
          </w:tcPr>
          <w:p w14:paraId="64CAF957" w14:textId="17F02C54" w:rsidR="00401327" w:rsidRPr="00CF331D" w:rsidRDefault="00401327" w:rsidP="00401327">
            <w:pPr>
              <w:jc w:val="center"/>
              <w:rPr>
                <w:kern w:val="2"/>
                <w:szCs w:val="24"/>
              </w:rPr>
            </w:pPr>
            <w:r w:rsidRPr="00CF331D">
              <w:rPr>
                <w:color w:val="C00000"/>
                <w:szCs w:val="24"/>
              </w:rPr>
              <w:t>[įrašyti]</w:t>
            </w:r>
          </w:p>
        </w:tc>
      </w:tr>
      <w:tr w:rsidR="00401327" w14:paraId="5E2C4F4D" w14:textId="77777777" w:rsidTr="00033033">
        <w:tc>
          <w:tcPr>
            <w:tcW w:w="2836" w:type="dxa"/>
            <w:vMerge/>
            <w:tcBorders>
              <w:right w:val="single" w:sz="4" w:space="0" w:color="auto"/>
            </w:tcBorders>
          </w:tcPr>
          <w:p w14:paraId="14B981EB"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4395" w:type="dxa"/>
            <w:tcBorders>
              <w:top w:val="single" w:sz="4" w:space="0" w:color="auto"/>
              <w:left w:val="single" w:sz="4" w:space="0" w:color="auto"/>
              <w:bottom w:val="single" w:sz="4" w:space="0" w:color="auto"/>
              <w:right w:val="single" w:sz="4" w:space="0" w:color="auto"/>
            </w:tcBorders>
          </w:tcPr>
          <w:p w14:paraId="123A35BD" w14:textId="73E16083" w:rsidR="00401327" w:rsidRPr="00CF331D" w:rsidRDefault="00401327" w:rsidP="00401327">
            <w:pPr>
              <w:jc w:val="center"/>
              <w:rPr>
                <w:kern w:val="2"/>
                <w:szCs w:val="24"/>
              </w:rPr>
            </w:pPr>
            <w:r w:rsidRPr="00CF331D">
              <w:rPr>
                <w:color w:val="C00000"/>
                <w:szCs w:val="24"/>
              </w:rPr>
              <w:t>[įrašyti]</w:t>
            </w:r>
          </w:p>
        </w:tc>
      </w:tr>
      <w:tr w:rsidR="00401327" w14:paraId="63752A7E" w14:textId="77777777" w:rsidTr="00033033">
        <w:tc>
          <w:tcPr>
            <w:tcW w:w="2836" w:type="dxa"/>
            <w:vMerge/>
            <w:tcBorders>
              <w:right w:val="single" w:sz="4" w:space="0" w:color="auto"/>
            </w:tcBorders>
          </w:tcPr>
          <w:p w14:paraId="64EB2D4A"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4395" w:type="dxa"/>
            <w:tcBorders>
              <w:top w:val="single" w:sz="4" w:space="0" w:color="auto"/>
              <w:left w:val="single" w:sz="4" w:space="0" w:color="auto"/>
              <w:bottom w:val="single" w:sz="4" w:space="0" w:color="auto"/>
              <w:right w:val="single" w:sz="4" w:space="0" w:color="auto"/>
            </w:tcBorders>
          </w:tcPr>
          <w:p w14:paraId="71F51D62" w14:textId="2840852A" w:rsidR="00401327" w:rsidRPr="00CF331D" w:rsidRDefault="00401327" w:rsidP="00401327">
            <w:pPr>
              <w:jc w:val="center"/>
              <w:rPr>
                <w:kern w:val="2"/>
                <w:szCs w:val="24"/>
              </w:rPr>
            </w:pPr>
            <w:r w:rsidRPr="00CF331D">
              <w:rPr>
                <w:color w:val="C00000"/>
                <w:szCs w:val="24"/>
              </w:rPr>
              <w:t>[įrašyti]</w:t>
            </w:r>
          </w:p>
        </w:tc>
      </w:tr>
      <w:tr w:rsidR="00401327" w14:paraId="5BA1E166" w14:textId="77777777" w:rsidTr="00033033">
        <w:tc>
          <w:tcPr>
            <w:tcW w:w="2836" w:type="dxa"/>
            <w:vMerge/>
            <w:tcBorders>
              <w:right w:val="single" w:sz="4" w:space="0" w:color="auto"/>
            </w:tcBorders>
          </w:tcPr>
          <w:p w14:paraId="20EC0136"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4395" w:type="dxa"/>
            <w:tcBorders>
              <w:top w:val="single" w:sz="4" w:space="0" w:color="auto"/>
              <w:left w:val="single" w:sz="4" w:space="0" w:color="auto"/>
              <w:bottom w:val="single" w:sz="4" w:space="0" w:color="auto"/>
              <w:right w:val="single" w:sz="4" w:space="0" w:color="auto"/>
            </w:tcBorders>
          </w:tcPr>
          <w:p w14:paraId="5FB270E5" w14:textId="4E417499" w:rsidR="00401327" w:rsidRPr="00CF331D" w:rsidRDefault="00401327" w:rsidP="00401327">
            <w:pPr>
              <w:jc w:val="center"/>
              <w:rPr>
                <w:kern w:val="2"/>
                <w:szCs w:val="24"/>
              </w:rPr>
            </w:pPr>
            <w:r w:rsidRPr="00CF331D">
              <w:rPr>
                <w:color w:val="C00000"/>
                <w:szCs w:val="24"/>
              </w:rPr>
              <w:t>[įrašyti]</w:t>
            </w:r>
          </w:p>
        </w:tc>
      </w:tr>
    </w:tbl>
    <w:p w14:paraId="6C50E895"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58"/>
        <w:gridCol w:w="5272"/>
      </w:tblGrid>
      <w:tr w:rsidR="00EE3697" w14:paraId="13636425" w14:textId="77777777" w:rsidTr="006C464B">
        <w:trPr>
          <w:trHeight w:val="300"/>
        </w:trPr>
        <w:tc>
          <w:tcPr>
            <w:tcW w:w="10491"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E87F3D">
        <w:trPr>
          <w:trHeight w:val="300"/>
        </w:trPr>
        <w:tc>
          <w:tcPr>
            <w:tcW w:w="3261" w:type="dxa"/>
          </w:tcPr>
          <w:p w14:paraId="67059A68" w14:textId="0CE059A0" w:rsidR="00EE3697" w:rsidRDefault="00EE3697" w:rsidP="00EE3697">
            <w:pPr>
              <w:rPr>
                <w:b/>
                <w:bCs/>
                <w:kern w:val="2"/>
                <w:szCs w:val="24"/>
              </w:rPr>
            </w:pPr>
            <w:r>
              <w:rPr>
                <w:b/>
                <w:bCs/>
                <w:kern w:val="2"/>
                <w:szCs w:val="24"/>
              </w:rPr>
              <w:t xml:space="preserve">2.1. Pirkėjo kontaktiniai asmenys, atsakingi už Sutarties vykdymą, Prekių priėmimą, </w:t>
            </w:r>
            <w:r w:rsidR="00EB70AC">
              <w:rPr>
                <w:b/>
                <w:bCs/>
                <w:kern w:val="2"/>
                <w:szCs w:val="24"/>
              </w:rPr>
              <w:t>s</w:t>
            </w:r>
            <w:r>
              <w:rPr>
                <w:b/>
                <w:bCs/>
                <w:kern w:val="2"/>
                <w:szCs w:val="24"/>
              </w:rPr>
              <w:t>ąskaitų per i</w:t>
            </w:r>
            <w:r w:rsidR="00975B21">
              <w:rPr>
                <w:b/>
                <w:bCs/>
                <w:kern w:val="2"/>
                <w:szCs w:val="24"/>
              </w:rPr>
              <w:t>nformacinę sistemą SABIS</w:t>
            </w:r>
            <w:r>
              <w:rPr>
                <w:b/>
                <w:bCs/>
                <w:kern w:val="2"/>
                <w:szCs w:val="24"/>
              </w:rPr>
              <w:t xml:space="preserve"> priėmimą</w:t>
            </w:r>
          </w:p>
        </w:tc>
        <w:tc>
          <w:tcPr>
            <w:tcW w:w="7230" w:type="dxa"/>
            <w:gridSpan w:val="2"/>
          </w:tcPr>
          <w:p w14:paraId="5594C782" w14:textId="77777777" w:rsidR="00F2430B" w:rsidRDefault="00F2430B" w:rsidP="00F2430B">
            <w:pPr>
              <w:rPr>
                <w:color w:val="000000" w:themeColor="text1"/>
              </w:rPr>
            </w:pPr>
            <w:r>
              <w:rPr>
                <w:color w:val="000000" w:themeColor="text1"/>
              </w:rPr>
              <w:t xml:space="preserve">Už sutarties vykdymą atsakingas asmuo ................... ............., tel. +370 </w:t>
            </w:r>
            <w:r>
              <w:rPr>
                <w:color w:val="000000"/>
              </w:rPr>
              <w:t>...................</w:t>
            </w:r>
            <w:r>
              <w:rPr>
                <w:color w:val="000000" w:themeColor="text1"/>
              </w:rPr>
              <w:t xml:space="preserve">, el. p.: </w:t>
            </w:r>
            <w:r>
              <w:t>.............</w:t>
            </w:r>
          </w:p>
          <w:p w14:paraId="47B6BABD" w14:textId="77777777" w:rsidR="00F2430B" w:rsidRDefault="00F2430B" w:rsidP="00F2430B">
            <w:pPr>
              <w:rPr>
                <w:color w:val="000000" w:themeColor="text1"/>
              </w:rPr>
            </w:pPr>
            <w:r>
              <w:rPr>
                <w:color w:val="000000" w:themeColor="text1"/>
              </w:rPr>
              <w:t xml:space="preserve">Už prekių priėmimą atsakingas asmuo................... ............., tel. +370 </w:t>
            </w:r>
            <w:r>
              <w:rPr>
                <w:color w:val="000000"/>
              </w:rPr>
              <w:t>...................</w:t>
            </w:r>
            <w:r>
              <w:rPr>
                <w:color w:val="000000" w:themeColor="text1"/>
              </w:rPr>
              <w:t xml:space="preserve">, el. p.: </w:t>
            </w:r>
            <w:r>
              <w:t>.............</w:t>
            </w:r>
          </w:p>
          <w:p w14:paraId="14C5B108" w14:textId="77777777" w:rsidR="00D6097C" w:rsidRPr="0057307E" w:rsidRDefault="00D6097C" w:rsidP="00D6097C">
            <w:pPr>
              <w:pStyle w:val="a"/>
              <w:numPr>
                <w:ilvl w:val="0"/>
                <w:numId w:val="0"/>
              </w:numPr>
              <w:tabs>
                <w:tab w:val="left" w:pos="426"/>
              </w:tabs>
              <w:ind w:right="423"/>
              <w:jc w:val="left"/>
              <w:rPr>
                <w:color w:val="000000" w:themeColor="text1"/>
                <w:kern w:val="2"/>
                <w:sz w:val="22"/>
                <w:szCs w:val="22"/>
              </w:rPr>
            </w:pPr>
          </w:p>
          <w:p w14:paraId="5D01861C" w14:textId="6EB7248E" w:rsidR="00BA0145" w:rsidRPr="00BA0145" w:rsidRDefault="00BA0145" w:rsidP="001F4E56">
            <w:pPr>
              <w:jc w:val="both"/>
              <w:rPr>
                <w:color w:val="4472C4"/>
                <w:kern w:val="2"/>
                <w:szCs w:val="24"/>
              </w:rPr>
            </w:pPr>
            <w:r w:rsidRPr="00EB70AC">
              <w:rPr>
                <w:color w:val="000000" w:themeColor="text1"/>
                <w:kern w:val="2"/>
                <w:szCs w:val="24"/>
              </w:rPr>
              <w:t>Sąskaitų priėmimas: Finansinės apskaitos skyrius</w:t>
            </w:r>
            <w:r w:rsidRPr="00BA0145">
              <w:rPr>
                <w:color w:val="000000" w:themeColor="text1"/>
                <w:kern w:val="2"/>
                <w:szCs w:val="24"/>
                <w:lang w:val="en-US"/>
              </w:rPr>
              <w:t>, tel. +370</w:t>
            </w:r>
            <w:r w:rsidR="006C464B">
              <w:rPr>
                <w:color w:val="000000" w:themeColor="text1"/>
                <w:kern w:val="2"/>
                <w:szCs w:val="24"/>
                <w:lang w:val="en-US"/>
              </w:rPr>
              <w:t xml:space="preserve"> </w:t>
            </w:r>
            <w:r w:rsidRPr="00BA0145">
              <w:rPr>
                <w:color w:val="000000" w:themeColor="text1"/>
                <w:kern w:val="2"/>
                <w:szCs w:val="24"/>
                <w:lang w:val="en-US"/>
              </w:rPr>
              <w:t>52365007.</w:t>
            </w:r>
          </w:p>
        </w:tc>
      </w:tr>
      <w:tr w:rsidR="00EE3697" w14:paraId="2415AF36" w14:textId="77777777" w:rsidTr="00E87F3D">
        <w:trPr>
          <w:trHeight w:val="300"/>
        </w:trPr>
        <w:tc>
          <w:tcPr>
            <w:tcW w:w="3261"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230" w:type="dxa"/>
            <w:gridSpan w:val="2"/>
          </w:tcPr>
          <w:p w14:paraId="6BB1EE73" w14:textId="42DD023F" w:rsidR="00EE3697" w:rsidRPr="00E87F3D" w:rsidRDefault="00401327" w:rsidP="00EE3697">
            <w:pPr>
              <w:rPr>
                <w:color w:val="4472C4"/>
                <w:kern w:val="2"/>
                <w:szCs w:val="24"/>
              </w:rPr>
            </w:pPr>
            <w:r w:rsidRPr="00E87F3D">
              <w:rPr>
                <w:color w:val="C00000"/>
                <w:szCs w:val="24"/>
              </w:rPr>
              <w:t>[įrašyti]</w:t>
            </w:r>
          </w:p>
        </w:tc>
      </w:tr>
      <w:tr w:rsidR="00EE3697" w14:paraId="70610BBB" w14:textId="77777777" w:rsidTr="006C464B">
        <w:trPr>
          <w:trHeight w:val="300"/>
        </w:trPr>
        <w:tc>
          <w:tcPr>
            <w:tcW w:w="10491" w:type="dxa"/>
            <w:gridSpan w:val="3"/>
          </w:tcPr>
          <w:p w14:paraId="6EEF60CA" w14:textId="77777777" w:rsidR="00EE3697" w:rsidRPr="00E87F3D" w:rsidRDefault="00EE3697" w:rsidP="00EE3697">
            <w:pPr>
              <w:jc w:val="center"/>
              <w:rPr>
                <w:b/>
                <w:bCs/>
                <w:kern w:val="2"/>
                <w:szCs w:val="24"/>
              </w:rPr>
            </w:pPr>
            <w:r w:rsidRPr="00E87F3D">
              <w:rPr>
                <w:b/>
                <w:bCs/>
                <w:kern w:val="2"/>
                <w:szCs w:val="24"/>
              </w:rPr>
              <w:t>3. SUTARTIES DALYKAS</w:t>
            </w:r>
          </w:p>
        </w:tc>
      </w:tr>
      <w:tr w:rsidR="00EE3697" w14:paraId="09A02428" w14:textId="77777777" w:rsidTr="00E87F3D">
        <w:trPr>
          <w:trHeight w:val="300"/>
        </w:trPr>
        <w:tc>
          <w:tcPr>
            <w:tcW w:w="3261" w:type="dxa"/>
          </w:tcPr>
          <w:p w14:paraId="560C09EE" w14:textId="77777777" w:rsidR="00EE3697" w:rsidRDefault="00EE3697" w:rsidP="00EE3697">
            <w:pPr>
              <w:rPr>
                <w:b/>
                <w:bCs/>
                <w:kern w:val="2"/>
                <w:szCs w:val="24"/>
              </w:rPr>
            </w:pPr>
            <w:r>
              <w:rPr>
                <w:b/>
                <w:bCs/>
                <w:kern w:val="2"/>
                <w:szCs w:val="24"/>
              </w:rPr>
              <w:t xml:space="preserve">3.1. Sutarties dalykas </w:t>
            </w:r>
          </w:p>
        </w:tc>
        <w:tc>
          <w:tcPr>
            <w:tcW w:w="7230" w:type="dxa"/>
            <w:gridSpan w:val="2"/>
          </w:tcPr>
          <w:p w14:paraId="5AC9C53A" w14:textId="1F0066B0" w:rsidR="00EE3697" w:rsidRPr="00E87F3D" w:rsidRDefault="00EE3697" w:rsidP="008C67A2">
            <w:pPr>
              <w:jc w:val="both"/>
              <w:rPr>
                <w:color w:val="000000"/>
                <w:kern w:val="2"/>
                <w:szCs w:val="24"/>
              </w:rPr>
            </w:pPr>
            <w:r w:rsidRPr="00E87F3D">
              <w:rPr>
                <w:kern w:val="2"/>
                <w:szCs w:val="24"/>
              </w:rPr>
              <w:t xml:space="preserve">Tiekėjas įsipareigoja Sutartyje numatytomis sąlygomis perduoti </w:t>
            </w:r>
            <w:r w:rsidR="00653B8F" w:rsidRPr="00E87F3D">
              <w:rPr>
                <w:kern w:val="2"/>
                <w:szCs w:val="24"/>
              </w:rPr>
              <w:t>l</w:t>
            </w:r>
            <w:r w:rsidR="00653B8F" w:rsidRPr="00E87F3D">
              <w:rPr>
                <w:szCs w:val="24"/>
              </w:rPr>
              <w:t>aisvai cirkuliuojančios DNR surinkimo mėgintuvėlius</w:t>
            </w:r>
            <w:r w:rsidR="004D64FD" w:rsidRPr="00E87F3D">
              <w:rPr>
                <w:kern w:val="2"/>
                <w:szCs w:val="24"/>
              </w:rPr>
              <w:t xml:space="preserve"> </w:t>
            </w:r>
            <w:r w:rsidR="00401327" w:rsidRPr="00E87F3D">
              <w:rPr>
                <w:kern w:val="2"/>
                <w:szCs w:val="24"/>
              </w:rPr>
              <w:t>(toliau – Prekės). Išsamus Prekių aprašymas ir kiti reikalavimai tiekiamoms Prekėms nustatyti Sutarties priede Nr. 1 „Techninė specifikacija ir įkainiai“ (toliau – Techninė specifikacija).</w:t>
            </w:r>
          </w:p>
        </w:tc>
      </w:tr>
      <w:tr w:rsidR="00EE3697" w14:paraId="73F14574" w14:textId="77777777" w:rsidTr="00E87F3D">
        <w:trPr>
          <w:trHeight w:val="300"/>
        </w:trPr>
        <w:tc>
          <w:tcPr>
            <w:tcW w:w="3261" w:type="dxa"/>
          </w:tcPr>
          <w:p w14:paraId="5F97BD17" w14:textId="77777777" w:rsidR="00EE3697" w:rsidRDefault="00EE3697" w:rsidP="00EE3697">
            <w:pPr>
              <w:rPr>
                <w:b/>
                <w:bCs/>
                <w:kern w:val="2"/>
                <w:szCs w:val="24"/>
              </w:rPr>
            </w:pPr>
            <w:r>
              <w:rPr>
                <w:b/>
                <w:bCs/>
                <w:kern w:val="2"/>
                <w:szCs w:val="24"/>
              </w:rPr>
              <w:t>3.2. Pirkimo numeris</w:t>
            </w:r>
          </w:p>
        </w:tc>
        <w:tc>
          <w:tcPr>
            <w:tcW w:w="7230" w:type="dxa"/>
            <w:gridSpan w:val="2"/>
          </w:tcPr>
          <w:p w14:paraId="5B3DFBC9" w14:textId="13E25187" w:rsidR="00EE3697" w:rsidRPr="00E87F3D" w:rsidRDefault="00401327" w:rsidP="00EE3697">
            <w:pPr>
              <w:rPr>
                <w:kern w:val="2"/>
                <w:szCs w:val="24"/>
              </w:rPr>
            </w:pPr>
            <w:r w:rsidRPr="00E87F3D">
              <w:rPr>
                <w:color w:val="000000"/>
                <w:szCs w:val="24"/>
              </w:rPr>
              <w:t xml:space="preserve">CVP IS Nr. </w:t>
            </w:r>
            <w:r w:rsidRPr="00E87F3D">
              <w:rPr>
                <w:color w:val="C00000"/>
                <w:szCs w:val="24"/>
              </w:rPr>
              <w:t>[įrašyti]</w:t>
            </w:r>
          </w:p>
        </w:tc>
      </w:tr>
      <w:tr w:rsidR="00EE3697" w14:paraId="64E29523" w14:textId="77777777" w:rsidTr="00E87F3D">
        <w:trPr>
          <w:trHeight w:val="300"/>
        </w:trPr>
        <w:tc>
          <w:tcPr>
            <w:tcW w:w="3261" w:type="dxa"/>
          </w:tcPr>
          <w:p w14:paraId="0A026183" w14:textId="77777777" w:rsidR="00EE3697" w:rsidRDefault="00EE3697" w:rsidP="00EE3697">
            <w:pPr>
              <w:rPr>
                <w:b/>
                <w:bCs/>
                <w:kern w:val="2"/>
                <w:szCs w:val="24"/>
              </w:rPr>
            </w:pPr>
            <w:r>
              <w:rPr>
                <w:b/>
                <w:bCs/>
                <w:kern w:val="2"/>
                <w:szCs w:val="24"/>
              </w:rPr>
              <w:lastRenderedPageBreak/>
              <w:t>3.3. Informacija apie Europos Sąjungos lėšomis finansuojamą projektą arba kitą projektą</w:t>
            </w:r>
          </w:p>
        </w:tc>
        <w:tc>
          <w:tcPr>
            <w:tcW w:w="7230" w:type="dxa"/>
            <w:gridSpan w:val="2"/>
          </w:tcPr>
          <w:p w14:paraId="55CE42B9" w14:textId="58D66BA9" w:rsidR="00EE3697" w:rsidRPr="00964B36" w:rsidRDefault="00964B36" w:rsidP="00373CCF">
            <w:pPr>
              <w:jc w:val="both"/>
              <w:rPr>
                <w:kern w:val="2"/>
                <w:szCs w:val="24"/>
              </w:rPr>
            </w:pPr>
            <w:r w:rsidRPr="00964B36">
              <w:rPr>
                <w:szCs w:val="24"/>
              </w:rPr>
              <w:t>Projekto Nr. 101097026, pavadinimas ,,Ankstyvas hematologinių piktybinių navikų nustatymas ir atrankinė patikra (Sanguine)“ (angl. Early detection and screening of hematological malignancies (Sunguine).</w:t>
            </w:r>
          </w:p>
        </w:tc>
      </w:tr>
      <w:tr w:rsidR="00EE3697" w14:paraId="4B7FD37D" w14:textId="77777777" w:rsidTr="006C464B">
        <w:trPr>
          <w:trHeight w:val="300"/>
        </w:trPr>
        <w:tc>
          <w:tcPr>
            <w:tcW w:w="10491"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E87F3D">
        <w:trPr>
          <w:trHeight w:val="300"/>
        </w:trPr>
        <w:tc>
          <w:tcPr>
            <w:tcW w:w="3261" w:type="dxa"/>
          </w:tcPr>
          <w:p w14:paraId="1A1F9D15" w14:textId="77777777" w:rsidR="00EE3697" w:rsidRDefault="00EE3697" w:rsidP="00EE3697">
            <w:pPr>
              <w:rPr>
                <w:b/>
                <w:bCs/>
                <w:kern w:val="2"/>
                <w:szCs w:val="24"/>
              </w:rPr>
            </w:pPr>
            <w:r>
              <w:rPr>
                <w:b/>
                <w:bCs/>
                <w:kern w:val="2"/>
                <w:szCs w:val="24"/>
              </w:rPr>
              <w:t>4.1. Prekių pristatymo terminai, kai Prekės pristatomos dalimis</w:t>
            </w:r>
          </w:p>
        </w:tc>
        <w:tc>
          <w:tcPr>
            <w:tcW w:w="7230" w:type="dxa"/>
            <w:gridSpan w:val="2"/>
          </w:tcPr>
          <w:p w14:paraId="65C8E167" w14:textId="0096464C" w:rsidR="00EE3697" w:rsidRPr="0031786E" w:rsidRDefault="00887B56" w:rsidP="004D64FD">
            <w:pPr>
              <w:rPr>
                <w:color w:val="4472C4"/>
                <w:kern w:val="2"/>
                <w:szCs w:val="24"/>
              </w:rPr>
            </w:pPr>
            <w:r w:rsidRPr="0031786E">
              <w:rPr>
                <w:kern w:val="2"/>
                <w:szCs w:val="24"/>
              </w:rPr>
              <w:t>Tie</w:t>
            </w:r>
            <w:r w:rsidR="006C31BD" w:rsidRPr="0031786E">
              <w:rPr>
                <w:kern w:val="2"/>
                <w:szCs w:val="24"/>
              </w:rPr>
              <w:t>kėjas Prekes</w:t>
            </w:r>
            <w:r w:rsidRPr="0031786E">
              <w:rPr>
                <w:kern w:val="2"/>
                <w:szCs w:val="24"/>
              </w:rPr>
              <w:t xml:space="preserve"> įsipareigoja pristatyti ne vėliau kaip per </w:t>
            </w:r>
            <w:r w:rsidR="004D64FD" w:rsidRPr="0031786E">
              <w:rPr>
                <w:kern w:val="2"/>
                <w:szCs w:val="24"/>
              </w:rPr>
              <w:t>14</w:t>
            </w:r>
            <w:r w:rsidR="00373CCF">
              <w:rPr>
                <w:kern w:val="2"/>
                <w:szCs w:val="24"/>
              </w:rPr>
              <w:t xml:space="preserve"> (keturiolika)</w:t>
            </w:r>
            <w:r w:rsidR="0087643B">
              <w:rPr>
                <w:kern w:val="2"/>
                <w:szCs w:val="24"/>
              </w:rPr>
              <w:t xml:space="preserve"> </w:t>
            </w:r>
            <w:r w:rsidR="004A1FA9" w:rsidRPr="0031786E">
              <w:rPr>
                <w:kern w:val="2"/>
                <w:szCs w:val="24"/>
              </w:rPr>
              <w:t xml:space="preserve"> </w:t>
            </w:r>
            <w:r w:rsidR="004D64FD" w:rsidRPr="0031786E">
              <w:rPr>
                <w:kern w:val="2"/>
                <w:szCs w:val="24"/>
              </w:rPr>
              <w:t>d</w:t>
            </w:r>
            <w:r w:rsidR="00EB70AC" w:rsidRPr="0031786E">
              <w:rPr>
                <w:kern w:val="2"/>
                <w:szCs w:val="24"/>
              </w:rPr>
              <w:t>ienų</w:t>
            </w:r>
            <w:r w:rsidR="004D64FD" w:rsidRPr="0031786E">
              <w:rPr>
                <w:b/>
                <w:kern w:val="2"/>
                <w:szCs w:val="24"/>
              </w:rPr>
              <w:t xml:space="preserve"> </w:t>
            </w:r>
            <w:r w:rsidRPr="0031786E">
              <w:rPr>
                <w:kern w:val="2"/>
                <w:szCs w:val="24"/>
              </w:rPr>
              <w:t xml:space="preserve">nuo užsakymo pateikimo dienos šiuo adresu: VšĮ Vilniaus universiteto ligoninė Santaros klinikos, </w:t>
            </w:r>
            <w:r w:rsidR="0031786E" w:rsidRPr="0031786E">
              <w:rPr>
                <w:szCs w:val="24"/>
              </w:rPr>
              <w:t>1-oji ligoninės vaistinė, reagentų sandėlis  F010A</w:t>
            </w:r>
            <w:r w:rsidR="0031786E" w:rsidRPr="0031786E">
              <w:rPr>
                <w:kern w:val="2"/>
                <w:szCs w:val="24"/>
              </w:rPr>
              <w:t xml:space="preserve"> </w:t>
            </w:r>
            <w:r w:rsidR="00F839D8" w:rsidRPr="0031786E">
              <w:rPr>
                <w:kern w:val="2"/>
                <w:szCs w:val="24"/>
              </w:rPr>
              <w:t xml:space="preserve">(Santariškių g. </w:t>
            </w:r>
            <w:r w:rsidR="003E6C72" w:rsidRPr="0031786E">
              <w:rPr>
                <w:kern w:val="2"/>
                <w:szCs w:val="24"/>
              </w:rPr>
              <w:t>2</w:t>
            </w:r>
            <w:r w:rsidR="00F839D8" w:rsidRPr="0031786E">
              <w:rPr>
                <w:kern w:val="2"/>
                <w:szCs w:val="24"/>
              </w:rPr>
              <w:t>, LT-08</w:t>
            </w:r>
            <w:r w:rsidR="000E1511" w:rsidRPr="0031786E">
              <w:rPr>
                <w:kern w:val="2"/>
                <w:szCs w:val="24"/>
              </w:rPr>
              <w:t>406</w:t>
            </w:r>
            <w:r w:rsidRPr="0031786E">
              <w:rPr>
                <w:kern w:val="2"/>
                <w:szCs w:val="24"/>
              </w:rPr>
              <w:t xml:space="preserve"> Vilnius).</w:t>
            </w:r>
          </w:p>
        </w:tc>
      </w:tr>
      <w:tr w:rsidR="00EE3697" w14:paraId="792E0C10" w14:textId="77777777" w:rsidTr="00E87F3D">
        <w:trPr>
          <w:trHeight w:val="300"/>
        </w:trPr>
        <w:tc>
          <w:tcPr>
            <w:tcW w:w="3261"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230" w:type="dxa"/>
            <w:gridSpan w:val="2"/>
          </w:tcPr>
          <w:p w14:paraId="6EC0E56A" w14:textId="424D450F" w:rsidR="00EE3697" w:rsidRPr="00D0356D" w:rsidRDefault="00D832C4" w:rsidP="0087643B">
            <w:pPr>
              <w:jc w:val="both"/>
              <w:rPr>
                <w:kern w:val="2"/>
                <w:szCs w:val="24"/>
              </w:rPr>
            </w:pPr>
            <w:r w:rsidRPr="00D0356D">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w:t>
            </w:r>
            <w:r w:rsidR="0087643B">
              <w:rPr>
                <w:szCs w:val="24"/>
              </w:rPr>
              <w:t xml:space="preserve">(dvi) </w:t>
            </w:r>
            <w:r w:rsidRPr="00D0356D">
              <w:rPr>
                <w:szCs w:val="24"/>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87643B">
              <w:rPr>
                <w:szCs w:val="24"/>
              </w:rPr>
              <w:t>7 (septynių</w:t>
            </w:r>
            <w:r w:rsidR="00AF4EAD">
              <w:rPr>
                <w:szCs w:val="24"/>
              </w:rPr>
              <w:t>) dienų laikotarpiui</w:t>
            </w:r>
            <w:r w:rsidRPr="00D0356D">
              <w:rPr>
                <w:szCs w:val="24"/>
              </w:rPr>
              <w:t>.</w:t>
            </w:r>
          </w:p>
        </w:tc>
      </w:tr>
      <w:tr w:rsidR="00EE3697" w14:paraId="185D2350" w14:textId="77777777" w:rsidTr="00E87F3D">
        <w:trPr>
          <w:trHeight w:val="300"/>
        </w:trPr>
        <w:tc>
          <w:tcPr>
            <w:tcW w:w="3261" w:type="dxa"/>
          </w:tcPr>
          <w:p w14:paraId="7691CC0D" w14:textId="77777777" w:rsidR="00EE3697" w:rsidRDefault="00EE3697" w:rsidP="00EE3697">
            <w:pPr>
              <w:rPr>
                <w:b/>
                <w:bCs/>
                <w:kern w:val="2"/>
                <w:szCs w:val="24"/>
              </w:rPr>
            </w:pPr>
            <w:r>
              <w:rPr>
                <w:b/>
                <w:bCs/>
                <w:kern w:val="2"/>
                <w:szCs w:val="24"/>
              </w:rPr>
              <w:t>4.3. Užsakymų teikimo tvarka</w:t>
            </w:r>
          </w:p>
        </w:tc>
        <w:tc>
          <w:tcPr>
            <w:tcW w:w="7230" w:type="dxa"/>
            <w:gridSpan w:val="2"/>
          </w:tcPr>
          <w:p w14:paraId="138DEC54" w14:textId="15565A22" w:rsidR="00887B56" w:rsidRPr="0078180D" w:rsidRDefault="00887B56" w:rsidP="00887B56">
            <w:pPr>
              <w:rPr>
                <w:kern w:val="2"/>
                <w:szCs w:val="24"/>
              </w:rPr>
            </w:pPr>
            <w:r w:rsidRPr="0078180D">
              <w:rPr>
                <w:kern w:val="2"/>
                <w:szCs w:val="24"/>
              </w:rPr>
              <w:t>Užsakymai teikiami Tiekėjo žemiau nurodytu elektroniniu paštu</w:t>
            </w:r>
            <w:r w:rsidR="004D64FD">
              <w:rPr>
                <w:kern w:val="2"/>
                <w:szCs w:val="24"/>
              </w:rPr>
              <w:t xml:space="preserve"> arba per Tiekėjo informacinę sistemą</w:t>
            </w:r>
            <w:r w:rsidRPr="0078180D">
              <w:rPr>
                <w:kern w:val="2"/>
                <w:szCs w:val="24"/>
              </w:rPr>
              <w:t xml:space="preserve"> ir laikomi gautais po 24 (dvidešimt keturių valandų) nuo užsakymo pateikimo.</w:t>
            </w:r>
          </w:p>
          <w:p w14:paraId="524E13DF" w14:textId="46B000BF" w:rsidR="00EE3697" w:rsidRDefault="00887B56" w:rsidP="00887B56">
            <w:pPr>
              <w:rPr>
                <w:kern w:val="2"/>
                <w:szCs w:val="24"/>
              </w:rPr>
            </w:pPr>
            <w:r w:rsidRPr="0078180D">
              <w:rPr>
                <w:kern w:val="2"/>
                <w:szCs w:val="24"/>
              </w:rPr>
              <w:t xml:space="preserve">Elektroninis paštas užsakymams: </w:t>
            </w:r>
            <w:r w:rsidRPr="00D31465">
              <w:rPr>
                <w:color w:val="C00000"/>
                <w:sz w:val="22"/>
                <w:szCs w:val="22"/>
              </w:rPr>
              <w:t>[įrašyti]</w:t>
            </w:r>
          </w:p>
        </w:tc>
      </w:tr>
      <w:tr w:rsidR="00EE3697" w14:paraId="08067BF1" w14:textId="77777777" w:rsidTr="00E87F3D">
        <w:trPr>
          <w:trHeight w:val="300"/>
        </w:trPr>
        <w:tc>
          <w:tcPr>
            <w:tcW w:w="3261" w:type="dxa"/>
          </w:tcPr>
          <w:p w14:paraId="48206A9C" w14:textId="77777777" w:rsidR="00EE3697" w:rsidRDefault="00EE3697" w:rsidP="00EE3697">
            <w:pPr>
              <w:rPr>
                <w:b/>
                <w:bCs/>
                <w:kern w:val="2"/>
                <w:szCs w:val="24"/>
              </w:rPr>
            </w:pPr>
            <w:r>
              <w:rPr>
                <w:b/>
                <w:bCs/>
                <w:kern w:val="2"/>
                <w:szCs w:val="24"/>
              </w:rPr>
              <w:t>4.4. Dėl Prekių pristatymo dalimis vertės / apimties</w:t>
            </w:r>
          </w:p>
        </w:tc>
        <w:tc>
          <w:tcPr>
            <w:tcW w:w="7230"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E87F3D">
        <w:trPr>
          <w:trHeight w:val="300"/>
        </w:trPr>
        <w:tc>
          <w:tcPr>
            <w:tcW w:w="3261"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230" w:type="dxa"/>
            <w:gridSpan w:val="2"/>
          </w:tcPr>
          <w:p w14:paraId="6E903AB9" w14:textId="530799A7" w:rsidR="00A03DAA" w:rsidRPr="00A57F65" w:rsidRDefault="00AD1974" w:rsidP="00A03DAA">
            <w:pPr>
              <w:jc w:val="both"/>
              <w:rPr>
                <w:color w:val="000000" w:themeColor="text1"/>
                <w:kern w:val="2"/>
                <w:szCs w:val="24"/>
              </w:rPr>
            </w:pPr>
            <w:r w:rsidRPr="00A57F65">
              <w:rPr>
                <w:color w:val="000000" w:themeColor="text1"/>
                <w:kern w:val="2"/>
                <w:szCs w:val="24"/>
              </w:rPr>
              <w:t xml:space="preserve">4.5.1. </w:t>
            </w:r>
            <w:r w:rsidR="00A03DAA" w:rsidRPr="00A57F65">
              <w:rPr>
                <w:color w:val="000000" w:themeColor="text1"/>
                <w:kern w:val="2"/>
                <w:szCs w:val="24"/>
              </w:rPr>
              <w:t>Prekių perdavimo-priėmimo aktas ar kitas Prekių pristatymą patvirtinantis dokumentas (krovinio važtaraštis, sąskaita faktūra, pakavimo lapas);</w:t>
            </w:r>
          </w:p>
          <w:p w14:paraId="5499C441" w14:textId="02992C2F" w:rsidR="00B0315D" w:rsidRPr="00A57F65" w:rsidRDefault="00AD1974" w:rsidP="005E40D3">
            <w:pPr>
              <w:jc w:val="both"/>
              <w:rPr>
                <w:color w:val="000000" w:themeColor="text1"/>
                <w:kern w:val="2"/>
                <w:szCs w:val="24"/>
              </w:rPr>
            </w:pPr>
            <w:r w:rsidRPr="00A57F65">
              <w:rPr>
                <w:color w:val="000000" w:themeColor="text1"/>
                <w:kern w:val="2"/>
                <w:szCs w:val="24"/>
              </w:rPr>
              <w:t xml:space="preserve">4.5.2. </w:t>
            </w:r>
            <w:r w:rsidR="00E81BC7" w:rsidRPr="00A57F65">
              <w:rPr>
                <w:color w:val="000000" w:themeColor="text1"/>
                <w:kern w:val="2"/>
                <w:szCs w:val="24"/>
              </w:rPr>
              <w:t>Prekių naudojimo</w:t>
            </w:r>
            <w:r w:rsidR="00B0315D" w:rsidRPr="00A57F65">
              <w:rPr>
                <w:color w:val="000000" w:themeColor="text1"/>
                <w:kern w:val="2"/>
                <w:szCs w:val="24"/>
              </w:rPr>
              <w:t xml:space="preserve"> instrukcij</w:t>
            </w:r>
            <w:r w:rsidR="00756C0C" w:rsidRPr="00A57F65">
              <w:rPr>
                <w:color w:val="000000" w:themeColor="text1"/>
                <w:kern w:val="2"/>
                <w:szCs w:val="24"/>
              </w:rPr>
              <w:t>o</w:t>
            </w:r>
            <w:r w:rsidR="00B0315D" w:rsidRPr="00A57F65">
              <w:rPr>
                <w:color w:val="000000" w:themeColor="text1"/>
                <w:kern w:val="2"/>
                <w:szCs w:val="24"/>
              </w:rPr>
              <w:t>s</w:t>
            </w:r>
            <w:r w:rsidR="00C015D5" w:rsidRPr="00A57F65">
              <w:rPr>
                <w:color w:val="000000" w:themeColor="text1"/>
                <w:kern w:val="2"/>
                <w:szCs w:val="24"/>
              </w:rPr>
              <w:t xml:space="preserve"> ir </w:t>
            </w:r>
            <w:r w:rsidR="00B0315D" w:rsidRPr="00A57F65">
              <w:rPr>
                <w:color w:val="000000" w:themeColor="text1"/>
                <w:kern w:val="2"/>
                <w:szCs w:val="24"/>
              </w:rPr>
              <w:t>kit</w:t>
            </w:r>
            <w:r w:rsidR="00756C0C" w:rsidRPr="00A57F65">
              <w:rPr>
                <w:color w:val="000000" w:themeColor="text1"/>
                <w:kern w:val="2"/>
                <w:szCs w:val="24"/>
              </w:rPr>
              <w:t>a</w:t>
            </w:r>
            <w:r w:rsidR="00B0315D" w:rsidRPr="00A57F65">
              <w:rPr>
                <w:color w:val="000000" w:themeColor="text1"/>
                <w:kern w:val="2"/>
                <w:szCs w:val="24"/>
              </w:rPr>
              <w:t xml:space="preserve"> su </w:t>
            </w:r>
            <w:r w:rsidR="00C015D5" w:rsidRPr="00A57F65">
              <w:rPr>
                <w:color w:val="000000" w:themeColor="text1"/>
                <w:kern w:val="2"/>
                <w:szCs w:val="24"/>
              </w:rPr>
              <w:t>teikiama preke</w:t>
            </w:r>
            <w:r w:rsidR="00B0315D" w:rsidRPr="00A57F65">
              <w:rPr>
                <w:color w:val="000000" w:themeColor="text1"/>
                <w:kern w:val="2"/>
                <w:szCs w:val="24"/>
              </w:rPr>
              <w:t xml:space="preserve"> susijusi svarbi informacij</w:t>
            </w:r>
            <w:r w:rsidR="005E40D3" w:rsidRPr="00A57F65">
              <w:rPr>
                <w:color w:val="000000" w:themeColor="text1"/>
                <w:kern w:val="2"/>
                <w:szCs w:val="24"/>
              </w:rPr>
              <w:t>a;</w:t>
            </w:r>
            <w:r w:rsidR="00B0315D" w:rsidRPr="00A57F65">
              <w:rPr>
                <w:color w:val="000000" w:themeColor="text1"/>
                <w:kern w:val="2"/>
                <w:szCs w:val="24"/>
              </w:rPr>
              <w:t xml:space="preserve"> </w:t>
            </w:r>
          </w:p>
          <w:p w14:paraId="284E42D3" w14:textId="77777777" w:rsidR="00A57F65" w:rsidRPr="00A57F65" w:rsidRDefault="002A53FD" w:rsidP="00B0315D">
            <w:pPr>
              <w:jc w:val="both"/>
              <w:rPr>
                <w:szCs w:val="24"/>
              </w:rPr>
            </w:pPr>
            <w:r w:rsidRPr="00A57F65">
              <w:rPr>
                <w:szCs w:val="24"/>
              </w:rPr>
              <w:t>4.5.3. Sutarties 12.2. punkte nurodytus dokumentus</w:t>
            </w:r>
            <w:r w:rsidR="00A57F65" w:rsidRPr="00A57F65">
              <w:rPr>
                <w:szCs w:val="24"/>
              </w:rPr>
              <w:t>;</w:t>
            </w:r>
          </w:p>
          <w:p w14:paraId="0283640B" w14:textId="77777777" w:rsidR="00B76ED9" w:rsidRDefault="008966FC" w:rsidP="00B0315D">
            <w:pPr>
              <w:jc w:val="both"/>
              <w:rPr>
                <w:kern w:val="2"/>
                <w:szCs w:val="24"/>
              </w:rPr>
            </w:pPr>
            <w:r w:rsidRPr="00A57F65">
              <w:rPr>
                <w:kern w:val="2"/>
                <w:szCs w:val="24"/>
              </w:rPr>
              <w:t>4.5.</w:t>
            </w:r>
            <w:r w:rsidR="00A57F65" w:rsidRPr="00A57F65">
              <w:rPr>
                <w:kern w:val="2"/>
                <w:szCs w:val="24"/>
              </w:rPr>
              <w:t>4</w:t>
            </w:r>
            <w:r w:rsidRPr="00A57F65">
              <w:rPr>
                <w:kern w:val="2"/>
                <w:szCs w:val="24"/>
              </w:rPr>
              <w:t xml:space="preserve">. </w:t>
            </w:r>
            <w:r w:rsidR="00CE70C6">
              <w:rPr>
                <w:kern w:val="2"/>
                <w:szCs w:val="24"/>
              </w:rPr>
              <w:t xml:space="preserve">Techninėje specifikacijoje </w:t>
            </w:r>
            <w:r w:rsidR="00B76ED9">
              <w:rPr>
                <w:kern w:val="2"/>
                <w:szCs w:val="24"/>
              </w:rPr>
              <w:t>nurodyti dokumentai (jeigu taikoma);</w:t>
            </w:r>
          </w:p>
          <w:p w14:paraId="6F908DED" w14:textId="288A4332" w:rsidR="006847F9" w:rsidRPr="00A57F65" w:rsidRDefault="00B76ED9" w:rsidP="00B0315D">
            <w:pPr>
              <w:jc w:val="both"/>
              <w:rPr>
                <w:kern w:val="2"/>
                <w:szCs w:val="24"/>
              </w:rPr>
            </w:pPr>
            <w:r>
              <w:rPr>
                <w:kern w:val="2"/>
                <w:szCs w:val="24"/>
              </w:rPr>
              <w:t>4.5.5. T</w:t>
            </w:r>
            <w:r w:rsidR="009E65BD" w:rsidRPr="00A57F65">
              <w:rPr>
                <w:kern w:val="2"/>
                <w:szCs w:val="24"/>
              </w:rPr>
              <w:t>iekėjui nepateikus nurodytų dokumentų, laikoma, kad Prekės neatitinka Sutartyje nustatytų reikalavimų. Prekių perdavimo-priėmimo aktu laikoma sąskaita.</w:t>
            </w:r>
          </w:p>
        </w:tc>
      </w:tr>
      <w:tr w:rsidR="00EE3697" w14:paraId="278A2D04" w14:textId="77777777" w:rsidTr="006C464B">
        <w:trPr>
          <w:trHeight w:val="300"/>
        </w:trPr>
        <w:tc>
          <w:tcPr>
            <w:tcW w:w="10491" w:type="dxa"/>
            <w:gridSpan w:val="3"/>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E87F3D">
        <w:trPr>
          <w:trHeight w:val="300"/>
        </w:trPr>
        <w:tc>
          <w:tcPr>
            <w:tcW w:w="3261"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230" w:type="dxa"/>
            <w:gridSpan w:val="2"/>
          </w:tcPr>
          <w:p w14:paraId="43A50E3B" w14:textId="77777777" w:rsidR="00EE3697" w:rsidRDefault="00EE3697" w:rsidP="00EE3697">
            <w:pPr>
              <w:rPr>
                <w:kern w:val="2"/>
                <w:szCs w:val="24"/>
              </w:rPr>
            </w:pPr>
          </w:p>
          <w:p w14:paraId="3193C213" w14:textId="1CD37AE1" w:rsidR="00EE3697" w:rsidRDefault="00EE3697" w:rsidP="00650557">
            <w:pPr>
              <w:rPr>
                <w:color w:val="4472C4"/>
                <w:kern w:val="2"/>
              </w:rPr>
            </w:pPr>
            <w:r>
              <w:rPr>
                <w:kern w:val="2"/>
                <w:szCs w:val="24"/>
              </w:rPr>
              <w:t>Fiksuoto įkainio kainodara</w:t>
            </w:r>
          </w:p>
        </w:tc>
      </w:tr>
      <w:tr w:rsidR="00EE3697" w14:paraId="70C4ABB1" w14:textId="77777777" w:rsidTr="00E87F3D">
        <w:trPr>
          <w:trHeight w:val="300"/>
        </w:trPr>
        <w:tc>
          <w:tcPr>
            <w:tcW w:w="3261" w:type="dxa"/>
          </w:tcPr>
          <w:p w14:paraId="2D3ED39A" w14:textId="77777777"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2B2EC0BC" w14:textId="77777777" w:rsidR="00EE3697" w:rsidRDefault="00EE3697" w:rsidP="00EE3697">
            <w:pPr>
              <w:rPr>
                <w:b/>
                <w:bCs/>
                <w:kern w:val="2"/>
                <w:szCs w:val="24"/>
              </w:rPr>
            </w:pPr>
          </w:p>
          <w:p w14:paraId="3BA4B042" w14:textId="77777777" w:rsidR="00EE3697" w:rsidRDefault="00EE3697" w:rsidP="00EE3697">
            <w:pPr>
              <w:rPr>
                <w:b/>
                <w:bCs/>
                <w:kern w:val="2"/>
                <w:szCs w:val="24"/>
              </w:rPr>
            </w:pPr>
          </w:p>
          <w:p w14:paraId="380AA427" w14:textId="77777777" w:rsidR="00EE3697" w:rsidRDefault="00EE3697" w:rsidP="00EE3697">
            <w:pPr>
              <w:rPr>
                <w:b/>
                <w:bCs/>
                <w:kern w:val="2"/>
                <w:szCs w:val="24"/>
              </w:rPr>
            </w:pPr>
          </w:p>
          <w:p w14:paraId="0B482D49" w14:textId="77777777" w:rsidR="00EE3697" w:rsidRDefault="00EE3697" w:rsidP="00EE3697">
            <w:pPr>
              <w:rPr>
                <w:b/>
                <w:bCs/>
                <w:kern w:val="2"/>
                <w:szCs w:val="24"/>
              </w:rPr>
            </w:pPr>
          </w:p>
          <w:p w14:paraId="5B8069BE" w14:textId="3BA142DE" w:rsidR="00EE3697" w:rsidRDefault="00EE3697" w:rsidP="00EE3697">
            <w:pPr>
              <w:jc w:val="both"/>
              <w:rPr>
                <w:b/>
                <w:bCs/>
                <w:color w:val="FF0000"/>
                <w:kern w:val="2"/>
                <w:szCs w:val="24"/>
              </w:rPr>
            </w:pPr>
          </w:p>
          <w:p w14:paraId="686575B0" w14:textId="77777777" w:rsidR="00EE3697" w:rsidRDefault="00EE3697" w:rsidP="00EE3697">
            <w:pPr>
              <w:rPr>
                <w:b/>
                <w:bCs/>
                <w:kern w:val="2"/>
                <w:szCs w:val="24"/>
              </w:rPr>
            </w:pPr>
          </w:p>
        </w:tc>
        <w:tc>
          <w:tcPr>
            <w:tcW w:w="7230" w:type="dxa"/>
            <w:gridSpan w:val="2"/>
          </w:tcPr>
          <w:p w14:paraId="7137323E" w14:textId="77777777" w:rsidR="000419C9" w:rsidRDefault="000419C9" w:rsidP="000419C9">
            <w:pPr>
              <w:rPr>
                <w:kern w:val="2"/>
                <w:szCs w:val="24"/>
              </w:rPr>
            </w:pPr>
            <w:r>
              <w:rPr>
                <w:kern w:val="2"/>
                <w:szCs w:val="24"/>
              </w:rPr>
              <w:lastRenderedPageBreak/>
              <w:t xml:space="preserve">Pradinės Sutarties vertė yra </w:t>
            </w:r>
            <w:r w:rsidRPr="00D31465">
              <w:rPr>
                <w:color w:val="C00000"/>
                <w:sz w:val="22"/>
                <w:szCs w:val="22"/>
              </w:rPr>
              <w:t>[</w:t>
            </w:r>
            <w:r w:rsidRPr="009E65BD">
              <w:rPr>
                <w:color w:val="FF0000"/>
                <w:kern w:val="2"/>
                <w:szCs w:val="24"/>
              </w:rPr>
              <w:t xml:space="preserve">nurodyti sumą skaičiais] </w:t>
            </w:r>
            <w:r>
              <w:rPr>
                <w:kern w:val="2"/>
                <w:szCs w:val="24"/>
              </w:rPr>
              <w:t>Eur,</w:t>
            </w:r>
            <w:r w:rsidRPr="009E65BD">
              <w:rPr>
                <w:color w:val="FF0000"/>
                <w:kern w:val="2"/>
                <w:szCs w:val="24"/>
              </w:rPr>
              <w:t xml:space="preserve"> </w:t>
            </w:r>
            <w:r w:rsidRPr="00D31465">
              <w:rPr>
                <w:color w:val="C00000"/>
                <w:sz w:val="22"/>
                <w:szCs w:val="22"/>
              </w:rPr>
              <w:t>[</w:t>
            </w:r>
            <w:r w:rsidRPr="009E65BD">
              <w:rPr>
                <w:color w:val="FF0000"/>
                <w:kern w:val="2"/>
                <w:szCs w:val="24"/>
              </w:rPr>
              <w:t>nurodyti sumą žodžiais]</w:t>
            </w:r>
            <w:r>
              <w:rPr>
                <w:kern w:val="2"/>
                <w:szCs w:val="24"/>
              </w:rPr>
              <w:t xml:space="preserve"> be pridėtinės vertės mokesčio (toliau – PVM). </w:t>
            </w:r>
          </w:p>
          <w:p w14:paraId="6D8F6AAF" w14:textId="77777777" w:rsidR="000419C9" w:rsidRPr="009E65BD" w:rsidRDefault="000419C9" w:rsidP="000419C9">
            <w:pPr>
              <w:rPr>
                <w:color w:val="FF0000"/>
                <w:kern w:val="2"/>
                <w:szCs w:val="24"/>
              </w:rPr>
            </w:pPr>
            <w:r>
              <w:rPr>
                <w:kern w:val="2"/>
                <w:szCs w:val="24"/>
              </w:rPr>
              <w:t xml:space="preserve">PVM sudaro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D31465">
              <w:rPr>
                <w:color w:val="C00000"/>
                <w:sz w:val="22"/>
                <w:szCs w:val="22"/>
              </w:rPr>
              <w:t>[</w:t>
            </w:r>
            <w:r w:rsidRPr="009E65BD">
              <w:rPr>
                <w:color w:val="FF0000"/>
                <w:kern w:val="2"/>
                <w:szCs w:val="24"/>
              </w:rPr>
              <w:t>nurodyti sumą žodžiais</w:t>
            </w:r>
            <w:r w:rsidRPr="00D31465">
              <w:rPr>
                <w:color w:val="C00000"/>
                <w:sz w:val="22"/>
                <w:szCs w:val="22"/>
              </w:rPr>
              <w:t>]</w:t>
            </w:r>
          </w:p>
          <w:p w14:paraId="31FCB230" w14:textId="77777777" w:rsidR="000419C9" w:rsidRDefault="000419C9" w:rsidP="000419C9">
            <w:pPr>
              <w:rPr>
                <w:kern w:val="2"/>
                <w:szCs w:val="24"/>
              </w:rPr>
            </w:pPr>
            <w:r>
              <w:rPr>
                <w:kern w:val="2"/>
                <w:szCs w:val="24"/>
              </w:rPr>
              <w:t xml:space="preserve">Sutarties kaina yra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9E65BD">
              <w:rPr>
                <w:color w:val="FF0000"/>
                <w:kern w:val="2"/>
                <w:szCs w:val="24"/>
              </w:rPr>
              <w:t>(nurodyti sumą žodžiais</w:t>
            </w:r>
            <w:r w:rsidRPr="00D31465">
              <w:rPr>
                <w:color w:val="C00000"/>
                <w:sz w:val="22"/>
                <w:szCs w:val="22"/>
              </w:rPr>
              <w:t>]</w:t>
            </w:r>
            <w:r w:rsidRPr="009E65BD">
              <w:rPr>
                <w:color w:val="FF0000"/>
                <w:kern w:val="2"/>
                <w:szCs w:val="24"/>
              </w:rPr>
              <w:t xml:space="preserve"> </w:t>
            </w:r>
            <w:r>
              <w:rPr>
                <w:kern w:val="2"/>
                <w:szCs w:val="24"/>
              </w:rPr>
              <w:t>Eur su PVM.</w:t>
            </w:r>
          </w:p>
          <w:p w14:paraId="191B1D7E" w14:textId="28C7AB9C" w:rsidR="00EE3697" w:rsidRDefault="00EE3697" w:rsidP="000419C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w:t>
            </w:r>
            <w:r>
              <w:rPr>
                <w:color w:val="000000"/>
                <w:kern w:val="2"/>
                <w:szCs w:val="24"/>
              </w:rPr>
              <w:lastRenderedPageBreak/>
              <w:t>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6C31BD">
              <w:rPr>
                <w:kern w:val="2"/>
                <w:szCs w:val="24"/>
              </w:rPr>
              <w:t xml:space="preserve"> 1</w:t>
            </w:r>
            <w:r w:rsidRPr="000419C9">
              <w:rPr>
                <w:kern w:val="2"/>
                <w:szCs w:val="24"/>
              </w:rPr>
              <w:t xml:space="preserve"> </w:t>
            </w:r>
            <w:r w:rsidRPr="000419C9">
              <w:rPr>
                <w:color w:val="000000"/>
                <w:kern w:val="2"/>
                <w:szCs w:val="24"/>
              </w:rPr>
              <w:t xml:space="preserve">nurodytais įkainiais, neviršijant bendros Sutarties kainos. Sutartyje arba jos priede Nr. </w:t>
            </w:r>
            <w:r w:rsidR="006C31BD">
              <w:rPr>
                <w:kern w:val="2"/>
                <w:szCs w:val="24"/>
              </w:rPr>
              <w:t>1</w:t>
            </w:r>
            <w:r w:rsidRPr="000419C9">
              <w:rPr>
                <w:color w:val="000000"/>
                <w:kern w:val="2"/>
                <w:szCs w:val="24"/>
              </w:rPr>
              <w:t xml:space="preserve"> atskirose</w:t>
            </w:r>
            <w:r>
              <w:rPr>
                <w:color w:val="000000"/>
                <w:kern w:val="2"/>
                <w:szCs w:val="24"/>
              </w:rPr>
              <w:t xml:space="preserve"> eilutėse nurodytas Prekių kiekis gali būti keičiamas (didėti ar mažėti).</w:t>
            </w:r>
          </w:p>
          <w:p w14:paraId="4BBEC627" w14:textId="02323107" w:rsidR="00EE3697" w:rsidRDefault="000419C9" w:rsidP="00D81341">
            <w:pPr>
              <w:jc w:val="both"/>
              <w:rPr>
                <w:color w:val="000000"/>
                <w:kern w:val="2"/>
                <w:szCs w:val="24"/>
              </w:rPr>
            </w:pPr>
            <w:r w:rsidRPr="000419C9">
              <w:rPr>
                <w:color w:val="000000"/>
                <w:szCs w:val="24"/>
              </w:rPr>
              <w:t>Pirkėjas neįsipareigoja išpirkti preliminaraus Prekių kiekio ar bet kokios jo dalies.</w:t>
            </w:r>
          </w:p>
        </w:tc>
      </w:tr>
      <w:tr w:rsidR="00EE3697" w14:paraId="6D9773AF" w14:textId="77777777" w:rsidTr="00E87F3D">
        <w:trPr>
          <w:trHeight w:val="300"/>
        </w:trPr>
        <w:tc>
          <w:tcPr>
            <w:tcW w:w="3261" w:type="dxa"/>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230"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5E39ECF6" w:rsidR="00EE3697" w:rsidRDefault="000419C9" w:rsidP="000419C9">
            <w:pPr>
              <w:rPr>
                <w:color w:val="FF0000"/>
                <w:kern w:val="2"/>
              </w:rPr>
            </w:pPr>
            <w:r>
              <w:rPr>
                <w:kern w:val="2"/>
                <w:szCs w:val="24"/>
              </w:rPr>
              <w:t>5.3.2. dėl kainų lygio pokyčio.</w:t>
            </w:r>
          </w:p>
        </w:tc>
      </w:tr>
      <w:tr w:rsidR="00EE3697" w14:paraId="1D17D308" w14:textId="77777777" w:rsidTr="00E87F3D">
        <w:trPr>
          <w:trHeight w:val="300"/>
        </w:trPr>
        <w:tc>
          <w:tcPr>
            <w:tcW w:w="3261"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230" w:type="dxa"/>
            <w:gridSpan w:val="2"/>
          </w:tcPr>
          <w:p w14:paraId="533E6E3C" w14:textId="28E38A7D" w:rsidR="00EE3697" w:rsidRPr="000419C9" w:rsidRDefault="000419C9" w:rsidP="000419C9">
            <w:pPr>
              <w:jc w:val="both"/>
              <w:rPr>
                <w:kern w:val="2"/>
                <w:szCs w:val="24"/>
              </w:rPr>
            </w:pPr>
            <w:r w:rsidRPr="000419C9">
              <w:rPr>
                <w:color w:val="000000"/>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w:t>
            </w:r>
            <w:r w:rsidR="00046D77">
              <w:rPr>
                <w:color w:val="000000"/>
                <w:szCs w:val="24"/>
              </w:rPr>
              <w:t xml:space="preserve">(dvidešimt) </w:t>
            </w:r>
            <w:r w:rsidRPr="000419C9">
              <w:rPr>
                <w:color w:val="000000"/>
                <w:szCs w:val="24"/>
              </w:rPr>
              <w:t>darbo dienų nuo PVM mokėjimą reglamentuojančių teisės aktų pasikeitimo, kuris tampa neatskiriama Sutarties dalimi. Perskaičiuotas Sutarties įkainis taikomas nuo Susitarime nurodytos dienos.</w:t>
            </w:r>
          </w:p>
        </w:tc>
      </w:tr>
      <w:tr w:rsidR="00EE3697" w14:paraId="1E41FB3E" w14:textId="77777777" w:rsidTr="00E87F3D">
        <w:trPr>
          <w:trHeight w:val="300"/>
        </w:trPr>
        <w:tc>
          <w:tcPr>
            <w:tcW w:w="3261"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30"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E87F3D">
        <w:trPr>
          <w:trHeight w:val="300"/>
        </w:trPr>
        <w:tc>
          <w:tcPr>
            <w:tcW w:w="3261" w:type="dxa"/>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Default="00EE3697" w:rsidP="00EE3697">
            <w:pPr>
              <w:rPr>
                <w:b/>
                <w:bCs/>
                <w:kern w:val="2"/>
                <w:szCs w:val="24"/>
                <w:lang w:val="en-US"/>
              </w:rPr>
            </w:pPr>
          </w:p>
        </w:tc>
        <w:tc>
          <w:tcPr>
            <w:tcW w:w="7230" w:type="dxa"/>
            <w:gridSpan w:val="2"/>
          </w:tcPr>
          <w:p w14:paraId="31BFCF38" w14:textId="72BCE8D0" w:rsidR="00FD639F" w:rsidRDefault="00FD639F" w:rsidP="006D0828">
            <w:pPr>
              <w:jc w:val="both"/>
              <w:rPr>
                <w:kern w:val="2"/>
                <w:szCs w:val="24"/>
              </w:rPr>
            </w:pPr>
            <w:r>
              <w:rPr>
                <w:color w:val="000000"/>
                <w:kern w:val="2"/>
                <w:szCs w:val="24"/>
              </w:rPr>
              <w:t xml:space="preserve">5.3.2.1. </w:t>
            </w:r>
            <w:r w:rsidRPr="00AA3190">
              <w:rPr>
                <w:szCs w:val="24"/>
              </w:rPr>
              <w:t xml:space="preserve">Bet kuri Sutarties šalis Sutarties galiojimo metu turi teisę inicijuoti Sutartyje numatytų įkainių </w:t>
            </w:r>
            <w:r w:rsidRPr="00AA3190">
              <w:rPr>
                <w:kern w:val="2"/>
                <w:szCs w:val="24"/>
              </w:rPr>
              <w:t>peržiūrą</w:t>
            </w:r>
            <w:r>
              <w:rPr>
                <w:szCs w:val="24"/>
              </w:rPr>
              <w:t xml:space="preserve"> (keitimą) ne anksčiau kaip po </w:t>
            </w:r>
            <w:r w:rsidR="001432DB">
              <w:rPr>
                <w:szCs w:val="24"/>
              </w:rPr>
              <w:t>6</w:t>
            </w:r>
            <w:r w:rsidRPr="00AA3190">
              <w:rPr>
                <w:szCs w:val="24"/>
              </w:rPr>
              <w:t xml:space="preserve"> mėnesių nuo Sutarties </w:t>
            </w:r>
            <w:r w:rsidRPr="00AA3190">
              <w:rPr>
                <w:kern w:val="2"/>
                <w:szCs w:val="24"/>
              </w:rPr>
              <w:t>įsigaliojimo</w:t>
            </w:r>
            <w:r w:rsidRPr="00AA3190">
              <w:rPr>
                <w:szCs w:val="24"/>
              </w:rPr>
              <w:t xml:space="preserve"> dienos (jeigu </w:t>
            </w:r>
            <w:r w:rsidRPr="00AA3190">
              <w:rPr>
                <w:kern w:val="2"/>
                <w:szCs w:val="24"/>
              </w:rPr>
              <w:t>peržiūra</w:t>
            </w:r>
            <w:r w:rsidRPr="00AA3190">
              <w:rPr>
                <w:szCs w:val="24"/>
              </w:rPr>
              <w:t xml:space="preserve"> jau buvo atlikta – </w:t>
            </w:r>
            <w:r w:rsidRPr="00AA3190">
              <w:rPr>
                <w:kern w:val="2"/>
                <w:szCs w:val="24"/>
              </w:rPr>
              <w:t>nuo Susitarimo dėl paskutinio perskaičiavimo pagal šį Specialiųjų sąlygų punktą įsigaliojimo dienos</w:t>
            </w:r>
            <w:r w:rsidRPr="00AA3190">
              <w:rPr>
                <w:szCs w:val="24"/>
              </w:rPr>
              <w:t>), jeigu Vartojimo prekių ir pasla</w:t>
            </w:r>
            <w:r>
              <w:rPr>
                <w:szCs w:val="24"/>
              </w:rPr>
              <w:t>ugų kainų pokytis (k), viršija 8</w:t>
            </w:r>
            <w:r w:rsidRPr="00AA3190">
              <w:rPr>
                <w:szCs w:val="24"/>
              </w:rPr>
              <w:t xml:space="preserve"> procentus.</w:t>
            </w:r>
          </w:p>
          <w:p w14:paraId="267D7648" w14:textId="31ECE286" w:rsidR="00FD639F" w:rsidRDefault="00FD639F" w:rsidP="006D0828">
            <w:pPr>
              <w:jc w:val="both"/>
              <w:rPr>
                <w:color w:val="000000"/>
                <w:kern w:val="2"/>
                <w:szCs w:val="24"/>
                <w:shd w:val="clear" w:color="auto" w:fill="FFFFFF"/>
              </w:rPr>
            </w:pPr>
            <w:r>
              <w:rPr>
                <w:kern w:val="2"/>
                <w:szCs w:val="24"/>
              </w:rPr>
              <w:t xml:space="preserve">5.3.2.2. </w:t>
            </w:r>
            <w:r w:rsidRPr="00B76D6B">
              <w:rPr>
                <w:kern w:val="2"/>
                <w:szCs w:val="24"/>
              </w:rPr>
              <w:t>Sutarties k</w:t>
            </w:r>
            <w:r w:rsidRPr="00B76D6B">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 peržiūra.</w:t>
            </w:r>
          </w:p>
          <w:p w14:paraId="362F60F4" w14:textId="77777777" w:rsidR="00FD639F" w:rsidRDefault="00FD639F" w:rsidP="006D0828">
            <w:pPr>
              <w:jc w:val="both"/>
              <w:rPr>
                <w:color w:val="000000"/>
                <w:kern w:val="2"/>
                <w:szCs w:val="24"/>
                <w:shd w:val="clear" w:color="auto" w:fill="FFFFFF"/>
              </w:rPr>
            </w:pPr>
            <w:r>
              <w:rPr>
                <w:color w:val="000000"/>
                <w:kern w:val="2"/>
                <w:szCs w:val="24"/>
              </w:rPr>
              <w:t xml:space="preserve">5.3.2.3. </w:t>
            </w:r>
            <w:r>
              <w:rPr>
                <w:color w:val="000000"/>
                <w:kern w:val="2"/>
                <w:szCs w:val="24"/>
                <w:shd w:val="clear" w:color="auto" w:fill="FFFFFF"/>
              </w:rPr>
              <w:t xml:space="preserve">Jeigu Prekių tiekimas vėluoja dėl Tiekėjo kaltės, uždelstų pristatyti </w:t>
            </w:r>
            <w:r w:rsidRPr="00B76D6B">
              <w:rPr>
                <w:kern w:val="2"/>
                <w:szCs w:val="24"/>
                <w:shd w:val="clear" w:color="auto" w:fill="FFFFFF"/>
              </w:rPr>
              <w:t xml:space="preserve">Prekių kaina / įkainiai nėra perskaičiuojami </w:t>
            </w:r>
            <w:r>
              <w:rPr>
                <w:color w:val="000000"/>
                <w:kern w:val="2"/>
                <w:szCs w:val="24"/>
                <w:shd w:val="clear" w:color="auto" w:fill="FFFFFF"/>
              </w:rPr>
              <w:t>dėl kainų lygio kilimo (negali būti didinami).</w:t>
            </w:r>
          </w:p>
          <w:p w14:paraId="52A73E57" w14:textId="77777777" w:rsidR="00FD639F" w:rsidRDefault="00FD639F" w:rsidP="006D0828">
            <w:pPr>
              <w:jc w:val="both"/>
              <w:rPr>
                <w:color w:val="000000"/>
                <w:kern w:val="2"/>
                <w:szCs w:val="24"/>
                <w:shd w:val="clear" w:color="auto" w:fill="FFFFFF"/>
              </w:rPr>
            </w:pPr>
            <w:r>
              <w:rPr>
                <w:color w:val="000000"/>
                <w:kern w:val="2"/>
                <w:szCs w:val="24"/>
              </w:rPr>
              <w:t xml:space="preserve">5.3.2.4. Atlikdamos </w:t>
            </w:r>
            <w:r w:rsidRPr="00B76D6B">
              <w:rPr>
                <w:kern w:val="2"/>
                <w:szCs w:val="24"/>
              </w:rPr>
              <w:t>Sutarties kainos / įkainių pe</w:t>
            </w:r>
            <w:r>
              <w:rPr>
                <w:color w:val="000000"/>
                <w:kern w:val="2"/>
                <w:szCs w:val="24"/>
              </w:rPr>
              <w:t xml:space="preserve">ržiūrą </w:t>
            </w:r>
            <w:r>
              <w:rPr>
                <w:color w:val="000000"/>
                <w:kern w:val="2"/>
                <w:szCs w:val="24"/>
                <w:shd w:val="clear" w:color="auto" w:fill="FFFFFF"/>
              </w:rPr>
              <w:t xml:space="preserve">Šalys </w:t>
            </w:r>
            <w:r w:rsidRPr="00B76D6B">
              <w:rPr>
                <w:kern w:val="2"/>
                <w:szCs w:val="24"/>
                <w:shd w:val="clear" w:color="auto" w:fill="FFFFFF"/>
              </w:rPr>
              <w:t>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B76D6B">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750F774E" w14:textId="77777777" w:rsidR="00FD639F" w:rsidRPr="00B76D6B" w:rsidRDefault="00FD639F" w:rsidP="006D0828">
            <w:pPr>
              <w:jc w:val="both"/>
              <w:rPr>
                <w:kern w:val="2"/>
                <w:szCs w:val="24"/>
                <w:shd w:val="clear" w:color="auto" w:fill="FFFFFF"/>
              </w:rPr>
            </w:pPr>
            <w:r>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B76D6B">
              <w:rPr>
                <w:kern w:val="2"/>
                <w:szCs w:val="24"/>
                <w:shd w:val="clear" w:color="auto" w:fill="FFFFFF"/>
              </w:rPr>
              <w:t>Sutarties kainą / įkainius, perskaičiuotą Pradinės Sutarties vertę.</w:t>
            </w:r>
          </w:p>
          <w:p w14:paraId="6D60D428" w14:textId="77777777" w:rsidR="00FD639F" w:rsidRDefault="00FD639F" w:rsidP="006D0828">
            <w:pPr>
              <w:jc w:val="both"/>
              <w:rPr>
                <w:color w:val="000000"/>
                <w:kern w:val="2"/>
                <w:szCs w:val="24"/>
                <w:shd w:val="clear" w:color="auto" w:fill="FFFFFF"/>
              </w:rPr>
            </w:pPr>
            <w:r>
              <w:rPr>
                <w:kern w:val="2"/>
                <w:szCs w:val="24"/>
                <w:shd w:val="clear" w:color="auto" w:fill="FFFFFF"/>
              </w:rPr>
              <w:t>5.3.2</w:t>
            </w:r>
            <w:r w:rsidRPr="00B76D6B">
              <w:rPr>
                <w:kern w:val="2"/>
                <w:szCs w:val="24"/>
                <w:shd w:val="clear" w:color="auto" w:fill="FFFFFF"/>
              </w:rPr>
              <w:t xml:space="preserve">.6. Nauja Sutarties kaina / įkainiai apskaičiuojami </w:t>
            </w:r>
            <w:r>
              <w:rPr>
                <w:color w:val="000000"/>
                <w:kern w:val="2"/>
                <w:szCs w:val="24"/>
                <w:shd w:val="clear" w:color="auto" w:fill="FFFFFF"/>
              </w:rPr>
              <w:t>pagal žemiau pateiktą formulę:</w:t>
            </w:r>
          </w:p>
          <w:p w14:paraId="36B8073B" w14:textId="77777777" w:rsidR="00FD639F" w:rsidRDefault="00000000" w:rsidP="006D08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D639F">
              <w:rPr>
                <w:kern w:val="2"/>
                <w:szCs w:val="24"/>
              </w:rPr>
              <w:t xml:space="preserve">, kur a – </w:t>
            </w:r>
            <w:r w:rsidR="00FD639F" w:rsidRPr="00B76D6B">
              <w:rPr>
                <w:kern w:val="2"/>
                <w:szCs w:val="24"/>
              </w:rPr>
              <w:t xml:space="preserve">kaina / įkainis </w:t>
            </w:r>
            <w:r w:rsidR="00FD639F">
              <w:rPr>
                <w:kern w:val="2"/>
                <w:szCs w:val="24"/>
              </w:rPr>
              <w:t>(Eur be PVM)) (jei peržiūra jau buvo atlikta, tai po paskutinio perskaičiavimo) </w:t>
            </w:r>
          </w:p>
          <w:p w14:paraId="4CFA3049" w14:textId="77777777" w:rsidR="00FD639F" w:rsidRDefault="00FD639F" w:rsidP="006D082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w:t>
            </w:r>
            <w:r w:rsidRPr="00B76D6B">
              <w:rPr>
                <w:kern w:val="2"/>
                <w:szCs w:val="24"/>
              </w:rPr>
              <w:t>pakeista) kaina / įkainis (</w:t>
            </w:r>
            <w:r>
              <w:rPr>
                <w:kern w:val="2"/>
                <w:szCs w:val="24"/>
              </w:rPr>
              <w:t>Eur be PVM) </w:t>
            </w:r>
          </w:p>
          <w:p w14:paraId="351B2FCB" w14:textId="51853466" w:rsidR="00FD639F" w:rsidRDefault="00FD639F" w:rsidP="006D0828">
            <w:pPr>
              <w:jc w:val="both"/>
              <w:textAlignment w:val="baseline"/>
              <w:rPr>
                <w:kern w:val="2"/>
                <w:szCs w:val="24"/>
              </w:rPr>
            </w:pPr>
            <w:r>
              <w:rPr>
                <w:kern w:val="2"/>
                <w:szCs w:val="24"/>
              </w:rPr>
              <w:t xml:space="preserve">k – pagal vartotojų kainų indeksą </w:t>
            </w:r>
            <w:r w:rsidRPr="00B1171D">
              <w:rPr>
                <w:sz w:val="22"/>
                <w:szCs w:val="22"/>
              </w:rPr>
              <w:t>(</w:t>
            </w:r>
            <w:sdt>
              <w:sdtPr>
                <w:rPr>
                  <w:sz w:val="22"/>
                  <w:szCs w:val="22"/>
                </w:rPr>
                <w:id w:val="-1011140752"/>
                <w:placeholder>
                  <w:docPart w:val="171E643D5F184C999DFB77DEBDBAA2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606C2">
                  <w:rPr>
                    <w:sz w:val="22"/>
                    <w:szCs w:val="22"/>
                  </w:rPr>
                  <w:t>06 SVEIKATA</w:t>
                </w:r>
              </w:sdtContent>
            </w:sdt>
            <w:r w:rsidRPr="00B1171D">
              <w:rPr>
                <w:sz w:val="22"/>
                <w:szCs w:val="22"/>
              </w:rPr>
              <w:t>)</w:t>
            </w:r>
            <w:r>
              <w:rPr>
                <w:sz w:val="22"/>
                <w:szCs w:val="22"/>
              </w:rPr>
              <w:t xml:space="preserve"> </w:t>
            </w:r>
            <w:r>
              <w:rPr>
                <w:kern w:val="2"/>
                <w:szCs w:val="24"/>
              </w:rPr>
              <w:t>apskaičiuotas Vartojimo prekių ir paslaugų kainų pokytis (padidėjimas arba sumažėjimas) (%). „k“ reikšmė skaičiuojama pagal formulę:</w:t>
            </w:r>
          </w:p>
          <w:p w14:paraId="6F055F53" w14:textId="77777777" w:rsidR="00FD639F" w:rsidRDefault="00FD639F" w:rsidP="006D08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C26F886" w14:textId="47B5021F" w:rsidR="00FD639F" w:rsidRDefault="00FD639F" w:rsidP="006D0828">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w:t>
            </w:r>
            <w:r w:rsidRPr="00B76D6B">
              <w:rPr>
                <w:kern w:val="2"/>
                <w:szCs w:val="24"/>
              </w:rPr>
              <w:t xml:space="preserve">dėl kainos / įkainių peržiūros </w:t>
            </w:r>
            <w:r>
              <w:rPr>
                <w:kern w:val="2"/>
                <w:szCs w:val="24"/>
              </w:rPr>
              <w:t xml:space="preserve">išsiuntimo kitai šaliai dieną paskelbtas naujausias vartojimo prekių ir paslaugų indeksas </w:t>
            </w:r>
            <w:r w:rsidRPr="00B1171D">
              <w:rPr>
                <w:sz w:val="22"/>
                <w:szCs w:val="22"/>
              </w:rPr>
              <w:t>(</w:t>
            </w:r>
            <w:sdt>
              <w:sdtPr>
                <w:rPr>
                  <w:sz w:val="22"/>
                  <w:szCs w:val="22"/>
                </w:rPr>
                <w:id w:val="-1697380861"/>
                <w:placeholder>
                  <w:docPart w:val="31409D519A8D4B719E4D2BAADFF796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606C2">
                  <w:rPr>
                    <w:sz w:val="22"/>
                    <w:szCs w:val="22"/>
                  </w:rPr>
                  <w:t>06 SVEIKATA</w:t>
                </w:r>
              </w:sdtContent>
            </w:sdt>
            <w:r>
              <w:rPr>
                <w:sz w:val="22"/>
                <w:szCs w:val="22"/>
              </w:rPr>
              <w:t>)</w:t>
            </w:r>
            <w:r>
              <w:rPr>
                <w:kern w:val="2"/>
                <w:szCs w:val="24"/>
              </w:rPr>
              <w:t>.</w:t>
            </w:r>
          </w:p>
          <w:p w14:paraId="3E1912CF" w14:textId="7562FD2F" w:rsidR="00FD639F" w:rsidRDefault="00FD639F" w:rsidP="006D0828">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B1171D">
              <w:rPr>
                <w:sz w:val="22"/>
                <w:szCs w:val="22"/>
              </w:rPr>
              <w:t>(</w:t>
            </w:r>
            <w:sdt>
              <w:sdtPr>
                <w:rPr>
                  <w:sz w:val="22"/>
                  <w:szCs w:val="22"/>
                </w:rPr>
                <w:id w:val="1506483494"/>
                <w:placeholder>
                  <w:docPart w:val="BA76C2C08A91486BA5AE994A65EBB8A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606C2">
                  <w:rPr>
                    <w:sz w:val="22"/>
                    <w:szCs w:val="22"/>
                  </w:rPr>
                  <w:t>06 SVEIKATA</w:t>
                </w:r>
              </w:sdtContent>
            </w:sdt>
            <w:r>
              <w:rPr>
                <w:sz w:val="22"/>
                <w:szCs w:val="22"/>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FD639F" w:rsidRDefault="00FD639F" w:rsidP="006D0828">
            <w:pPr>
              <w:jc w:val="both"/>
              <w:rPr>
                <w:color w:val="000000"/>
                <w:kern w:val="2"/>
                <w:szCs w:val="24"/>
                <w:shd w:val="clear" w:color="auto" w:fill="FFFFFF"/>
              </w:rPr>
            </w:pPr>
            <w:r>
              <w:rPr>
                <w:color w:val="000000"/>
                <w:kern w:val="2"/>
                <w:szCs w:val="24"/>
              </w:rPr>
              <w:t xml:space="preserve">5.3.2.7. </w:t>
            </w:r>
            <w:r>
              <w:rPr>
                <w:color w:val="000000"/>
                <w:kern w:val="2"/>
                <w:szCs w:val="24"/>
                <w:shd w:val="clear" w:color="auto" w:fill="FFFFFF"/>
              </w:rPr>
              <w:t xml:space="preserve">Skaičiavimams indeksų reikšmės </w:t>
            </w:r>
            <w:r w:rsidRPr="00B76D6B">
              <w:rPr>
                <w:kern w:val="2"/>
                <w:szCs w:val="24"/>
                <w:shd w:val="clear" w:color="auto" w:fill="FFFFFF"/>
              </w:rPr>
              <w:t xml:space="preserve">imamos </w:t>
            </w:r>
            <w:r w:rsidRPr="0007574E">
              <w:rPr>
                <w:kern w:val="2"/>
                <w:szCs w:val="24"/>
                <w:shd w:val="clear" w:color="auto" w:fill="FFFFFF"/>
              </w:rPr>
              <w:t xml:space="preserve">keturių skaitmenų po kablelio tikslumu. Apskaičiuotas pokytis (k) tolimesniems skaičiavimams naudojamas suapvalinus iki vieno </w:t>
            </w:r>
            <w:r w:rsidRPr="0007574E">
              <w:rPr>
                <w:color w:val="000000"/>
                <w:kern w:val="2"/>
                <w:szCs w:val="24"/>
                <w:shd w:val="clear" w:color="auto" w:fill="FFFFFF"/>
              </w:rPr>
              <w:t>skaitmens po kablelio, o apskaičiuotas įkainis „a</w:t>
            </w:r>
            <w:r w:rsidRPr="0007574E">
              <w:rPr>
                <w:color w:val="000000"/>
                <w:kern w:val="2"/>
                <w:szCs w:val="24"/>
                <w:shd w:val="clear" w:color="auto" w:fill="FFFFFF"/>
                <w:vertAlign w:val="subscript"/>
              </w:rPr>
              <w:t>1</w:t>
            </w:r>
            <w:r w:rsidRPr="0007574E">
              <w:rPr>
                <w:color w:val="000000"/>
                <w:kern w:val="2"/>
                <w:szCs w:val="24"/>
                <w:shd w:val="clear" w:color="auto" w:fill="FFFFFF"/>
              </w:rPr>
              <w:t xml:space="preserve">“ suapvalinamas </w:t>
            </w:r>
            <w:r w:rsidRPr="0007574E">
              <w:rPr>
                <w:kern w:val="2"/>
                <w:szCs w:val="24"/>
                <w:shd w:val="clear" w:color="auto" w:fill="FFFFFF"/>
              </w:rPr>
              <w:t xml:space="preserve">iki dviejų </w:t>
            </w:r>
            <w:r w:rsidRPr="0007574E">
              <w:rPr>
                <w:color w:val="000000"/>
                <w:kern w:val="2"/>
                <w:szCs w:val="24"/>
                <w:shd w:val="clear" w:color="auto" w:fill="FFFFFF"/>
              </w:rPr>
              <w:t xml:space="preserve">skaitmenų po </w:t>
            </w:r>
            <w:r>
              <w:rPr>
                <w:color w:val="000000"/>
                <w:kern w:val="2"/>
                <w:szCs w:val="24"/>
                <w:shd w:val="clear" w:color="auto" w:fill="FFFFFF"/>
              </w:rPr>
              <w:t>kablelio.</w:t>
            </w:r>
          </w:p>
          <w:p w14:paraId="2CA1B25F"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 xml:space="preserve">5.3.2.8. Šalis, siekianti </w:t>
            </w:r>
            <w:r w:rsidRPr="00B76D6B">
              <w:rPr>
                <w:kern w:val="2"/>
                <w:szCs w:val="24"/>
                <w:shd w:val="clear" w:color="auto" w:fill="FFFFFF"/>
              </w:rPr>
              <w:t>Sutarties kainos / įkainių perži</w:t>
            </w:r>
            <w:r>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244A573"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5</w:t>
            </w:r>
            <w:r>
              <w:rPr>
                <w:kern w:val="2"/>
                <w:szCs w:val="24"/>
              </w:rPr>
              <w:t xml:space="preserve">.3.2.9. </w:t>
            </w:r>
            <w:r>
              <w:rPr>
                <w:color w:val="000000"/>
                <w:kern w:val="2"/>
                <w:szCs w:val="24"/>
                <w:shd w:val="clear" w:color="auto" w:fill="FFFFFF"/>
              </w:rPr>
              <w:t xml:space="preserve">Susitarimas turi būti sudarytas per 14 dienų nuo Šalies pateikto tinkamo prašymo perskaičiuoti </w:t>
            </w:r>
            <w:r w:rsidRPr="00B76D6B">
              <w:rPr>
                <w:kern w:val="2"/>
                <w:szCs w:val="24"/>
                <w:shd w:val="clear" w:color="auto" w:fill="FFFFFF"/>
              </w:rPr>
              <w:t>S</w:t>
            </w:r>
            <w:r w:rsidRPr="00B76D6B">
              <w:rPr>
                <w:kern w:val="2"/>
                <w:szCs w:val="24"/>
              </w:rPr>
              <w:t xml:space="preserve">utarties </w:t>
            </w:r>
            <w:r w:rsidRPr="00B76D6B">
              <w:rPr>
                <w:kern w:val="2"/>
                <w:szCs w:val="24"/>
                <w:shd w:val="clear" w:color="auto" w:fill="FFFFFF"/>
              </w:rPr>
              <w:t xml:space="preserve">kainą / įkainius </w:t>
            </w:r>
            <w:r>
              <w:rPr>
                <w:color w:val="000000"/>
                <w:kern w:val="2"/>
                <w:szCs w:val="24"/>
                <w:shd w:val="clear" w:color="auto" w:fill="FFFFFF"/>
              </w:rPr>
              <w:t>gavimo dienos.</w:t>
            </w:r>
          </w:p>
          <w:p w14:paraId="5E918179" w14:textId="2E8C1CCC" w:rsidR="00EE3697" w:rsidRPr="000419C9" w:rsidRDefault="00FD639F" w:rsidP="006D0828">
            <w:pPr>
              <w:jc w:val="both"/>
              <w:rPr>
                <w:color w:val="000000"/>
                <w:kern w:val="2"/>
                <w:szCs w:val="24"/>
                <w:shd w:val="clear" w:color="auto" w:fill="FFFFFF"/>
              </w:rPr>
            </w:pPr>
            <w:r>
              <w:rPr>
                <w:color w:val="000000"/>
                <w:kern w:val="2"/>
                <w:szCs w:val="24"/>
                <w:shd w:val="clear" w:color="auto" w:fill="FFFFFF"/>
              </w:rPr>
              <w:t xml:space="preserve">5.3.9.10.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E3697" w14:paraId="5E50A617" w14:textId="77777777" w:rsidTr="00E87F3D">
        <w:trPr>
          <w:trHeight w:val="300"/>
        </w:trPr>
        <w:tc>
          <w:tcPr>
            <w:tcW w:w="3261" w:type="dxa"/>
          </w:tcPr>
          <w:p w14:paraId="7E6B4AC3" w14:textId="77777777" w:rsidR="00EE3697" w:rsidRDefault="00EE3697" w:rsidP="00EE3697">
            <w:pPr>
              <w:rPr>
                <w:b/>
                <w:bCs/>
                <w:kern w:val="2"/>
                <w:szCs w:val="24"/>
              </w:rPr>
            </w:pPr>
            <w:r>
              <w:rPr>
                <w:b/>
                <w:bCs/>
                <w:kern w:val="2"/>
                <w:szCs w:val="24"/>
              </w:rPr>
              <w:t>5.3.4. Sutarties kainos / įkainių peržiūra dėl kainų lygio pokyčio pagal Prekių grupių kainų pokyčius</w:t>
            </w:r>
          </w:p>
        </w:tc>
        <w:tc>
          <w:tcPr>
            <w:tcW w:w="7230" w:type="dxa"/>
            <w:gridSpan w:val="2"/>
          </w:tcPr>
          <w:p w14:paraId="7520259B" w14:textId="77777777" w:rsidR="00EE3697" w:rsidRDefault="00EE3697" w:rsidP="006D0828">
            <w:pPr>
              <w:jc w:val="both"/>
              <w:rPr>
                <w:kern w:val="2"/>
                <w:szCs w:val="24"/>
              </w:rPr>
            </w:pPr>
            <w:r>
              <w:rPr>
                <w:kern w:val="2"/>
                <w:szCs w:val="24"/>
              </w:rPr>
              <w:t>Netaikoma</w:t>
            </w:r>
          </w:p>
          <w:p w14:paraId="6D4F946E" w14:textId="77777777" w:rsidR="00EE3697" w:rsidRDefault="00EE3697" w:rsidP="006D0828">
            <w:pPr>
              <w:jc w:val="both"/>
              <w:rPr>
                <w:kern w:val="2"/>
                <w:szCs w:val="24"/>
              </w:rPr>
            </w:pPr>
          </w:p>
          <w:p w14:paraId="540A675A" w14:textId="77777777" w:rsidR="00EE3697" w:rsidRDefault="00EE3697" w:rsidP="006D0828">
            <w:pPr>
              <w:jc w:val="both"/>
              <w:rPr>
                <w:color w:val="FF0000"/>
                <w:kern w:val="2"/>
                <w:szCs w:val="24"/>
              </w:rPr>
            </w:pPr>
          </w:p>
          <w:p w14:paraId="2E2BB878" w14:textId="46E9F01F" w:rsidR="00EE3697" w:rsidRDefault="00EE3697" w:rsidP="006D0828">
            <w:pPr>
              <w:jc w:val="both"/>
              <w:rPr>
                <w:kern w:val="2"/>
                <w:szCs w:val="24"/>
              </w:rPr>
            </w:pPr>
          </w:p>
        </w:tc>
      </w:tr>
      <w:tr w:rsidR="00EE3697" w14:paraId="265DA549" w14:textId="77777777" w:rsidTr="00E87F3D">
        <w:trPr>
          <w:trHeight w:val="300"/>
        </w:trPr>
        <w:tc>
          <w:tcPr>
            <w:tcW w:w="3261" w:type="dxa"/>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2"/>
          </w:tcPr>
          <w:p w14:paraId="3A24870C" w14:textId="4F9C8A9C" w:rsidR="00EE3697" w:rsidRPr="00FD639F" w:rsidRDefault="00AF4D72" w:rsidP="008529E4">
            <w:pPr>
              <w:jc w:val="both"/>
              <w:rPr>
                <w:color w:val="000000" w:themeColor="text1"/>
                <w:kern w:val="2"/>
                <w:szCs w:val="24"/>
              </w:rPr>
            </w:pPr>
            <w:r>
              <w:rPr>
                <w:color w:val="000000" w:themeColor="text1"/>
                <w:kern w:val="2"/>
                <w:szCs w:val="24"/>
              </w:rPr>
              <w:t>Netaikoma</w:t>
            </w:r>
          </w:p>
        </w:tc>
      </w:tr>
      <w:tr w:rsidR="00EE3697" w14:paraId="1C53BB8E" w14:textId="77777777" w:rsidTr="00E87F3D">
        <w:trPr>
          <w:trHeight w:val="300"/>
        </w:trPr>
        <w:tc>
          <w:tcPr>
            <w:tcW w:w="3261" w:type="dxa"/>
          </w:tcPr>
          <w:p w14:paraId="719AB7C2" w14:textId="77777777" w:rsidR="00EE3697" w:rsidRDefault="00EE3697" w:rsidP="00EE3697">
            <w:pPr>
              <w:rPr>
                <w:b/>
                <w:bCs/>
                <w:kern w:val="2"/>
                <w:szCs w:val="24"/>
              </w:rPr>
            </w:pPr>
            <w:r>
              <w:rPr>
                <w:b/>
                <w:bCs/>
                <w:kern w:val="2"/>
                <w:szCs w:val="24"/>
              </w:rPr>
              <w:t>5.5. Atsiskaitymo su Tiekėju terminas ir tvarka</w:t>
            </w:r>
          </w:p>
        </w:tc>
        <w:tc>
          <w:tcPr>
            <w:tcW w:w="7230" w:type="dxa"/>
            <w:gridSpan w:val="2"/>
          </w:tcPr>
          <w:p w14:paraId="1CA847CD" w14:textId="77777777" w:rsidR="00F615D1" w:rsidRDefault="00F615D1" w:rsidP="003F307B">
            <w:pPr>
              <w:jc w:val="both"/>
              <w:rPr>
                <w:color w:val="000000"/>
                <w:szCs w:val="24"/>
              </w:rPr>
            </w:pPr>
            <w:r w:rsidRPr="00F615D1">
              <w:rPr>
                <w:color w:val="000000"/>
                <w:szCs w:val="24"/>
              </w:rPr>
              <w:t xml:space="preserve">Už pristatytą ir priimtą kokybišką, techninės specifikacijos reikalavimus atitinkančią, Prekę Pirkėjas atsiskaitys per 30 (trisdešimt) kalendorinių dienų nuo PVM sąskaitos faktūros gavimo dienos. PVM sąskaitos faktūros išrašymo pagrindas – Tiekėjo parengtas ir Šalių pasirašytas prekių perdavimo–priėmimo aktas. PVM sąskaitoje faktūroje turi būti nurodytas Sutarties numeris ir data. </w:t>
            </w:r>
          </w:p>
          <w:p w14:paraId="53270E12" w14:textId="61267D78" w:rsidR="00EE3697" w:rsidRPr="00F615D1" w:rsidRDefault="00F615D1" w:rsidP="003F307B">
            <w:pPr>
              <w:jc w:val="both"/>
              <w:rPr>
                <w:kern w:val="2"/>
                <w:szCs w:val="24"/>
                <w:shd w:val="clear" w:color="auto" w:fill="FFFFFF"/>
              </w:rPr>
            </w:pPr>
            <w:r w:rsidRPr="00F615D1">
              <w:rPr>
                <w:color w:val="000000"/>
                <w:szCs w:val="24"/>
                <w:shd w:val="clear" w:color="auto" w:fill="FFFFFF"/>
              </w:rPr>
              <w:lastRenderedPageBreak/>
              <w:t>Apmokėjimo sąlygos</w:t>
            </w:r>
            <w:r w:rsidRPr="00F615D1">
              <w:rPr>
                <w:color w:val="4472C4"/>
                <w:szCs w:val="24"/>
                <w:shd w:val="clear" w:color="auto" w:fill="FFFFFF"/>
              </w:rPr>
              <w:t>:</w:t>
            </w:r>
            <w:r w:rsidRPr="00F615D1">
              <w:rPr>
                <w:color w:val="000000"/>
                <w:szCs w:val="24"/>
                <w:shd w:val="clear" w:color="auto" w:fill="FFFFFF"/>
              </w:rPr>
              <w:t xml:space="preserve"> </w:t>
            </w:r>
            <w:r w:rsidRPr="00F615D1">
              <w:rPr>
                <w:szCs w:val="24"/>
                <w:shd w:val="clear" w:color="auto" w:fill="FFFFFF"/>
              </w:rPr>
              <w:t>įvykdžius visus sutartinius įsipareigojimus, sumokama visa Sutarties kaina.</w:t>
            </w:r>
          </w:p>
        </w:tc>
      </w:tr>
      <w:tr w:rsidR="00EE3697" w14:paraId="2841CE6B" w14:textId="77777777" w:rsidTr="00E87F3D">
        <w:trPr>
          <w:trHeight w:val="300"/>
        </w:trPr>
        <w:tc>
          <w:tcPr>
            <w:tcW w:w="3261" w:type="dxa"/>
          </w:tcPr>
          <w:p w14:paraId="534F0975" w14:textId="77777777" w:rsidR="00EE3697" w:rsidRDefault="00EE3697" w:rsidP="00EE3697">
            <w:pPr>
              <w:rPr>
                <w:b/>
                <w:bCs/>
                <w:kern w:val="2"/>
                <w:szCs w:val="24"/>
              </w:rPr>
            </w:pPr>
            <w:r>
              <w:rPr>
                <w:b/>
                <w:bCs/>
                <w:kern w:val="2"/>
                <w:szCs w:val="24"/>
              </w:rPr>
              <w:lastRenderedPageBreak/>
              <w:t>5.6. Avansas</w:t>
            </w:r>
          </w:p>
        </w:tc>
        <w:tc>
          <w:tcPr>
            <w:tcW w:w="7230"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E87F3D">
        <w:trPr>
          <w:trHeight w:val="300"/>
        </w:trPr>
        <w:tc>
          <w:tcPr>
            <w:tcW w:w="3261" w:type="dxa"/>
          </w:tcPr>
          <w:p w14:paraId="7F98A7B3" w14:textId="77777777" w:rsidR="00EE3697" w:rsidRDefault="00EE3697" w:rsidP="00EE3697">
            <w:pPr>
              <w:rPr>
                <w:b/>
                <w:bCs/>
                <w:kern w:val="2"/>
                <w:szCs w:val="24"/>
              </w:rPr>
            </w:pPr>
            <w:r>
              <w:rPr>
                <w:b/>
                <w:bCs/>
                <w:kern w:val="2"/>
                <w:szCs w:val="24"/>
              </w:rPr>
              <w:t>5.7. Avanso užtikrinimas</w:t>
            </w:r>
          </w:p>
        </w:tc>
        <w:tc>
          <w:tcPr>
            <w:tcW w:w="7230"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6C464B">
        <w:trPr>
          <w:trHeight w:val="300"/>
        </w:trPr>
        <w:tc>
          <w:tcPr>
            <w:tcW w:w="10491" w:type="dxa"/>
            <w:gridSpan w:val="3"/>
          </w:tcPr>
          <w:p w14:paraId="2E37CB23" w14:textId="77777777" w:rsidR="00EE3697" w:rsidRDefault="00EE3697" w:rsidP="00EE3697">
            <w:pPr>
              <w:jc w:val="center"/>
              <w:rPr>
                <w:b/>
                <w:bCs/>
                <w:kern w:val="2"/>
                <w:szCs w:val="24"/>
              </w:rPr>
            </w:pPr>
            <w:r>
              <w:rPr>
                <w:b/>
                <w:bCs/>
                <w:kern w:val="2"/>
                <w:szCs w:val="24"/>
              </w:rPr>
              <w:t>6. PREKIŲ KOKYBĖ IR GARANTINIAI ĮSIPAREIGOJIMAI</w:t>
            </w:r>
          </w:p>
        </w:tc>
      </w:tr>
      <w:tr w:rsidR="009F7F57" w:rsidRPr="009F7F57" w14:paraId="0DD25E75" w14:textId="77777777" w:rsidTr="00E87F3D">
        <w:trPr>
          <w:trHeight w:val="300"/>
        </w:trPr>
        <w:tc>
          <w:tcPr>
            <w:tcW w:w="3261" w:type="dxa"/>
          </w:tcPr>
          <w:p w14:paraId="0DE70BCC" w14:textId="77777777" w:rsidR="00EE3697" w:rsidRPr="009F7F57" w:rsidRDefault="00EE3697" w:rsidP="00EE3697">
            <w:pPr>
              <w:rPr>
                <w:b/>
                <w:bCs/>
                <w:kern w:val="2"/>
                <w:szCs w:val="24"/>
              </w:rPr>
            </w:pPr>
            <w:r w:rsidRPr="009F7F57">
              <w:rPr>
                <w:b/>
                <w:bCs/>
                <w:kern w:val="2"/>
                <w:szCs w:val="24"/>
              </w:rPr>
              <w:t>6.1. Garantinis terminas</w:t>
            </w:r>
          </w:p>
        </w:tc>
        <w:tc>
          <w:tcPr>
            <w:tcW w:w="7230" w:type="dxa"/>
            <w:gridSpan w:val="2"/>
          </w:tcPr>
          <w:p w14:paraId="4C55ACC8" w14:textId="1505C49D" w:rsidR="00EE3697" w:rsidRPr="009F7F57" w:rsidRDefault="00703B3F" w:rsidP="00FD639F">
            <w:pPr>
              <w:jc w:val="both"/>
              <w:rPr>
                <w:kern w:val="2"/>
                <w:szCs w:val="24"/>
              </w:rPr>
            </w:pPr>
            <w:r>
              <w:t xml:space="preserve">Prekėms nustatomas Tiekėjo pasiūlytas arba Prekių gamintojo taikomas Garantinis terminas, tačiau bet kokiu atveju ne trumpesnis kaip 6 </w:t>
            </w:r>
            <w:r w:rsidR="00F83CD8">
              <w:t xml:space="preserve">(šeši) </w:t>
            </w:r>
            <w:r>
              <w:t>mėnesiai. Garantinis terminas, skaičiuojamas nuo Prekių perdavimo–priėmimo akto ar Sąskaitos (kai Prekių perdavimo–priėmimo aktas nėra pasirašomas) pasirašymo dienos.</w:t>
            </w:r>
            <w:r w:rsidR="006303E4" w:rsidRPr="009F7F57">
              <w:rPr>
                <w:szCs w:val="24"/>
              </w:rPr>
              <w:t xml:space="preserve"> </w:t>
            </w:r>
          </w:p>
        </w:tc>
      </w:tr>
      <w:tr w:rsidR="005B1BFB" w:rsidRPr="005B1BFB" w14:paraId="123CF406" w14:textId="77777777" w:rsidTr="00E87F3D">
        <w:trPr>
          <w:trHeight w:val="300"/>
        </w:trPr>
        <w:tc>
          <w:tcPr>
            <w:tcW w:w="3261" w:type="dxa"/>
          </w:tcPr>
          <w:p w14:paraId="5A7E7443" w14:textId="77777777" w:rsidR="00EE3697" w:rsidRPr="005B1BFB" w:rsidRDefault="00EE3697" w:rsidP="00EE3697">
            <w:pPr>
              <w:rPr>
                <w:b/>
                <w:bCs/>
                <w:color w:val="000000" w:themeColor="text1"/>
                <w:kern w:val="2"/>
                <w:szCs w:val="24"/>
              </w:rPr>
            </w:pPr>
            <w:r w:rsidRPr="005B1BFB">
              <w:rPr>
                <w:b/>
                <w:bCs/>
                <w:color w:val="000000" w:themeColor="text1"/>
                <w:kern w:val="2"/>
                <w:szCs w:val="24"/>
              </w:rPr>
              <w:t>6.2. Garantinė priežiūra</w:t>
            </w:r>
          </w:p>
        </w:tc>
        <w:tc>
          <w:tcPr>
            <w:tcW w:w="7230" w:type="dxa"/>
            <w:gridSpan w:val="2"/>
          </w:tcPr>
          <w:p w14:paraId="7971EB55" w14:textId="73E1AF45" w:rsidR="006303E4" w:rsidRPr="005B1BFB" w:rsidRDefault="006303E4" w:rsidP="00F83CD8">
            <w:pPr>
              <w:jc w:val="both"/>
              <w:rPr>
                <w:color w:val="000000" w:themeColor="text1"/>
                <w:kern w:val="2"/>
                <w:szCs w:val="24"/>
              </w:rPr>
            </w:pPr>
            <w:r w:rsidRPr="005B1BFB">
              <w:rPr>
                <w:color w:val="000000" w:themeColor="text1"/>
                <w:kern w:val="2"/>
                <w:szCs w:val="24"/>
              </w:rPr>
              <w:t xml:space="preserve">Tiekėjas privalo pašalinti trūkumus ne vėliau kaip per 5 </w:t>
            </w:r>
            <w:r w:rsidR="00F83CD8">
              <w:rPr>
                <w:color w:val="000000" w:themeColor="text1"/>
                <w:kern w:val="2"/>
                <w:szCs w:val="24"/>
              </w:rPr>
              <w:t xml:space="preserve">(penkias) </w:t>
            </w:r>
            <w:r w:rsidRPr="005B1BFB">
              <w:rPr>
                <w:color w:val="000000" w:themeColor="text1"/>
                <w:kern w:val="2"/>
                <w:szCs w:val="24"/>
              </w:rPr>
              <w:t>darbo dienas.</w:t>
            </w:r>
          </w:p>
          <w:p w14:paraId="4FA1EE3A" w14:textId="225E08C0" w:rsidR="00EE3697" w:rsidRPr="005B1BFB" w:rsidRDefault="006303E4" w:rsidP="00F83CD8">
            <w:pPr>
              <w:jc w:val="both"/>
              <w:rPr>
                <w:color w:val="000000" w:themeColor="text1"/>
                <w:kern w:val="2"/>
                <w:szCs w:val="24"/>
              </w:rPr>
            </w:pPr>
            <w:r w:rsidRPr="005B1BFB">
              <w:rPr>
                <w:color w:val="000000" w:themeColor="text1"/>
                <w:kern w:val="2"/>
                <w:szCs w:val="24"/>
              </w:rPr>
              <w:t>Prekių trūkumų nustatymo bei šalinimo tvarka nustatyta Bendrųjų sąlygų 7 skyriuje.</w:t>
            </w:r>
          </w:p>
        </w:tc>
      </w:tr>
      <w:tr w:rsidR="00EE3697" w14:paraId="54EE239F" w14:textId="77777777" w:rsidTr="006C464B">
        <w:trPr>
          <w:trHeight w:val="300"/>
        </w:trPr>
        <w:tc>
          <w:tcPr>
            <w:tcW w:w="10491" w:type="dxa"/>
            <w:gridSpan w:val="3"/>
          </w:tcPr>
          <w:p w14:paraId="476A528F" w14:textId="77777777" w:rsidR="00EE3697" w:rsidRDefault="00EE3697" w:rsidP="00EE3697">
            <w:pPr>
              <w:jc w:val="center"/>
              <w:rPr>
                <w:b/>
                <w:bCs/>
                <w:kern w:val="2"/>
                <w:szCs w:val="24"/>
              </w:rPr>
            </w:pPr>
            <w:r>
              <w:rPr>
                <w:b/>
                <w:bCs/>
                <w:kern w:val="2"/>
                <w:szCs w:val="24"/>
              </w:rPr>
              <w:t>7. SUTARTIES VYKDYMUI PASITELKIAMI SUBTIEKĖJAI</w:t>
            </w:r>
          </w:p>
        </w:tc>
      </w:tr>
      <w:tr w:rsidR="00EE3697" w14:paraId="5087BCAD" w14:textId="77777777" w:rsidTr="00E87F3D">
        <w:trPr>
          <w:trHeight w:val="300"/>
        </w:trPr>
        <w:tc>
          <w:tcPr>
            <w:tcW w:w="3261" w:type="dxa"/>
          </w:tcPr>
          <w:p w14:paraId="4ED96546" w14:textId="77777777" w:rsidR="00EE3697" w:rsidRDefault="00EE3697" w:rsidP="00EE3697">
            <w:pPr>
              <w:rPr>
                <w:b/>
                <w:bCs/>
                <w:kern w:val="2"/>
                <w:szCs w:val="24"/>
              </w:rPr>
            </w:pPr>
            <w:r>
              <w:rPr>
                <w:b/>
                <w:bCs/>
                <w:kern w:val="2"/>
                <w:szCs w:val="24"/>
              </w:rPr>
              <w:t>Sutarties vykdymui pasitelkiami subtiekėjai ir (ar) specialistai</w:t>
            </w:r>
          </w:p>
        </w:tc>
        <w:tc>
          <w:tcPr>
            <w:tcW w:w="7230" w:type="dxa"/>
            <w:gridSpan w:val="2"/>
          </w:tcPr>
          <w:p w14:paraId="7239C6B3" w14:textId="77777777" w:rsidR="00F839D8" w:rsidRPr="00F839D8" w:rsidRDefault="00F839D8" w:rsidP="00F839D8">
            <w:pPr>
              <w:jc w:val="both"/>
              <w:rPr>
                <w:kern w:val="2"/>
                <w:szCs w:val="24"/>
              </w:rPr>
            </w:pPr>
            <w:r w:rsidRPr="00F839D8">
              <w:rPr>
                <w:kern w:val="2"/>
                <w:szCs w:val="24"/>
              </w:rPr>
              <w:t>Sutarties vykdymui subtiekėjai ir (ar) specialistai nepasitelkiami.</w:t>
            </w:r>
          </w:p>
          <w:p w14:paraId="2D88C7FA" w14:textId="77777777" w:rsidR="00F839D8" w:rsidRPr="00F839D8" w:rsidRDefault="00F839D8" w:rsidP="00F839D8">
            <w:pPr>
              <w:jc w:val="both"/>
              <w:rPr>
                <w:color w:val="FF0000"/>
                <w:kern w:val="2"/>
                <w:szCs w:val="24"/>
              </w:rPr>
            </w:pPr>
            <w:r w:rsidRPr="00F839D8">
              <w:rPr>
                <w:color w:val="FF0000"/>
                <w:kern w:val="2"/>
                <w:szCs w:val="24"/>
              </w:rPr>
              <w:t>arba</w:t>
            </w:r>
          </w:p>
          <w:p w14:paraId="736C7A8A" w14:textId="77777777" w:rsidR="00F839D8" w:rsidRPr="00F839D8" w:rsidRDefault="00F839D8" w:rsidP="00F839D8">
            <w:pPr>
              <w:jc w:val="both"/>
              <w:rPr>
                <w:kern w:val="2"/>
                <w:szCs w:val="24"/>
              </w:rPr>
            </w:pPr>
            <w:r w:rsidRPr="00F839D8">
              <w:rPr>
                <w:kern w:val="2"/>
                <w:szCs w:val="24"/>
              </w:rPr>
              <w:t xml:space="preserve">Sutarties vykdymui pasitelkiami šie subtiekėjai ir (ar) specialistai: </w:t>
            </w:r>
            <w:r w:rsidRPr="00F839D8">
              <w:rPr>
                <w:color w:val="FF0000"/>
                <w:kern w:val="2"/>
                <w:szCs w:val="24"/>
              </w:rPr>
              <w:t>išvardinti</w:t>
            </w:r>
          </w:p>
          <w:p w14:paraId="08C389BD" w14:textId="23A5ED3B" w:rsidR="00EE3697" w:rsidRDefault="00F839D8" w:rsidP="00F839D8">
            <w:pPr>
              <w:jc w:val="both"/>
              <w:rPr>
                <w:b/>
                <w:bCs/>
                <w:kern w:val="2"/>
                <w:szCs w:val="24"/>
              </w:rPr>
            </w:pPr>
            <w:r w:rsidRPr="00F839D8">
              <w:rPr>
                <w:color w:val="FF0000"/>
                <w:kern w:val="2"/>
                <w:szCs w:val="24"/>
              </w:rPr>
              <w:t>(pasirenkamas vienas iš nurodytų variantų)</w:t>
            </w:r>
          </w:p>
        </w:tc>
      </w:tr>
      <w:tr w:rsidR="00EE3697" w14:paraId="6FE529BD" w14:textId="77777777" w:rsidTr="006C464B">
        <w:trPr>
          <w:trHeight w:val="300"/>
        </w:trPr>
        <w:tc>
          <w:tcPr>
            <w:tcW w:w="10491" w:type="dxa"/>
            <w:gridSpan w:val="3"/>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E87F3D">
        <w:trPr>
          <w:trHeight w:val="300"/>
        </w:trPr>
        <w:tc>
          <w:tcPr>
            <w:tcW w:w="3261" w:type="dxa"/>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7230" w:type="dxa"/>
            <w:gridSpan w:val="2"/>
          </w:tcPr>
          <w:p w14:paraId="46444B63" w14:textId="77777777" w:rsidR="00D81341" w:rsidRDefault="00D81341" w:rsidP="00D81341">
            <w:pPr>
              <w:rPr>
                <w:kern w:val="2"/>
                <w:szCs w:val="24"/>
              </w:rPr>
            </w:pPr>
            <w:r>
              <w:rPr>
                <w:kern w:val="2"/>
                <w:szCs w:val="24"/>
              </w:rPr>
              <w:t>Prievolių pagal Sutartį įvykdymas užtikrinamas:</w:t>
            </w:r>
          </w:p>
          <w:p w14:paraId="3ABE8DD3" w14:textId="74049613" w:rsidR="00EE3697" w:rsidRDefault="00D81341" w:rsidP="00033033">
            <w:pPr>
              <w:rPr>
                <w:kern w:val="2"/>
                <w:szCs w:val="24"/>
              </w:rPr>
            </w:pPr>
            <w:r>
              <w:rPr>
                <w:kern w:val="2"/>
                <w:szCs w:val="24"/>
              </w:rPr>
              <w:t>Netesybomis (delspinigiais, bauda)</w:t>
            </w:r>
            <w:r w:rsidR="00033033">
              <w:rPr>
                <w:kern w:val="2"/>
                <w:szCs w:val="24"/>
              </w:rPr>
              <w:t>.</w:t>
            </w:r>
          </w:p>
        </w:tc>
      </w:tr>
      <w:tr w:rsidR="00EE3697" w14:paraId="72FC5A6F" w14:textId="77777777" w:rsidTr="00E87F3D">
        <w:trPr>
          <w:trHeight w:val="300"/>
        </w:trPr>
        <w:tc>
          <w:tcPr>
            <w:tcW w:w="3261" w:type="dxa"/>
          </w:tcPr>
          <w:p w14:paraId="1628D0CD" w14:textId="77777777" w:rsidR="00EE3697" w:rsidRDefault="00EE3697" w:rsidP="00EE3697">
            <w:pPr>
              <w:rPr>
                <w:b/>
                <w:bCs/>
                <w:kern w:val="2"/>
                <w:szCs w:val="24"/>
              </w:rPr>
            </w:pPr>
            <w:r>
              <w:rPr>
                <w:b/>
                <w:bCs/>
                <w:kern w:val="2"/>
                <w:szCs w:val="24"/>
              </w:rPr>
              <w:t xml:space="preserve">8.2. Sutarties įvykdymo užtikrinimo pateikimas </w:t>
            </w:r>
          </w:p>
        </w:tc>
        <w:tc>
          <w:tcPr>
            <w:tcW w:w="7230"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6C464B">
        <w:trPr>
          <w:trHeight w:val="300"/>
        </w:trPr>
        <w:tc>
          <w:tcPr>
            <w:tcW w:w="10491" w:type="dxa"/>
            <w:gridSpan w:val="3"/>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E87F3D">
        <w:trPr>
          <w:trHeight w:val="300"/>
        </w:trPr>
        <w:tc>
          <w:tcPr>
            <w:tcW w:w="3261" w:type="dxa"/>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7230" w:type="dxa"/>
            <w:gridSpan w:val="2"/>
          </w:tcPr>
          <w:p w14:paraId="0AC4D4DE" w14:textId="2A7648B5"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E87F3D">
        <w:trPr>
          <w:trHeight w:val="300"/>
        </w:trPr>
        <w:tc>
          <w:tcPr>
            <w:tcW w:w="3261" w:type="dxa"/>
          </w:tcPr>
          <w:p w14:paraId="3F74FFDB" w14:textId="77777777" w:rsidR="00D81341" w:rsidRDefault="00D81341" w:rsidP="00D81341">
            <w:pPr>
              <w:rPr>
                <w:b/>
                <w:bCs/>
                <w:kern w:val="2"/>
                <w:szCs w:val="24"/>
              </w:rPr>
            </w:pPr>
            <w:r>
              <w:rPr>
                <w:b/>
                <w:bCs/>
                <w:kern w:val="2"/>
                <w:szCs w:val="24"/>
              </w:rPr>
              <w:t>9.2. Tiekėjui taikomos netesybos</w:t>
            </w:r>
          </w:p>
        </w:tc>
        <w:tc>
          <w:tcPr>
            <w:tcW w:w="7230" w:type="dxa"/>
            <w:gridSpan w:val="2"/>
          </w:tcPr>
          <w:p w14:paraId="63858372" w14:textId="77777777" w:rsidR="00C735AD" w:rsidRDefault="00C735AD" w:rsidP="00C735A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410A833" w14:textId="77777777" w:rsidR="00C735AD" w:rsidRPr="00D81341" w:rsidRDefault="00C735AD" w:rsidP="00C735AD">
            <w:pPr>
              <w:jc w:val="both"/>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 xml:space="preserve">7 kalendorines </w:t>
            </w:r>
            <w:r>
              <w:rPr>
                <w:color w:val="000000"/>
                <w:kern w:val="2"/>
                <w:szCs w:val="24"/>
              </w:rPr>
              <w:t xml:space="preserve">dienas nuo Pirkėjo pareikalavimo. </w:t>
            </w:r>
          </w:p>
          <w:p w14:paraId="63766EC2" w14:textId="5E1162B3" w:rsidR="00D81341" w:rsidRPr="00D81341" w:rsidRDefault="00C735AD" w:rsidP="00C735AD">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D81341" w14:paraId="427BC0AB" w14:textId="77777777" w:rsidTr="00E87F3D">
        <w:trPr>
          <w:trHeight w:val="300"/>
        </w:trPr>
        <w:tc>
          <w:tcPr>
            <w:tcW w:w="3261" w:type="dxa"/>
          </w:tcPr>
          <w:p w14:paraId="4E0672A5" w14:textId="77777777" w:rsidR="00D81341" w:rsidRDefault="00D81341" w:rsidP="00D81341">
            <w:pPr>
              <w:rPr>
                <w:b/>
                <w:bCs/>
                <w:kern w:val="2"/>
                <w:szCs w:val="24"/>
              </w:rPr>
            </w:pPr>
            <w:r>
              <w:rPr>
                <w:b/>
                <w:bCs/>
                <w:kern w:val="2"/>
                <w:szCs w:val="24"/>
              </w:rPr>
              <w:t>9.3. Tiekėjui / Pirkėjui taikoma bauda nutraukus Sutartį dėl esminio Sutarties pažeidimo</w:t>
            </w:r>
          </w:p>
        </w:tc>
        <w:tc>
          <w:tcPr>
            <w:tcW w:w="7230" w:type="dxa"/>
            <w:gridSpan w:val="2"/>
          </w:tcPr>
          <w:p w14:paraId="5F9717DF" w14:textId="26F30BA0" w:rsidR="00D81341" w:rsidRDefault="00D81341" w:rsidP="005B1BFB">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tc>
      </w:tr>
      <w:tr w:rsidR="00D81341" w14:paraId="0CA66CE2" w14:textId="77777777" w:rsidTr="00E87F3D">
        <w:trPr>
          <w:trHeight w:val="300"/>
        </w:trPr>
        <w:tc>
          <w:tcPr>
            <w:tcW w:w="3261" w:type="dxa"/>
          </w:tcPr>
          <w:p w14:paraId="209B473A" w14:textId="77777777" w:rsidR="00D81341" w:rsidRDefault="00D81341" w:rsidP="00D81341">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7230" w:type="dxa"/>
            <w:gridSpan w:val="2"/>
          </w:tcPr>
          <w:p w14:paraId="00082D27" w14:textId="77777777" w:rsidR="00D81341" w:rsidRDefault="00D81341" w:rsidP="00D81341">
            <w:pPr>
              <w:rPr>
                <w:color w:val="000000"/>
                <w:kern w:val="2"/>
                <w:szCs w:val="24"/>
              </w:rPr>
            </w:pPr>
            <w:r>
              <w:rPr>
                <w:color w:val="000000"/>
                <w:kern w:val="2"/>
                <w:szCs w:val="24"/>
              </w:rPr>
              <w:lastRenderedPageBreak/>
              <w:t>Netaikoma</w:t>
            </w:r>
          </w:p>
          <w:p w14:paraId="54B8E3AB" w14:textId="77777777" w:rsidR="00D81341" w:rsidRDefault="00D81341" w:rsidP="00D81341">
            <w:pPr>
              <w:rPr>
                <w:kern w:val="2"/>
                <w:szCs w:val="24"/>
              </w:rPr>
            </w:pPr>
          </w:p>
          <w:p w14:paraId="1E49B4B6" w14:textId="77777777" w:rsidR="00D81341" w:rsidRDefault="00D81341" w:rsidP="00D81341">
            <w:pPr>
              <w:rPr>
                <w:kern w:val="2"/>
                <w:szCs w:val="24"/>
              </w:rPr>
            </w:pPr>
          </w:p>
        </w:tc>
      </w:tr>
      <w:tr w:rsidR="00D81341" w14:paraId="4BA9B81F" w14:textId="77777777" w:rsidTr="00E87F3D">
        <w:trPr>
          <w:trHeight w:val="300"/>
        </w:trPr>
        <w:tc>
          <w:tcPr>
            <w:tcW w:w="3261" w:type="dxa"/>
          </w:tcPr>
          <w:p w14:paraId="67ABC782" w14:textId="77777777" w:rsidR="00D81341" w:rsidRDefault="00D81341" w:rsidP="00D81341">
            <w:pPr>
              <w:rPr>
                <w:b/>
                <w:bCs/>
                <w:kern w:val="2"/>
                <w:szCs w:val="24"/>
              </w:rPr>
            </w:pPr>
            <w:r>
              <w:rPr>
                <w:b/>
                <w:bCs/>
                <w:kern w:val="2"/>
                <w:szCs w:val="24"/>
              </w:rPr>
              <w:t>9.5. Tiekėjui taikomos baudos dėl aplinkosauginių ir (arba) socialinių kriterijų nesilaikymo</w:t>
            </w:r>
          </w:p>
        </w:tc>
        <w:tc>
          <w:tcPr>
            <w:tcW w:w="7230" w:type="dxa"/>
            <w:gridSpan w:val="2"/>
          </w:tcPr>
          <w:p w14:paraId="4411A2EA" w14:textId="77777777" w:rsidR="00D81341" w:rsidRDefault="00D81341" w:rsidP="00D81341">
            <w:pPr>
              <w:rPr>
                <w:color w:val="000000"/>
                <w:kern w:val="2"/>
                <w:szCs w:val="24"/>
              </w:rPr>
            </w:pPr>
            <w:r>
              <w:rPr>
                <w:color w:val="000000"/>
                <w:kern w:val="2"/>
                <w:szCs w:val="24"/>
              </w:rPr>
              <w:t>Netaikoma</w:t>
            </w:r>
          </w:p>
          <w:p w14:paraId="73A3B8EE" w14:textId="77777777" w:rsidR="00D81341" w:rsidRDefault="00D81341" w:rsidP="00D81341">
            <w:pPr>
              <w:rPr>
                <w:kern w:val="2"/>
                <w:szCs w:val="24"/>
              </w:rPr>
            </w:pPr>
          </w:p>
          <w:p w14:paraId="2E59F21B" w14:textId="4A8CC60A" w:rsidR="00D81341" w:rsidRDefault="00D81341" w:rsidP="00D81341">
            <w:pPr>
              <w:rPr>
                <w:color w:val="4472C4"/>
                <w:kern w:val="2"/>
                <w:szCs w:val="24"/>
              </w:rPr>
            </w:pPr>
          </w:p>
        </w:tc>
      </w:tr>
      <w:tr w:rsidR="00D81341" w14:paraId="33CE8F4E" w14:textId="77777777" w:rsidTr="00E87F3D">
        <w:trPr>
          <w:trHeight w:val="300"/>
        </w:trPr>
        <w:tc>
          <w:tcPr>
            <w:tcW w:w="3261" w:type="dxa"/>
          </w:tcPr>
          <w:p w14:paraId="49094D96" w14:textId="77777777" w:rsidR="00D81341" w:rsidRDefault="00D81341" w:rsidP="00D81341">
            <w:pPr>
              <w:rPr>
                <w:b/>
                <w:bCs/>
                <w:kern w:val="2"/>
                <w:szCs w:val="24"/>
              </w:rPr>
            </w:pPr>
            <w:r>
              <w:rPr>
                <w:b/>
                <w:bCs/>
                <w:kern w:val="2"/>
                <w:szCs w:val="24"/>
              </w:rPr>
              <w:t>9.6. Tiekėjui / Pirkėjui taikoma bauda dėl konfidencialumo reikalavimų nesilaikymo</w:t>
            </w:r>
          </w:p>
        </w:tc>
        <w:tc>
          <w:tcPr>
            <w:tcW w:w="7230" w:type="dxa"/>
            <w:gridSpan w:val="2"/>
          </w:tcPr>
          <w:p w14:paraId="04F2428C" w14:textId="77777777" w:rsidR="00D81341" w:rsidRDefault="00D81341" w:rsidP="00D81341">
            <w:pPr>
              <w:rPr>
                <w:kern w:val="2"/>
                <w:szCs w:val="24"/>
              </w:rPr>
            </w:pPr>
            <w:r>
              <w:rPr>
                <w:kern w:val="2"/>
                <w:szCs w:val="24"/>
              </w:rPr>
              <w:t>Netaikoma</w:t>
            </w:r>
          </w:p>
          <w:p w14:paraId="5CEF9A2C" w14:textId="77777777" w:rsidR="00D81341" w:rsidRDefault="00D81341" w:rsidP="00D81341">
            <w:pPr>
              <w:rPr>
                <w:color w:val="4472C4"/>
                <w:kern w:val="2"/>
                <w:szCs w:val="24"/>
              </w:rPr>
            </w:pPr>
          </w:p>
          <w:p w14:paraId="4DB8562B" w14:textId="1596406E" w:rsidR="00D81341" w:rsidRDefault="00D81341" w:rsidP="00D81341">
            <w:pPr>
              <w:rPr>
                <w:color w:val="4472C4"/>
                <w:kern w:val="2"/>
                <w:szCs w:val="24"/>
              </w:rPr>
            </w:pPr>
          </w:p>
        </w:tc>
      </w:tr>
      <w:tr w:rsidR="00D81341" w14:paraId="5CAC2E91" w14:textId="77777777" w:rsidTr="00E87F3D">
        <w:trPr>
          <w:trHeight w:val="300"/>
        </w:trPr>
        <w:tc>
          <w:tcPr>
            <w:tcW w:w="3261" w:type="dxa"/>
          </w:tcPr>
          <w:p w14:paraId="165C7B74" w14:textId="77777777" w:rsidR="00D81341" w:rsidRDefault="00D81341" w:rsidP="00D81341">
            <w:pPr>
              <w:rPr>
                <w:b/>
                <w:bCs/>
                <w:kern w:val="2"/>
                <w:szCs w:val="24"/>
              </w:rPr>
            </w:pPr>
            <w:r>
              <w:rPr>
                <w:b/>
                <w:bCs/>
                <w:kern w:val="2"/>
                <w:szCs w:val="24"/>
              </w:rPr>
              <w:t>9.7. Tiekėjui taikomos netesybos dėl pirkimo dokumentuose nustatytų kokybinių kriterijų nepasiekimo Sutarties vykdymo metu</w:t>
            </w:r>
          </w:p>
        </w:tc>
        <w:tc>
          <w:tcPr>
            <w:tcW w:w="7230"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E87F3D">
        <w:trPr>
          <w:trHeight w:val="300"/>
        </w:trPr>
        <w:tc>
          <w:tcPr>
            <w:tcW w:w="3261" w:type="dxa"/>
          </w:tcPr>
          <w:p w14:paraId="54835A79" w14:textId="77777777" w:rsidR="00D81341" w:rsidRDefault="00D81341" w:rsidP="00D813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230"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D81341" w14:paraId="13920C2D" w14:textId="77777777" w:rsidTr="00E87F3D">
        <w:trPr>
          <w:trHeight w:val="300"/>
        </w:trPr>
        <w:tc>
          <w:tcPr>
            <w:tcW w:w="3261" w:type="dxa"/>
          </w:tcPr>
          <w:p w14:paraId="26BEE702" w14:textId="77777777" w:rsidR="00D81341" w:rsidRDefault="00D81341" w:rsidP="00D81341">
            <w:pPr>
              <w:rPr>
                <w:b/>
                <w:bCs/>
                <w:kern w:val="2"/>
                <w:szCs w:val="24"/>
                <w:lang w:val="en-US"/>
              </w:rPr>
            </w:pPr>
            <w:r>
              <w:rPr>
                <w:b/>
                <w:bCs/>
                <w:kern w:val="2"/>
                <w:szCs w:val="24"/>
                <w:lang w:val="en-US"/>
              </w:rPr>
              <w:t xml:space="preserve">9.9. </w:t>
            </w:r>
            <w:r>
              <w:rPr>
                <w:b/>
                <w:bCs/>
                <w:kern w:val="2"/>
                <w:szCs w:val="24"/>
              </w:rPr>
              <w:t>Kitos netesybos</w:t>
            </w:r>
          </w:p>
        </w:tc>
        <w:tc>
          <w:tcPr>
            <w:tcW w:w="7230" w:type="dxa"/>
            <w:gridSpan w:val="2"/>
          </w:tcPr>
          <w:p w14:paraId="04B0F41F" w14:textId="74F63E0D" w:rsidR="00D81341" w:rsidRDefault="00C735AD" w:rsidP="00F83CD8">
            <w:pPr>
              <w:jc w:val="both"/>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81341" w14:paraId="79B7BBBE" w14:textId="77777777" w:rsidTr="006C464B">
        <w:trPr>
          <w:trHeight w:val="300"/>
        </w:trPr>
        <w:tc>
          <w:tcPr>
            <w:tcW w:w="10491" w:type="dxa"/>
            <w:gridSpan w:val="3"/>
          </w:tcPr>
          <w:p w14:paraId="64E9D5B0" w14:textId="77777777" w:rsidR="00D81341" w:rsidRDefault="00D81341" w:rsidP="00D81341">
            <w:pPr>
              <w:jc w:val="center"/>
              <w:rPr>
                <w:b/>
                <w:bCs/>
                <w:kern w:val="2"/>
                <w:szCs w:val="24"/>
              </w:rPr>
            </w:pPr>
            <w:r>
              <w:rPr>
                <w:b/>
                <w:bCs/>
                <w:kern w:val="2"/>
                <w:szCs w:val="24"/>
              </w:rPr>
              <w:t>10. SUTARTIES GALIOJIMAS IR KEITIMAS</w:t>
            </w:r>
          </w:p>
        </w:tc>
      </w:tr>
      <w:tr w:rsidR="00D81341" w14:paraId="76F53255" w14:textId="77777777" w:rsidTr="00E87F3D">
        <w:trPr>
          <w:trHeight w:val="300"/>
        </w:trPr>
        <w:tc>
          <w:tcPr>
            <w:tcW w:w="3261" w:type="dxa"/>
          </w:tcPr>
          <w:p w14:paraId="18AA5D10" w14:textId="77777777" w:rsidR="00D81341" w:rsidRDefault="00D81341" w:rsidP="00D81341">
            <w:pPr>
              <w:rPr>
                <w:b/>
                <w:bCs/>
                <w:kern w:val="2"/>
                <w:szCs w:val="24"/>
              </w:rPr>
            </w:pPr>
            <w:r>
              <w:rPr>
                <w:b/>
                <w:bCs/>
                <w:kern w:val="2"/>
                <w:szCs w:val="24"/>
              </w:rPr>
              <w:t>10.1. Sutarties sudarymas ir įsigaliojimas</w:t>
            </w:r>
          </w:p>
        </w:tc>
        <w:tc>
          <w:tcPr>
            <w:tcW w:w="7230" w:type="dxa"/>
            <w:gridSpan w:val="2"/>
          </w:tcPr>
          <w:p w14:paraId="46D41008" w14:textId="77777777" w:rsidR="006C31BD" w:rsidRPr="004012E3" w:rsidRDefault="006C31BD" w:rsidP="006C31BD">
            <w:pPr>
              <w:jc w:val="both"/>
              <w:rPr>
                <w:kern w:val="2"/>
                <w:szCs w:val="24"/>
              </w:rPr>
            </w:pPr>
            <w:r w:rsidRPr="004012E3">
              <w:rPr>
                <w:kern w:val="2"/>
                <w:szCs w:val="24"/>
              </w:rPr>
              <w:t>Ši Sutartis laikoma sudaryta ir įsigalioja nuo Sutarties pasirašymo dienos (antrosios Šalies pasirašymo dieną).</w:t>
            </w:r>
          </w:p>
          <w:p w14:paraId="599652D9" w14:textId="711067FA" w:rsidR="00D81341" w:rsidRDefault="00573F9F" w:rsidP="006C31BD">
            <w:pPr>
              <w:jc w:val="both"/>
              <w:rPr>
                <w:color w:val="4472C4"/>
                <w:kern w:val="2"/>
                <w:szCs w:val="24"/>
              </w:rPr>
            </w:pPr>
            <w:r w:rsidRPr="00E300A2">
              <w:t xml:space="preserve">Sutartis galioja iki visiško prievolių įvykdymo (kol bus išnaudota Pradinės Sutarties vertė, bet jos terminas negali būti ilgesnis kaip </w:t>
            </w:r>
            <w:r w:rsidR="00397C93">
              <w:t>1</w:t>
            </w:r>
            <w:r>
              <w:t>3</w:t>
            </w:r>
            <w:r w:rsidRPr="00E300A2">
              <w:t xml:space="preserve"> (</w:t>
            </w:r>
            <w:r>
              <w:t>try</w:t>
            </w:r>
            <w:r w:rsidR="00397C93">
              <w:t>lika</w:t>
            </w:r>
            <w:r w:rsidRPr="00E300A2">
              <w:t>) mėnesi</w:t>
            </w:r>
            <w:r w:rsidR="00397C93">
              <w:t>ų</w:t>
            </w:r>
            <w:r w:rsidRPr="00E300A2">
              <w:t xml:space="preserve"> (įskaičiuotas atsiskaitymas tarp Šalių pagal Sutarties 5.5 punktą). Sutarties vykdymo trukmė (prekių tiekimo terminas) </w:t>
            </w:r>
            <w:r w:rsidRPr="002920B8">
              <w:t xml:space="preserve">– </w:t>
            </w:r>
            <w:r w:rsidR="00397C93">
              <w:t>1</w:t>
            </w:r>
            <w:r>
              <w:t>2</w:t>
            </w:r>
            <w:r w:rsidRPr="002920B8">
              <w:t xml:space="preserve"> (</w:t>
            </w:r>
            <w:r>
              <w:t>d</w:t>
            </w:r>
            <w:r w:rsidR="00397C93">
              <w:t>vylika</w:t>
            </w:r>
            <w:r w:rsidRPr="002920B8">
              <w:t>) mėnesi</w:t>
            </w:r>
            <w:r w:rsidR="00397C93">
              <w:t>ų</w:t>
            </w:r>
            <w:r w:rsidRPr="002920B8">
              <w:t>.</w:t>
            </w:r>
          </w:p>
        </w:tc>
      </w:tr>
      <w:tr w:rsidR="00D81341" w14:paraId="18841803" w14:textId="77777777" w:rsidTr="00E87F3D">
        <w:trPr>
          <w:trHeight w:val="300"/>
        </w:trPr>
        <w:tc>
          <w:tcPr>
            <w:tcW w:w="3261" w:type="dxa"/>
          </w:tcPr>
          <w:p w14:paraId="3798EF79" w14:textId="77777777" w:rsidR="00D81341" w:rsidRDefault="00D81341" w:rsidP="00D81341">
            <w:pPr>
              <w:rPr>
                <w:b/>
                <w:bCs/>
                <w:kern w:val="2"/>
                <w:szCs w:val="24"/>
              </w:rPr>
            </w:pPr>
            <w:r>
              <w:rPr>
                <w:b/>
                <w:bCs/>
                <w:kern w:val="2"/>
                <w:szCs w:val="24"/>
              </w:rPr>
              <w:t>10.2. Sutarties galiojimo termino pratęsimas</w:t>
            </w:r>
          </w:p>
        </w:tc>
        <w:tc>
          <w:tcPr>
            <w:tcW w:w="7230"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6C464B">
        <w:trPr>
          <w:trHeight w:val="300"/>
        </w:trPr>
        <w:tc>
          <w:tcPr>
            <w:tcW w:w="10491" w:type="dxa"/>
            <w:gridSpan w:val="3"/>
          </w:tcPr>
          <w:p w14:paraId="1E99D713" w14:textId="77777777" w:rsidR="00D81341" w:rsidRDefault="00D81341" w:rsidP="00D81341">
            <w:pPr>
              <w:jc w:val="center"/>
              <w:rPr>
                <w:b/>
                <w:bCs/>
                <w:kern w:val="2"/>
                <w:szCs w:val="24"/>
              </w:rPr>
            </w:pPr>
            <w:r>
              <w:rPr>
                <w:b/>
                <w:bCs/>
                <w:kern w:val="2"/>
                <w:szCs w:val="24"/>
              </w:rPr>
              <w:t>11. SUTARTIES NUTRAUKIMAS</w:t>
            </w:r>
          </w:p>
        </w:tc>
      </w:tr>
      <w:tr w:rsidR="00D81341" w14:paraId="5D21BC0A" w14:textId="77777777" w:rsidTr="00F83CD8">
        <w:trPr>
          <w:trHeight w:val="300"/>
        </w:trPr>
        <w:tc>
          <w:tcPr>
            <w:tcW w:w="3261" w:type="dxa"/>
          </w:tcPr>
          <w:p w14:paraId="45A2FCA8" w14:textId="77777777" w:rsidR="00D81341" w:rsidRDefault="00D81341" w:rsidP="00D81341">
            <w:pPr>
              <w:rPr>
                <w:b/>
                <w:bCs/>
                <w:kern w:val="2"/>
                <w:szCs w:val="24"/>
              </w:rPr>
            </w:pPr>
            <w:r>
              <w:rPr>
                <w:b/>
                <w:bCs/>
                <w:kern w:val="2"/>
                <w:szCs w:val="24"/>
              </w:rPr>
              <w:t>11.1. Sutarties nutraukimo pagrindai</w:t>
            </w:r>
          </w:p>
        </w:tc>
        <w:tc>
          <w:tcPr>
            <w:tcW w:w="7230" w:type="dxa"/>
            <w:gridSpan w:val="2"/>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F83CD8">
        <w:trPr>
          <w:trHeight w:val="300"/>
        </w:trPr>
        <w:tc>
          <w:tcPr>
            <w:tcW w:w="3261" w:type="dxa"/>
          </w:tcPr>
          <w:p w14:paraId="7237BC79" w14:textId="77777777" w:rsidR="00D81341" w:rsidRDefault="00D81341" w:rsidP="00D81341">
            <w:pPr>
              <w:rPr>
                <w:b/>
                <w:bCs/>
                <w:kern w:val="2"/>
                <w:szCs w:val="24"/>
              </w:rPr>
            </w:pPr>
            <w:r>
              <w:rPr>
                <w:b/>
                <w:bCs/>
                <w:kern w:val="2"/>
                <w:szCs w:val="24"/>
              </w:rPr>
              <w:t>11.2. Esminiai Sutarties pažeidimai</w:t>
            </w:r>
          </w:p>
          <w:p w14:paraId="5F465CED" w14:textId="77777777" w:rsidR="00D81341" w:rsidRDefault="00D81341" w:rsidP="00D81341">
            <w:pPr>
              <w:rPr>
                <w:b/>
                <w:bCs/>
                <w:kern w:val="2"/>
                <w:szCs w:val="24"/>
              </w:rPr>
            </w:pPr>
          </w:p>
        </w:tc>
        <w:tc>
          <w:tcPr>
            <w:tcW w:w="7230" w:type="dxa"/>
            <w:gridSpan w:val="2"/>
          </w:tcPr>
          <w:p w14:paraId="59B7078A" w14:textId="77777777" w:rsidR="00C735AD" w:rsidRPr="00C735AD" w:rsidRDefault="00C735AD" w:rsidP="00C735AD">
            <w:pPr>
              <w:jc w:val="both"/>
              <w:rPr>
                <w:kern w:val="2"/>
                <w:szCs w:val="24"/>
              </w:rPr>
            </w:pPr>
            <w:r w:rsidRPr="00C735AD">
              <w:rPr>
                <w:kern w:val="2"/>
                <w:szCs w:val="24"/>
              </w:rPr>
              <w:t>11.2.1. jeigu Tiekėjas nevykdo prisiimtų įsipareigojimų už Sutartyje nustatytą Sutarties kainą / įkainius;</w:t>
            </w:r>
          </w:p>
          <w:p w14:paraId="5DA9130C" w14:textId="77777777" w:rsidR="00C735AD" w:rsidRPr="00C735AD" w:rsidRDefault="00C735AD" w:rsidP="00C735AD">
            <w:pPr>
              <w:jc w:val="both"/>
              <w:rPr>
                <w:kern w:val="2"/>
                <w:szCs w:val="24"/>
              </w:rPr>
            </w:pPr>
            <w:r w:rsidRPr="00C735AD">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C735AD" w:rsidRPr="00C735AD" w:rsidRDefault="00C735AD" w:rsidP="00C735AD">
            <w:pPr>
              <w:jc w:val="both"/>
              <w:rPr>
                <w:kern w:val="2"/>
                <w:szCs w:val="24"/>
              </w:rPr>
            </w:pPr>
            <w:r w:rsidRPr="00C735AD">
              <w:rPr>
                <w:kern w:val="2"/>
                <w:szCs w:val="24"/>
              </w:rPr>
              <w:lastRenderedPageBreak/>
              <w:t>11.2.3. jeigu Tiekėjas pažeidžia Prekių pristatymo terminus ir priskaičiuotų netesybų už vėlavimą suma viršija 20 (dvidešimt) proc. Pradinės sutarties vertės;</w:t>
            </w:r>
          </w:p>
          <w:p w14:paraId="25A3B145" w14:textId="77777777" w:rsidR="00C735AD" w:rsidRPr="00C735AD" w:rsidRDefault="00C735AD" w:rsidP="00C735AD">
            <w:pPr>
              <w:jc w:val="both"/>
              <w:rPr>
                <w:kern w:val="2"/>
                <w:szCs w:val="24"/>
              </w:rPr>
            </w:pPr>
            <w:r w:rsidRPr="00C735AD">
              <w:rPr>
                <w:kern w:val="2"/>
                <w:szCs w:val="24"/>
              </w:rPr>
              <w:t>11.2.4 Tiekėjas pažeidžia Prekių pristatymo terminus ir dėl Prekių pristatymo vėlavimo Prekės tampa nebereikalingos;</w:t>
            </w:r>
          </w:p>
          <w:p w14:paraId="13D472AB" w14:textId="77777777" w:rsidR="00C735AD" w:rsidRPr="00C735AD" w:rsidRDefault="00C735AD" w:rsidP="00C735AD">
            <w:pPr>
              <w:jc w:val="both"/>
              <w:rPr>
                <w:kern w:val="2"/>
                <w:szCs w:val="24"/>
              </w:rPr>
            </w:pPr>
            <w:r w:rsidRPr="00C735AD">
              <w:rPr>
                <w:kern w:val="2"/>
                <w:szCs w:val="24"/>
              </w:rPr>
              <w:t>11.2.5. Tiekėjas daugiau kaip 2 (du) kartus pristato Prekes, kurios neatitinka Sutartyje ir (ar) Įstatymuose nustatytų reikalavimų Prekėms;</w:t>
            </w:r>
          </w:p>
          <w:p w14:paraId="583FD25A" w14:textId="77777777" w:rsidR="00C735AD" w:rsidRPr="00C735AD" w:rsidRDefault="00C735AD" w:rsidP="00C735AD">
            <w:pPr>
              <w:jc w:val="both"/>
              <w:rPr>
                <w:kern w:val="2"/>
                <w:szCs w:val="24"/>
              </w:rPr>
            </w:pPr>
            <w:r w:rsidRPr="00C735AD">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C735AD" w:rsidRPr="00C735AD" w:rsidRDefault="00C735AD" w:rsidP="00C735AD">
            <w:pPr>
              <w:jc w:val="both"/>
              <w:rPr>
                <w:kern w:val="2"/>
                <w:szCs w:val="24"/>
              </w:rPr>
            </w:pPr>
            <w:r w:rsidRPr="00C735AD">
              <w:rPr>
                <w:kern w:val="2"/>
                <w:szCs w:val="24"/>
              </w:rPr>
              <w:t>11.2.7. Tiekėjas pažeidžia šios Sutarties nuostatas, reglamentuojančias konkurenciją, intelektinės nuosavybės ar konfidencialios informacijos valdymą;</w:t>
            </w:r>
          </w:p>
          <w:p w14:paraId="06FE4739" w14:textId="7331F2B7" w:rsidR="00D81341" w:rsidRDefault="00C735AD" w:rsidP="00C735AD">
            <w:pPr>
              <w:spacing w:line="257" w:lineRule="auto"/>
              <w:jc w:val="both"/>
              <w:rPr>
                <w:rFonts w:eastAsia="Arial"/>
                <w:color w:val="FF0000"/>
                <w:kern w:val="2"/>
                <w:szCs w:val="24"/>
              </w:rPr>
            </w:pPr>
            <w:r w:rsidRPr="00C735AD">
              <w:rPr>
                <w:kern w:val="2"/>
                <w:szCs w:val="24"/>
              </w:rPr>
              <w:t>11.2.8. Tiekėjas pažeidžia Bendrųjų sąlygų nuostatas dėl Sutarties vykdymui pasitelkiamų naujų subtiekėjų ir (ar specialistų) / esamų subtiekėjų ir (ar) specialistų keitimo.</w:t>
            </w:r>
          </w:p>
        </w:tc>
      </w:tr>
      <w:tr w:rsidR="00D81341" w14:paraId="6C35B254" w14:textId="77777777" w:rsidTr="006C464B">
        <w:trPr>
          <w:trHeight w:val="300"/>
        </w:trPr>
        <w:tc>
          <w:tcPr>
            <w:tcW w:w="10491" w:type="dxa"/>
            <w:gridSpan w:val="3"/>
          </w:tcPr>
          <w:p w14:paraId="47F3BA0F" w14:textId="77777777" w:rsidR="00D81341" w:rsidRDefault="00D81341" w:rsidP="00D81341">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844E95" w14:paraId="3D0ED71B" w14:textId="77777777" w:rsidTr="00F83CD8">
        <w:trPr>
          <w:trHeight w:val="300"/>
        </w:trPr>
        <w:tc>
          <w:tcPr>
            <w:tcW w:w="3261" w:type="dxa"/>
          </w:tcPr>
          <w:p w14:paraId="63073B65" w14:textId="77777777" w:rsidR="00844E95" w:rsidRDefault="00844E95" w:rsidP="00844E95">
            <w:pPr>
              <w:rPr>
                <w:b/>
                <w:bCs/>
                <w:kern w:val="2"/>
                <w:szCs w:val="24"/>
              </w:rPr>
            </w:pPr>
            <w:r>
              <w:rPr>
                <w:b/>
                <w:bCs/>
                <w:kern w:val="2"/>
                <w:szCs w:val="24"/>
              </w:rPr>
              <w:t>12.1. Aplinkosauginių kriterijų nustatymo teisinis pagrindas</w:t>
            </w:r>
          </w:p>
        </w:tc>
        <w:tc>
          <w:tcPr>
            <w:tcW w:w="7230" w:type="dxa"/>
            <w:gridSpan w:val="2"/>
          </w:tcPr>
          <w:p w14:paraId="4DD17388" w14:textId="77777777" w:rsidR="00844E95" w:rsidRDefault="00844E95" w:rsidP="00844E95">
            <w:pPr>
              <w:jc w:val="both"/>
              <w:rPr>
                <w:color w:val="000000"/>
              </w:rPr>
            </w:pPr>
            <w:r>
              <w:rPr>
                <w:color w:val="000000"/>
              </w:rPr>
              <w:t xml:space="preserve">12.1.1. </w:t>
            </w:r>
            <w:r w:rsidRPr="00E300A2">
              <w:rPr>
                <w:color w:val="00000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277E8DB3" w14:textId="774A1640" w:rsidR="00844E95" w:rsidRDefault="00844E95" w:rsidP="00844E95">
            <w:pPr>
              <w:jc w:val="both"/>
              <w:rPr>
                <w:b/>
                <w:bCs/>
                <w:kern w:val="2"/>
                <w:szCs w:val="24"/>
              </w:rPr>
            </w:pPr>
            <w:r w:rsidRPr="00CA1845">
              <w:rPr>
                <w:bCs/>
                <w:color w:val="000000"/>
                <w:bdr w:val="none" w:sz="0" w:space="0" w:color="auto" w:frame="1"/>
              </w:rPr>
              <w:t>12.1.2. Sutarties vykdymo metu</w:t>
            </w:r>
            <w:r w:rsidRPr="00CA1845">
              <w:rPr>
                <w:color w:val="000000"/>
                <w:bdr w:val="none" w:sz="0" w:space="0" w:color="auto" w:frame="1"/>
              </w:rPr>
              <w:t> tiekėjas </w:t>
            </w:r>
            <w:r w:rsidRPr="00CA1845">
              <w:rPr>
                <w:color w:val="242424"/>
              </w:rPr>
              <w:t>turi laikytis 12.2 punkte nurodytų aplinkosauginių kriterijų, sutarties vykdymo metu perkančioji organizacija turi teisę reikalauti tiekėjo pateikti dokumentus*, įrodančius atitikimą aplinkos apsaugos kriterijams.</w:t>
            </w:r>
          </w:p>
        </w:tc>
      </w:tr>
      <w:tr w:rsidR="00383A98" w14:paraId="2EA56D89" w14:textId="77777777" w:rsidTr="00F83CD8">
        <w:trPr>
          <w:trHeight w:val="300"/>
        </w:trPr>
        <w:tc>
          <w:tcPr>
            <w:tcW w:w="3261" w:type="dxa"/>
          </w:tcPr>
          <w:p w14:paraId="7D5F00CB" w14:textId="77777777" w:rsidR="00383A98" w:rsidRDefault="00383A98" w:rsidP="00383A9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30" w:type="dxa"/>
            <w:gridSpan w:val="2"/>
          </w:tcPr>
          <w:p w14:paraId="3CFC85CD" w14:textId="77777777" w:rsidR="00383A98" w:rsidRPr="00687BF8" w:rsidRDefault="00383A98" w:rsidP="00383A98">
            <w:pPr>
              <w:jc w:val="both"/>
            </w:pPr>
            <w:r w:rsidRPr="00687BF8">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3EA5D0BB" w14:textId="77777777" w:rsidR="00383A98" w:rsidRPr="00687BF8" w:rsidRDefault="00383A98" w:rsidP="00383A98">
            <w:pPr>
              <w:jc w:val="both"/>
            </w:pPr>
            <w:r w:rsidRPr="00687BF8">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687BF8">
              <w:rPr>
                <w:noProof/>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687BF8">
              <w:t xml:space="preserve"> svetainėje (</w:t>
            </w:r>
            <w:hyperlink r:id="rId10" w:history="1">
              <w:r w:rsidRPr="00687BF8">
                <w:rPr>
                  <w:color w:val="2E74B5" w:themeColor="accent5" w:themeShade="BF"/>
                  <w:u w:val="single"/>
                </w:rPr>
                <w:t>https://aaa.</w:t>
              </w:r>
              <w:r w:rsidRPr="00687BF8">
                <w:rPr>
                  <w:color w:val="034990" w:themeColor="hyperlink" w:themeShade="BF"/>
                  <w:u w:val="single"/>
                </w:rPr>
                <w:t>lrv.lt/</w:t>
              </w:r>
            </w:hyperlink>
            <w:r w:rsidRPr="00687BF8">
              <w:rPr>
                <w:color w:val="2E74B5" w:themeColor="accent5" w:themeShade="BF"/>
              </w:rPr>
              <w:t xml:space="preserve"> </w:t>
            </w:r>
            <w:r w:rsidRPr="00687BF8">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7A4565CE" w:rsidR="00383A98" w:rsidRPr="008615B9" w:rsidRDefault="00383A98" w:rsidP="00383A98">
            <w:pPr>
              <w:jc w:val="both"/>
              <w:rPr>
                <w:shd w:val="clear" w:color="auto" w:fill="FFFFFF"/>
              </w:rPr>
            </w:pPr>
            <w:r w:rsidRPr="00687BF8">
              <w:t xml:space="preserve">Už Prekių priėmimą atsakingas Pirkėjo atstovas, nurodytas šios Sutarties 2.1 punkte patikrina Tiekėjo pateiktus įrodymus dėl šiame punkte </w:t>
            </w:r>
            <w:r w:rsidRPr="00687BF8">
              <w:lastRenderedPageBreak/>
              <w:t>nustatytų reikalavimų laikymosi. Nustačius, kad Tiekėjas šiame punkte nustatytų reikalavimų nesilaiko, už Prekių priėmimą atsakingas Pirkėjo atstovas turi teisę Prekių nepriimti ir laikyti, kad Prekės turi trūkumų, kuriuos Tiekėjas privalo ištaisyti</w:t>
            </w:r>
            <w:r>
              <w:t>.</w:t>
            </w:r>
          </w:p>
        </w:tc>
      </w:tr>
      <w:tr w:rsidR="00D81341" w14:paraId="1429440B" w14:textId="77777777" w:rsidTr="00F83CD8">
        <w:trPr>
          <w:trHeight w:val="300"/>
        </w:trPr>
        <w:tc>
          <w:tcPr>
            <w:tcW w:w="3261" w:type="dxa"/>
          </w:tcPr>
          <w:p w14:paraId="1B67E4E2" w14:textId="77777777" w:rsidR="00D81341" w:rsidRDefault="00D81341" w:rsidP="00D81341">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30" w:type="dxa"/>
            <w:gridSpan w:val="2"/>
          </w:tcPr>
          <w:p w14:paraId="155B92EC" w14:textId="7AD2B40A" w:rsidR="00D81341" w:rsidRDefault="00026EF0" w:rsidP="00D81341">
            <w:pPr>
              <w:rPr>
                <w:kern w:val="2"/>
                <w:szCs w:val="24"/>
              </w:rPr>
            </w:pPr>
            <w:r>
              <w:rPr>
                <w:kern w:val="2"/>
                <w:szCs w:val="24"/>
              </w:rPr>
              <w:t>Netaikoma</w:t>
            </w:r>
          </w:p>
          <w:p w14:paraId="52800414" w14:textId="4951B3FF" w:rsidR="00D81341" w:rsidRDefault="00D81341" w:rsidP="00D81341">
            <w:pPr>
              <w:rPr>
                <w:szCs w:val="24"/>
              </w:rPr>
            </w:pPr>
          </w:p>
        </w:tc>
      </w:tr>
      <w:tr w:rsidR="00D81341" w14:paraId="227E918F" w14:textId="77777777" w:rsidTr="00F83CD8">
        <w:trPr>
          <w:trHeight w:val="300"/>
        </w:trPr>
        <w:tc>
          <w:tcPr>
            <w:tcW w:w="3261" w:type="dxa"/>
          </w:tcPr>
          <w:p w14:paraId="0E240622" w14:textId="77777777" w:rsidR="00D81341" w:rsidRDefault="00D81341" w:rsidP="00D8134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230" w:type="dxa"/>
            <w:gridSpan w:val="2"/>
          </w:tcPr>
          <w:p w14:paraId="4AEC5318" w14:textId="77777777" w:rsidR="00D81341" w:rsidRDefault="00D81341" w:rsidP="00D81341">
            <w:pPr>
              <w:rPr>
                <w:kern w:val="2"/>
                <w:szCs w:val="24"/>
              </w:rPr>
            </w:pPr>
            <w:r>
              <w:rPr>
                <w:kern w:val="2"/>
                <w:szCs w:val="24"/>
              </w:rPr>
              <w:t>Netaikoma</w:t>
            </w:r>
          </w:p>
          <w:p w14:paraId="673C8B52" w14:textId="77777777" w:rsidR="00D81341" w:rsidRDefault="00D81341" w:rsidP="00D81341">
            <w:pPr>
              <w:rPr>
                <w:kern w:val="2"/>
                <w:szCs w:val="24"/>
              </w:rPr>
            </w:pPr>
          </w:p>
          <w:p w14:paraId="5F6699DD" w14:textId="77777777" w:rsidR="00D81341" w:rsidRDefault="00D81341" w:rsidP="00D81341">
            <w:pPr>
              <w:rPr>
                <w:color w:val="FF0000"/>
                <w:szCs w:val="24"/>
                <w:shd w:val="clear" w:color="auto" w:fill="FFFFFF"/>
              </w:rPr>
            </w:pPr>
          </w:p>
          <w:p w14:paraId="624C41A0" w14:textId="5E7310BB" w:rsidR="00D81341" w:rsidRDefault="00D81341" w:rsidP="00D81341">
            <w:pPr>
              <w:rPr>
                <w:kern w:val="2"/>
                <w:szCs w:val="24"/>
              </w:rPr>
            </w:pPr>
          </w:p>
        </w:tc>
      </w:tr>
      <w:tr w:rsidR="00D81341" w14:paraId="1A4A77F5" w14:textId="77777777" w:rsidTr="00F83CD8">
        <w:trPr>
          <w:trHeight w:val="300"/>
        </w:trPr>
        <w:tc>
          <w:tcPr>
            <w:tcW w:w="3261" w:type="dxa"/>
          </w:tcPr>
          <w:p w14:paraId="6CA2ED25" w14:textId="77777777" w:rsidR="00D81341" w:rsidRDefault="00D81341" w:rsidP="00D81341">
            <w:pPr>
              <w:rPr>
                <w:b/>
                <w:bCs/>
                <w:kern w:val="2"/>
                <w:szCs w:val="24"/>
              </w:rPr>
            </w:pPr>
            <w:r>
              <w:rPr>
                <w:b/>
                <w:bCs/>
                <w:kern w:val="2"/>
                <w:szCs w:val="24"/>
              </w:rPr>
              <w:t>12.5. Su perkamomis Prekėmis susiję socialiniai kriterijai</w:t>
            </w:r>
          </w:p>
        </w:tc>
        <w:tc>
          <w:tcPr>
            <w:tcW w:w="7230" w:type="dxa"/>
            <w:gridSpan w:val="2"/>
          </w:tcPr>
          <w:p w14:paraId="4170883F" w14:textId="77777777" w:rsidR="00D81341" w:rsidRDefault="00D81341" w:rsidP="00D81341">
            <w:pPr>
              <w:rPr>
                <w:color w:val="000000"/>
                <w:kern w:val="2"/>
                <w:szCs w:val="24"/>
                <w:shd w:val="clear" w:color="auto" w:fill="FFFFFF"/>
              </w:rPr>
            </w:pPr>
            <w:r>
              <w:rPr>
                <w:color w:val="000000"/>
                <w:kern w:val="2"/>
                <w:szCs w:val="24"/>
                <w:shd w:val="clear" w:color="auto" w:fill="FFFFFF"/>
              </w:rPr>
              <w:t>Netaikoma</w:t>
            </w:r>
          </w:p>
          <w:p w14:paraId="1527B0A1" w14:textId="77777777" w:rsidR="00D81341" w:rsidRDefault="00D81341" w:rsidP="00D81341">
            <w:pPr>
              <w:rPr>
                <w:color w:val="000000"/>
                <w:kern w:val="2"/>
                <w:szCs w:val="24"/>
                <w:shd w:val="clear" w:color="auto" w:fill="FFFFFF"/>
              </w:rPr>
            </w:pPr>
          </w:p>
          <w:p w14:paraId="6399B1E5" w14:textId="7F55C0A1" w:rsidR="00D81341" w:rsidRDefault="00D81341" w:rsidP="00D81341">
            <w:pPr>
              <w:rPr>
                <w:color w:val="0070C0"/>
                <w:kern w:val="2"/>
                <w:szCs w:val="24"/>
              </w:rPr>
            </w:pPr>
          </w:p>
        </w:tc>
      </w:tr>
      <w:tr w:rsidR="00D81341" w14:paraId="52B3838E" w14:textId="77777777" w:rsidTr="006C464B">
        <w:trPr>
          <w:trHeight w:val="300"/>
        </w:trPr>
        <w:tc>
          <w:tcPr>
            <w:tcW w:w="10491" w:type="dxa"/>
            <w:gridSpan w:val="3"/>
          </w:tcPr>
          <w:p w14:paraId="35E8BCB5" w14:textId="77777777" w:rsidR="00D81341" w:rsidRDefault="00D81341" w:rsidP="00D81341">
            <w:pPr>
              <w:jc w:val="center"/>
              <w:rPr>
                <w:b/>
                <w:bCs/>
                <w:kern w:val="2"/>
                <w:szCs w:val="24"/>
              </w:rPr>
            </w:pPr>
            <w:r>
              <w:rPr>
                <w:b/>
                <w:bCs/>
                <w:kern w:val="2"/>
                <w:szCs w:val="24"/>
              </w:rPr>
              <w:t xml:space="preserve">13.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F83CD8">
        <w:trPr>
          <w:trHeight w:val="300"/>
        </w:trPr>
        <w:tc>
          <w:tcPr>
            <w:tcW w:w="3261" w:type="dxa"/>
          </w:tcPr>
          <w:p w14:paraId="40B07571" w14:textId="35583F33" w:rsidR="00D81341" w:rsidRDefault="00C7081A" w:rsidP="00D81341">
            <w:pPr>
              <w:rPr>
                <w:b/>
                <w:bCs/>
                <w:kern w:val="2"/>
                <w:szCs w:val="24"/>
              </w:rPr>
            </w:pPr>
            <w:r>
              <w:rPr>
                <w:b/>
                <w:bCs/>
                <w:kern w:val="2"/>
                <w:szCs w:val="24"/>
              </w:rPr>
              <w:t>13.1</w:t>
            </w:r>
            <w:r w:rsidR="00D81341">
              <w:rPr>
                <w:b/>
                <w:bCs/>
                <w:kern w:val="2"/>
                <w:szCs w:val="24"/>
              </w:rPr>
              <w:t>.</w:t>
            </w:r>
          </w:p>
        </w:tc>
        <w:tc>
          <w:tcPr>
            <w:tcW w:w="7230" w:type="dxa"/>
            <w:gridSpan w:val="2"/>
          </w:tcPr>
          <w:p w14:paraId="6D5A01CD" w14:textId="77777777" w:rsidR="00975B21" w:rsidRPr="003D0A58" w:rsidRDefault="00975B21" w:rsidP="00F83CD8">
            <w:pPr>
              <w:jc w:val="both"/>
              <w:rPr>
                <w:szCs w:val="24"/>
                <w:lang w:eastAsia="lt-LT"/>
              </w:rPr>
            </w:pPr>
            <w:r w:rsidRPr="003D0A58">
              <w:rPr>
                <w:rFonts w:ascii="inherit" w:hAnsi="inherit"/>
                <w:szCs w:val="24"/>
                <w:bdr w:val="none" w:sz="0" w:space="0" w:color="auto" w:frame="1"/>
                <w:lang w:eastAsia="lt-LT"/>
              </w:rPr>
              <w:t>Šalys susitaria pakeisti nurodytus Sutarties Bendrųjų sąlygų punktus ir išdėstyti juos nauja redakcija:</w:t>
            </w:r>
          </w:p>
          <w:p w14:paraId="3103F515" w14:textId="77777777" w:rsidR="00975B21" w:rsidRPr="003D0A58" w:rsidRDefault="00975B21" w:rsidP="00975B21">
            <w:pPr>
              <w:spacing w:line="257" w:lineRule="atLeast"/>
              <w:jc w:val="both"/>
              <w:rPr>
                <w:szCs w:val="24"/>
                <w:lang w:eastAsia="lt-LT"/>
              </w:rPr>
            </w:pPr>
            <w:r w:rsidRPr="003D0A58">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D0A58">
              <w:rPr>
                <w:rFonts w:ascii="inherit" w:hAnsi="inherit"/>
                <w:color w:val="0563C1"/>
                <w:szCs w:val="24"/>
                <w:u w:val="single"/>
                <w:bdr w:val="none" w:sz="0" w:space="0" w:color="auto" w:frame="1"/>
                <w:lang w:eastAsia="lt-LT"/>
              </w:rPr>
              <w:t>2014/55/ES</w:t>
            </w:r>
            <w:r w:rsidRPr="003D0A58">
              <w:rPr>
                <w:rFonts w:ascii="inherit" w:hAnsi="inherit"/>
                <w:color w:val="000000"/>
                <w:szCs w:val="24"/>
                <w:bdr w:val="none" w:sz="0" w:space="0" w:color="auto" w:frame="1"/>
                <w:lang w:eastAsia="lt-LT"/>
              </w:rPr>
              <w:t> (toliau – </w:t>
            </w:r>
            <w:r w:rsidRPr="003D0A58">
              <w:rPr>
                <w:rFonts w:ascii="inherit" w:hAnsi="inherit"/>
                <w:b/>
                <w:bCs/>
                <w:color w:val="000000"/>
                <w:szCs w:val="24"/>
                <w:bdr w:val="none" w:sz="0" w:space="0" w:color="auto" w:frame="1"/>
                <w:lang w:eastAsia="lt-LT"/>
              </w:rPr>
              <w:t>Europos elektroninių sąskaitų faktūrų</w:t>
            </w:r>
            <w:r w:rsidRPr="003D0A58">
              <w:rPr>
                <w:rFonts w:ascii="inherit" w:hAnsi="inherit"/>
                <w:color w:val="000000"/>
                <w:szCs w:val="24"/>
                <w:bdr w:val="none" w:sz="0" w:space="0" w:color="auto" w:frame="1"/>
                <w:lang w:eastAsia="lt-LT"/>
              </w:rPr>
              <w:t> </w:t>
            </w:r>
            <w:r w:rsidRPr="003D0A58">
              <w:rPr>
                <w:rFonts w:ascii="inherit" w:hAnsi="inherit"/>
                <w:b/>
                <w:bCs/>
                <w:color w:val="000000"/>
                <w:szCs w:val="24"/>
                <w:bdr w:val="none" w:sz="0" w:space="0" w:color="auto" w:frame="1"/>
                <w:lang w:eastAsia="lt-LT"/>
              </w:rPr>
              <w:t>standartas</w:t>
            </w:r>
            <w:r w:rsidRPr="003D0A58">
              <w:rPr>
                <w:rFonts w:ascii="inherit" w:hAnsi="inherit"/>
                <w:color w:val="000000"/>
                <w:szCs w:val="24"/>
                <w:bdr w:val="none" w:sz="0" w:space="0" w:color="auto" w:frame="1"/>
                <w:lang w:eastAsia="lt-LT"/>
              </w:rPr>
              <w:t>), Tiekėjas gali pateikti per informacinę sistemą „SABIS“ (</w:t>
            </w:r>
            <w:hyperlink r:id="rId11"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 arba per kitą savo pasirinktą informacinę sistemą;</w:t>
            </w:r>
          </w:p>
          <w:p w14:paraId="7FDDF7C6" w14:textId="77777777" w:rsidR="00975B21" w:rsidRPr="003D0A58" w:rsidRDefault="00975B21" w:rsidP="00975B21">
            <w:pPr>
              <w:spacing w:line="257" w:lineRule="atLeast"/>
              <w:jc w:val="both"/>
              <w:rPr>
                <w:szCs w:val="24"/>
                <w:lang w:eastAsia="lt-LT"/>
              </w:rPr>
            </w:pPr>
            <w:bookmarkStart w:id="0" w:name="x_part_0a0da1d5ef5c48389da63acb61f47e3a"/>
            <w:bookmarkEnd w:id="0"/>
            <w:r w:rsidRPr="003D0A58">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2"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w:t>
            </w:r>
          </w:p>
          <w:p w14:paraId="4C9646AB" w14:textId="5B1B87ED" w:rsidR="00D81341" w:rsidRPr="00975B21" w:rsidRDefault="00975B21" w:rsidP="00975B21">
            <w:pPr>
              <w:spacing w:line="257" w:lineRule="atLeast"/>
              <w:jc w:val="both"/>
              <w:rPr>
                <w:szCs w:val="24"/>
                <w:lang w:eastAsia="lt-LT"/>
              </w:rPr>
            </w:pPr>
            <w:bookmarkStart w:id="1" w:name="x_part_44a1d195b56b4d74a5fb8a833330bbe9"/>
            <w:bookmarkEnd w:id="1"/>
            <w:r w:rsidRPr="003D0A58">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tc>
      </w:tr>
      <w:tr w:rsidR="00D81341" w14:paraId="47F15456" w14:textId="77777777" w:rsidTr="006C464B">
        <w:trPr>
          <w:trHeight w:val="300"/>
        </w:trPr>
        <w:tc>
          <w:tcPr>
            <w:tcW w:w="10491" w:type="dxa"/>
            <w:gridSpan w:val="3"/>
          </w:tcPr>
          <w:p w14:paraId="7BAA1B96" w14:textId="77777777" w:rsidR="00D81341" w:rsidRDefault="00D81341" w:rsidP="00D81341">
            <w:pPr>
              <w:jc w:val="center"/>
              <w:rPr>
                <w:b/>
                <w:bCs/>
                <w:kern w:val="2"/>
                <w:szCs w:val="24"/>
              </w:rPr>
            </w:pPr>
            <w:r>
              <w:rPr>
                <w:b/>
                <w:bCs/>
                <w:kern w:val="2"/>
                <w:szCs w:val="24"/>
              </w:rPr>
              <w:t>14. SUTARTIES PRIEDAI</w:t>
            </w:r>
          </w:p>
        </w:tc>
      </w:tr>
      <w:tr w:rsidR="00D81341" w14:paraId="17C7A2C3" w14:textId="77777777" w:rsidTr="00F83CD8">
        <w:trPr>
          <w:trHeight w:val="300"/>
        </w:trPr>
        <w:tc>
          <w:tcPr>
            <w:tcW w:w="3261" w:type="dxa"/>
          </w:tcPr>
          <w:p w14:paraId="103D310D" w14:textId="77777777" w:rsidR="00D81341" w:rsidRDefault="00D81341" w:rsidP="00C7081A">
            <w:pPr>
              <w:rPr>
                <w:b/>
                <w:bCs/>
                <w:kern w:val="2"/>
                <w:szCs w:val="24"/>
              </w:rPr>
            </w:pPr>
            <w:r>
              <w:rPr>
                <w:b/>
                <w:bCs/>
                <w:kern w:val="2"/>
                <w:szCs w:val="24"/>
              </w:rPr>
              <w:t>14.1. Priedas Nr. 1</w:t>
            </w:r>
          </w:p>
        </w:tc>
        <w:tc>
          <w:tcPr>
            <w:tcW w:w="7230" w:type="dxa"/>
            <w:gridSpan w:val="2"/>
          </w:tcPr>
          <w:p w14:paraId="168F6FFB" w14:textId="64BD91E5" w:rsidR="00D81341" w:rsidRPr="00C7081A" w:rsidRDefault="00C7081A" w:rsidP="00C7081A">
            <w:pPr>
              <w:rPr>
                <w:bCs/>
                <w:kern w:val="2"/>
                <w:szCs w:val="24"/>
              </w:rPr>
            </w:pPr>
            <w:r w:rsidRPr="00C7081A">
              <w:rPr>
                <w:bCs/>
                <w:kern w:val="2"/>
                <w:szCs w:val="24"/>
              </w:rPr>
              <w:t>Techninė specifikacija ir įkainiai</w:t>
            </w:r>
          </w:p>
        </w:tc>
      </w:tr>
      <w:tr w:rsidR="00D81341" w14:paraId="678E9514" w14:textId="77777777" w:rsidTr="006C464B">
        <w:tc>
          <w:tcPr>
            <w:tcW w:w="10491" w:type="dxa"/>
            <w:gridSpan w:val="3"/>
          </w:tcPr>
          <w:p w14:paraId="39CC2405" w14:textId="77777777" w:rsidR="00D81341" w:rsidRDefault="00D81341" w:rsidP="00D81341">
            <w:pPr>
              <w:jc w:val="center"/>
              <w:rPr>
                <w:b/>
                <w:bCs/>
                <w:kern w:val="2"/>
                <w:szCs w:val="24"/>
              </w:rPr>
            </w:pPr>
            <w:r>
              <w:rPr>
                <w:b/>
                <w:bCs/>
                <w:kern w:val="2"/>
                <w:szCs w:val="24"/>
              </w:rPr>
              <w:t>15. ŠALIŲ ATSTOVŲ PARAŠAI</w:t>
            </w:r>
          </w:p>
        </w:tc>
      </w:tr>
      <w:tr w:rsidR="00D81341" w14:paraId="1B531D60" w14:textId="77777777" w:rsidTr="006C464B">
        <w:tc>
          <w:tcPr>
            <w:tcW w:w="5219" w:type="dxa"/>
            <w:gridSpan w:val="2"/>
          </w:tcPr>
          <w:p w14:paraId="63FA021F" w14:textId="77777777" w:rsidR="00D81341" w:rsidRDefault="00D81341" w:rsidP="00D81341">
            <w:pPr>
              <w:jc w:val="center"/>
              <w:rPr>
                <w:b/>
                <w:bCs/>
                <w:kern w:val="2"/>
                <w:szCs w:val="24"/>
              </w:rPr>
            </w:pPr>
            <w:r>
              <w:rPr>
                <w:b/>
                <w:bCs/>
                <w:kern w:val="2"/>
                <w:szCs w:val="24"/>
              </w:rPr>
              <w:t>PIRKĖJAS</w:t>
            </w:r>
          </w:p>
        </w:tc>
        <w:tc>
          <w:tcPr>
            <w:tcW w:w="5272"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6C464B">
        <w:tc>
          <w:tcPr>
            <w:tcW w:w="5219" w:type="dxa"/>
            <w:gridSpan w:val="2"/>
          </w:tcPr>
          <w:p w14:paraId="7F65C640" w14:textId="77777777" w:rsidR="00C7081A" w:rsidRPr="001323C0" w:rsidRDefault="00C7081A" w:rsidP="00C7081A">
            <w:pPr>
              <w:jc w:val="center"/>
              <w:rPr>
                <w:szCs w:val="24"/>
              </w:rPr>
            </w:pPr>
            <w:r w:rsidRPr="001323C0">
              <w:rPr>
                <w:szCs w:val="24"/>
              </w:rPr>
              <w:t>Generalinis direktorius</w:t>
            </w:r>
          </w:p>
          <w:p w14:paraId="5E9ABBD2" w14:textId="79261B42" w:rsidR="00D81341" w:rsidRDefault="005D3024" w:rsidP="00C7081A">
            <w:pPr>
              <w:jc w:val="center"/>
              <w:rPr>
                <w:color w:val="4472C4"/>
                <w:kern w:val="2"/>
                <w:szCs w:val="24"/>
              </w:rPr>
            </w:pPr>
            <w:r>
              <w:rPr>
                <w:szCs w:val="24"/>
              </w:rPr>
              <w:t>Tomas Jovaiša</w:t>
            </w:r>
          </w:p>
        </w:tc>
        <w:tc>
          <w:tcPr>
            <w:tcW w:w="5272" w:type="dxa"/>
          </w:tcPr>
          <w:p w14:paraId="71246038" w14:textId="5BF12224" w:rsidR="00D81341" w:rsidRPr="00EE0483" w:rsidRDefault="00C7081A" w:rsidP="00D81341">
            <w:pPr>
              <w:jc w:val="center"/>
              <w:rPr>
                <w:b/>
                <w:bCs/>
                <w:kern w:val="2"/>
                <w:szCs w:val="24"/>
              </w:rPr>
            </w:pPr>
            <w:r w:rsidRPr="00EE0483">
              <w:rPr>
                <w:color w:val="C00000"/>
                <w:szCs w:val="24"/>
              </w:rPr>
              <w:t>[įrašyti]</w:t>
            </w:r>
          </w:p>
        </w:tc>
      </w:tr>
      <w:tr w:rsidR="00D81341" w14:paraId="4D3E28A2" w14:textId="77777777" w:rsidTr="00470EF6">
        <w:trPr>
          <w:trHeight w:val="499"/>
        </w:trPr>
        <w:tc>
          <w:tcPr>
            <w:tcW w:w="5219" w:type="dxa"/>
            <w:gridSpan w:val="2"/>
          </w:tcPr>
          <w:p w14:paraId="42414302" w14:textId="08B3D358" w:rsidR="00D81341" w:rsidRPr="00C7081A" w:rsidRDefault="00D81341" w:rsidP="00033033">
            <w:pPr>
              <w:jc w:val="center"/>
              <w:rPr>
                <w:bCs/>
                <w:color w:val="4472C4"/>
                <w:kern w:val="2"/>
                <w:szCs w:val="24"/>
              </w:rPr>
            </w:pPr>
            <w:r w:rsidRPr="00C7081A">
              <w:rPr>
                <w:bCs/>
                <w:kern w:val="2"/>
                <w:szCs w:val="24"/>
              </w:rPr>
              <w:t>(parašas)</w:t>
            </w:r>
          </w:p>
        </w:tc>
        <w:tc>
          <w:tcPr>
            <w:tcW w:w="5272" w:type="dxa"/>
          </w:tcPr>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6ED1089C" w14:textId="3665461C" w:rsidR="00E265FD" w:rsidRDefault="00E265FD" w:rsidP="00E265FD">
      <w:pPr>
        <w:widowControl w:val="0"/>
        <w:pBdr>
          <w:top w:val="nil"/>
          <w:left w:val="nil"/>
          <w:bottom w:val="nil"/>
          <w:right w:val="nil"/>
          <w:between w:val="nil"/>
        </w:pBdr>
        <w:tabs>
          <w:tab w:val="left" w:pos="567"/>
          <w:tab w:val="left" w:pos="851"/>
        </w:tabs>
        <w:rPr>
          <w:b/>
          <w:bCs/>
          <w:caps/>
          <w:kern w:val="2"/>
          <w:szCs w:val="24"/>
        </w:rPr>
      </w:pPr>
    </w:p>
    <w:p w14:paraId="304C6E2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7F29ECD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66FA97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4C4AD9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2FE852C8" w14:textId="17DB9096" w:rsidR="005D3024" w:rsidRDefault="005D3024" w:rsidP="00E265FD">
      <w:pPr>
        <w:widowControl w:val="0"/>
        <w:pBdr>
          <w:top w:val="nil"/>
          <w:left w:val="nil"/>
          <w:bottom w:val="nil"/>
          <w:right w:val="nil"/>
          <w:between w:val="nil"/>
        </w:pBdr>
        <w:tabs>
          <w:tab w:val="left" w:pos="567"/>
          <w:tab w:val="left" w:pos="851"/>
        </w:tabs>
        <w:rPr>
          <w:b/>
          <w:bCs/>
          <w:caps/>
          <w:kern w:val="2"/>
          <w:szCs w:val="24"/>
        </w:rPr>
        <w:sectPr w:rsidR="005D3024" w:rsidSect="004E73BF">
          <w:headerReference w:type="even" r:id="rId13"/>
          <w:headerReference w:type="default" r:id="rId14"/>
          <w:footerReference w:type="even" r:id="rId15"/>
          <w:footerReference w:type="default" r:id="rId16"/>
          <w:headerReference w:type="first" r:id="rId17"/>
          <w:footerReference w:type="first" r:id="rId18"/>
          <w:pgSz w:w="12240" w:h="15840" w:code="1"/>
          <w:pgMar w:top="1276" w:right="1440" w:bottom="709" w:left="1440" w:header="709" w:footer="720" w:gutter="0"/>
          <w:pgNumType w:start="1"/>
          <w:cols w:space="720"/>
          <w:titlePg/>
          <w:docGrid w:linePitch="360"/>
        </w:sectPr>
      </w:pPr>
    </w:p>
    <w:p w14:paraId="3C67686B" w14:textId="25733E2C" w:rsidR="00CE26E6" w:rsidRDefault="0003368B" w:rsidP="0003368B">
      <w:pPr>
        <w:rPr>
          <w:sz w:val="22"/>
          <w:szCs w:val="22"/>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E26E6">
        <w:rPr>
          <w:szCs w:val="24"/>
        </w:rPr>
        <w:t>Sutarties p</w:t>
      </w:r>
      <w:r w:rsidR="00CE26E6" w:rsidRPr="005D3024">
        <w:rPr>
          <w:sz w:val="22"/>
          <w:szCs w:val="22"/>
        </w:rPr>
        <w:t xml:space="preserve">riedas </w:t>
      </w:r>
      <w:r w:rsidR="00CE26E6">
        <w:rPr>
          <w:sz w:val="22"/>
          <w:szCs w:val="22"/>
        </w:rPr>
        <w:t>Nr. 1</w:t>
      </w:r>
    </w:p>
    <w:p w14:paraId="0413FE4D" w14:textId="77777777" w:rsidR="0095588A" w:rsidRPr="0003368B" w:rsidRDefault="0095588A" w:rsidP="0003368B">
      <w:pPr>
        <w:rPr>
          <w:szCs w:val="24"/>
        </w:rPr>
      </w:pPr>
    </w:p>
    <w:tbl>
      <w:tblPr>
        <w:tblW w:w="0" w:type="auto"/>
        <w:jc w:val="center"/>
        <w:tblLook w:val="04A0" w:firstRow="1" w:lastRow="0" w:firstColumn="1" w:lastColumn="0" w:noHBand="0" w:noVBand="1"/>
      </w:tblPr>
      <w:tblGrid>
        <w:gridCol w:w="4501"/>
      </w:tblGrid>
      <w:tr w:rsidR="006D0828" w:rsidRPr="006D0828" w14:paraId="60B10D4F" w14:textId="77777777" w:rsidTr="00470EF6">
        <w:trPr>
          <w:trHeight w:val="300"/>
          <w:jc w:val="center"/>
        </w:trPr>
        <w:tc>
          <w:tcPr>
            <w:tcW w:w="0" w:type="auto"/>
            <w:tcBorders>
              <w:top w:val="nil"/>
              <w:left w:val="nil"/>
              <w:bottom w:val="nil"/>
              <w:right w:val="nil"/>
            </w:tcBorders>
            <w:shd w:val="clear" w:color="auto" w:fill="auto"/>
            <w:noWrap/>
            <w:vAlign w:val="bottom"/>
            <w:hideMark/>
          </w:tcPr>
          <w:p w14:paraId="1D1F9C04" w14:textId="77777777" w:rsidR="006D0828" w:rsidRPr="006D0828" w:rsidRDefault="006D0828" w:rsidP="0095588A">
            <w:pPr>
              <w:jc w:val="center"/>
              <w:rPr>
                <w:b/>
                <w:bCs/>
                <w:color w:val="000000"/>
                <w:sz w:val="22"/>
                <w:szCs w:val="22"/>
                <w:lang w:eastAsia="lt-LT"/>
              </w:rPr>
            </w:pPr>
            <w:r w:rsidRPr="006D0828">
              <w:rPr>
                <w:b/>
                <w:bCs/>
                <w:color w:val="000000"/>
                <w:sz w:val="22"/>
                <w:szCs w:val="22"/>
                <w:lang w:eastAsia="lt-LT"/>
              </w:rPr>
              <w:t>TECHNINĖ SPECIFIKACIJA IR ĮKAINIAI</w:t>
            </w:r>
          </w:p>
        </w:tc>
      </w:tr>
      <w:tr w:rsidR="006D0828" w:rsidRPr="006D0828" w14:paraId="72F23800" w14:textId="77777777" w:rsidTr="00470EF6">
        <w:trPr>
          <w:trHeight w:val="300"/>
          <w:jc w:val="center"/>
        </w:trPr>
        <w:tc>
          <w:tcPr>
            <w:tcW w:w="0" w:type="auto"/>
            <w:tcBorders>
              <w:top w:val="nil"/>
              <w:left w:val="nil"/>
              <w:bottom w:val="single" w:sz="4" w:space="0" w:color="auto"/>
              <w:right w:val="nil"/>
            </w:tcBorders>
            <w:shd w:val="clear" w:color="auto" w:fill="auto"/>
            <w:noWrap/>
            <w:vAlign w:val="bottom"/>
            <w:hideMark/>
          </w:tcPr>
          <w:p w14:paraId="035870F6" w14:textId="5892B734" w:rsidR="006D0828" w:rsidRPr="006D0828" w:rsidRDefault="006D0828" w:rsidP="006D0828">
            <w:pPr>
              <w:jc w:val="center"/>
              <w:rPr>
                <w:b/>
                <w:bCs/>
                <w:color w:val="3B3B3B"/>
                <w:szCs w:val="24"/>
                <w:lang w:eastAsia="lt-LT"/>
              </w:rPr>
            </w:pPr>
          </w:p>
        </w:tc>
      </w:tr>
    </w:tbl>
    <w:p w14:paraId="661DB08D" w14:textId="77777777" w:rsidR="00CE26E6" w:rsidRPr="005D3024" w:rsidRDefault="00CE26E6" w:rsidP="00CE26E6">
      <w:pPr>
        <w:ind w:left="5760"/>
        <w:rPr>
          <w:sz w:val="22"/>
          <w:szCs w:val="22"/>
        </w:rPr>
      </w:pPr>
      <w:r w:rsidRPr="005D3024">
        <w:rPr>
          <w:sz w:val="22"/>
          <w:szCs w:val="22"/>
        </w:rPr>
        <w:t xml:space="preserve">                                                                                                                                                                                             </w:t>
      </w:r>
      <w:r>
        <w:rPr>
          <w:sz w:val="22"/>
          <w:szCs w:val="22"/>
        </w:rPr>
        <w:t xml:space="preserve">                                                                       </w:t>
      </w:r>
    </w:p>
    <w:p w14:paraId="1C0B0FB4" w14:textId="77777777" w:rsidR="00CE26E6" w:rsidRPr="005D3024" w:rsidRDefault="00CE26E6" w:rsidP="00CE26E6">
      <w:pPr>
        <w:rPr>
          <w:szCs w:val="24"/>
        </w:rPr>
      </w:pPr>
    </w:p>
    <w:p w14:paraId="3EE4C11D" w14:textId="77777777" w:rsidR="00CE26E6" w:rsidRPr="005D3024" w:rsidRDefault="00CE26E6" w:rsidP="00CE26E6">
      <w:pPr>
        <w:ind w:right="-32"/>
        <w:jc w:val="both"/>
        <w:rPr>
          <w:sz w:val="22"/>
          <w:szCs w:val="22"/>
          <w:lang w:eastAsia="lt-LT"/>
        </w:rPr>
      </w:pPr>
    </w:p>
    <w:p w14:paraId="68D15644" w14:textId="77777777" w:rsidR="00CE26E6" w:rsidRPr="005D3024" w:rsidRDefault="00CE26E6" w:rsidP="00CE26E6">
      <w:pPr>
        <w:widowControl w:val="0"/>
        <w:jc w:val="both"/>
        <w:rPr>
          <w:i/>
          <w:iCs/>
          <w:sz w:val="22"/>
          <w:szCs w:val="24"/>
        </w:rPr>
      </w:pPr>
      <w:r w:rsidRPr="005D3024">
        <w:rPr>
          <w:i/>
          <w:iCs/>
          <w:sz w:val="22"/>
          <w:szCs w:val="24"/>
        </w:rPr>
        <w:t xml:space="preserve"> </w:t>
      </w:r>
    </w:p>
    <w:tbl>
      <w:tblPr>
        <w:tblW w:w="0" w:type="auto"/>
        <w:tblInd w:w="426" w:type="dxa"/>
        <w:tblLook w:val="04A0" w:firstRow="1" w:lastRow="0" w:firstColumn="1" w:lastColumn="0" w:noHBand="0" w:noVBand="1"/>
      </w:tblPr>
      <w:tblGrid>
        <w:gridCol w:w="8279"/>
        <w:gridCol w:w="4419"/>
      </w:tblGrid>
      <w:tr w:rsidR="00CE26E6" w:rsidRPr="005D3024" w14:paraId="71C5AFA2" w14:textId="77777777" w:rsidTr="00020E1B">
        <w:tc>
          <w:tcPr>
            <w:tcW w:w="9214" w:type="dxa"/>
          </w:tcPr>
          <w:p w14:paraId="41E75BA6" w14:textId="77777777" w:rsidR="00CE26E6" w:rsidRPr="005D3024" w:rsidRDefault="00CE26E6" w:rsidP="00020E1B">
            <w:pPr>
              <w:snapToGrid w:val="0"/>
              <w:spacing w:line="276" w:lineRule="auto"/>
              <w:ind w:right="113"/>
              <w:rPr>
                <w:b/>
                <w:sz w:val="22"/>
                <w:szCs w:val="22"/>
              </w:rPr>
            </w:pPr>
            <w:r w:rsidRPr="005D3024">
              <w:rPr>
                <w:b/>
                <w:sz w:val="22"/>
                <w:szCs w:val="22"/>
              </w:rPr>
              <w:t>Pardavėjas</w:t>
            </w:r>
          </w:p>
          <w:p w14:paraId="63B3CD30" w14:textId="77777777" w:rsidR="00CE26E6" w:rsidRPr="005D3024" w:rsidRDefault="00CE26E6" w:rsidP="00020E1B">
            <w:pPr>
              <w:snapToGrid w:val="0"/>
              <w:spacing w:line="276" w:lineRule="auto"/>
              <w:ind w:right="113"/>
              <w:rPr>
                <w:sz w:val="22"/>
                <w:szCs w:val="22"/>
              </w:rPr>
            </w:pPr>
            <w:r w:rsidRPr="005D3024">
              <w:rPr>
                <w:sz w:val="22"/>
                <w:szCs w:val="22"/>
              </w:rPr>
              <w:t xml:space="preserve"> „.......................“</w:t>
            </w:r>
          </w:p>
          <w:p w14:paraId="03D39B22" w14:textId="77777777" w:rsidR="00CE26E6" w:rsidRPr="005D3024" w:rsidRDefault="00CE26E6" w:rsidP="00020E1B">
            <w:pPr>
              <w:snapToGrid w:val="0"/>
              <w:spacing w:line="276" w:lineRule="auto"/>
              <w:ind w:right="113"/>
              <w:rPr>
                <w:sz w:val="22"/>
                <w:szCs w:val="22"/>
              </w:rPr>
            </w:pPr>
          </w:p>
          <w:p w14:paraId="67F32205" w14:textId="77777777" w:rsidR="00CE26E6" w:rsidRPr="005D3024" w:rsidRDefault="00CE26E6" w:rsidP="00020E1B">
            <w:pPr>
              <w:snapToGrid w:val="0"/>
              <w:spacing w:line="276" w:lineRule="auto"/>
              <w:ind w:right="113"/>
              <w:rPr>
                <w:sz w:val="22"/>
                <w:szCs w:val="22"/>
              </w:rPr>
            </w:pPr>
          </w:p>
          <w:p w14:paraId="51DBAFDF" w14:textId="77777777" w:rsidR="00CE26E6" w:rsidRPr="005D3024" w:rsidRDefault="00CE26E6" w:rsidP="00020E1B">
            <w:pPr>
              <w:snapToGrid w:val="0"/>
              <w:spacing w:line="276" w:lineRule="auto"/>
              <w:ind w:right="113"/>
              <w:rPr>
                <w:sz w:val="22"/>
                <w:szCs w:val="22"/>
              </w:rPr>
            </w:pPr>
            <w:r w:rsidRPr="005D3024">
              <w:rPr>
                <w:sz w:val="22"/>
                <w:szCs w:val="22"/>
              </w:rPr>
              <w:t>.....................................</w:t>
            </w:r>
          </w:p>
          <w:p w14:paraId="73F6CCFC" w14:textId="77777777" w:rsidR="00CE26E6" w:rsidRPr="005D3024" w:rsidRDefault="00CE26E6" w:rsidP="00020E1B">
            <w:pPr>
              <w:spacing w:line="276" w:lineRule="auto"/>
              <w:rPr>
                <w:rFonts w:eastAsia="Calibri"/>
                <w:sz w:val="22"/>
                <w:szCs w:val="22"/>
              </w:rPr>
            </w:pPr>
          </w:p>
        </w:tc>
        <w:tc>
          <w:tcPr>
            <w:tcW w:w="4920" w:type="dxa"/>
          </w:tcPr>
          <w:p w14:paraId="5E22CA9E" w14:textId="77777777" w:rsidR="00CE26E6" w:rsidRPr="005D3024" w:rsidRDefault="00CE26E6" w:rsidP="00020E1B">
            <w:pPr>
              <w:spacing w:line="276" w:lineRule="auto"/>
              <w:jc w:val="both"/>
              <w:rPr>
                <w:b/>
                <w:bCs/>
                <w:sz w:val="22"/>
                <w:szCs w:val="22"/>
              </w:rPr>
            </w:pPr>
            <w:r w:rsidRPr="005D3024">
              <w:rPr>
                <w:b/>
                <w:bCs/>
                <w:sz w:val="22"/>
                <w:szCs w:val="22"/>
              </w:rPr>
              <w:t>Pirkėjas</w:t>
            </w:r>
          </w:p>
          <w:p w14:paraId="77C3FEF7" w14:textId="77777777" w:rsidR="00CE26E6" w:rsidRPr="005D3024" w:rsidRDefault="00CE26E6" w:rsidP="00020E1B">
            <w:pPr>
              <w:spacing w:line="276" w:lineRule="auto"/>
              <w:jc w:val="both"/>
              <w:rPr>
                <w:sz w:val="22"/>
                <w:szCs w:val="22"/>
              </w:rPr>
            </w:pPr>
            <w:r w:rsidRPr="005D3024">
              <w:rPr>
                <w:sz w:val="22"/>
                <w:szCs w:val="22"/>
              </w:rPr>
              <w:t>VšĮ Vilniaus universiteto ligoninė Santaros klinikos</w:t>
            </w:r>
          </w:p>
          <w:p w14:paraId="0D3E061D" w14:textId="77777777" w:rsidR="00CE26E6" w:rsidRPr="005D3024" w:rsidRDefault="00CE26E6" w:rsidP="00020E1B">
            <w:pPr>
              <w:spacing w:line="276" w:lineRule="auto"/>
              <w:jc w:val="both"/>
              <w:rPr>
                <w:sz w:val="22"/>
                <w:szCs w:val="22"/>
              </w:rPr>
            </w:pPr>
          </w:p>
          <w:p w14:paraId="1F7D3D29" w14:textId="77777777" w:rsidR="00CE26E6" w:rsidRPr="005D3024" w:rsidRDefault="00CE26E6" w:rsidP="00020E1B">
            <w:pPr>
              <w:spacing w:line="276" w:lineRule="auto"/>
              <w:jc w:val="both"/>
              <w:rPr>
                <w:sz w:val="22"/>
                <w:szCs w:val="22"/>
              </w:rPr>
            </w:pPr>
            <w:r w:rsidRPr="005D3024">
              <w:rPr>
                <w:sz w:val="22"/>
                <w:szCs w:val="22"/>
              </w:rPr>
              <w:t>Generalinis direktorius</w:t>
            </w:r>
          </w:p>
          <w:p w14:paraId="22A01155" w14:textId="77777777" w:rsidR="00CE26E6" w:rsidRPr="005D3024" w:rsidRDefault="00CE26E6" w:rsidP="00020E1B">
            <w:pPr>
              <w:tabs>
                <w:tab w:val="center" w:pos="2352"/>
              </w:tabs>
              <w:spacing w:line="276" w:lineRule="auto"/>
              <w:jc w:val="both"/>
              <w:rPr>
                <w:sz w:val="22"/>
                <w:szCs w:val="22"/>
              </w:rPr>
            </w:pPr>
            <w:r>
              <w:rPr>
                <w:sz w:val="22"/>
                <w:szCs w:val="22"/>
              </w:rPr>
              <w:t>Tomas Jovaiša</w:t>
            </w:r>
          </w:p>
        </w:tc>
      </w:tr>
    </w:tbl>
    <w:p w14:paraId="47EFDE2D"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pPr>
    </w:p>
    <w:p w14:paraId="67C7DBD3"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sectPr w:rsidR="00CE26E6" w:rsidSect="00020E1B">
          <w:pgSz w:w="15840" w:h="12240" w:orient="landscape" w:code="1"/>
          <w:pgMar w:top="1440" w:right="1276" w:bottom="1440" w:left="1440" w:header="709" w:footer="720" w:gutter="0"/>
          <w:pgNumType w:start="1"/>
          <w:cols w:space="720"/>
          <w:titlePg/>
          <w:docGrid w:linePitch="360"/>
        </w:sectPr>
      </w:pPr>
    </w:p>
    <w:p w14:paraId="4316383E" w14:textId="77777777" w:rsidR="00BC5CF4" w:rsidRDefault="00BC5CF4" w:rsidP="00BC5CF4">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46786FA0" w14:textId="77777777" w:rsidR="00BC5CF4" w:rsidRDefault="00BC5CF4" w:rsidP="00BC5CF4">
      <w:pPr>
        <w:spacing w:line="259" w:lineRule="auto"/>
        <w:jc w:val="center"/>
        <w:rPr>
          <w:szCs w:val="24"/>
        </w:rPr>
      </w:pPr>
    </w:p>
    <w:p w14:paraId="155F2372" w14:textId="77777777" w:rsidR="00BC5CF4" w:rsidRDefault="00BC5CF4" w:rsidP="00BC5CF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DF897A" w14:textId="77777777" w:rsidR="00BC5CF4" w:rsidRDefault="00BC5CF4" w:rsidP="00BC5CF4">
      <w:pPr>
        <w:keepNext/>
        <w:keepLines/>
        <w:tabs>
          <w:tab w:val="left" w:pos="426"/>
        </w:tabs>
        <w:spacing w:line="259" w:lineRule="auto"/>
        <w:jc w:val="both"/>
        <w:rPr>
          <w:rFonts w:eastAsia="Cambria"/>
          <w:b/>
          <w:bCs/>
          <w:caps/>
          <w:szCs w:val="24"/>
          <w14:numSpacing w14:val="tabular"/>
        </w:rPr>
      </w:pPr>
    </w:p>
    <w:p w14:paraId="03AA0EF3"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0C3D0C"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8EB4C0" w14:textId="77777777" w:rsidR="00BC5CF4" w:rsidRDefault="00BC5CF4" w:rsidP="00BC5CF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BB8F6D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1E2DF8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7A58805"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600315"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A503C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5DF497"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47CFDB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A1EB43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6F5890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497084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25FFE9"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49D75F3E"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66D9FF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69DD94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A4AA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D1318" w14:textId="77777777" w:rsidR="00BC5CF4" w:rsidRDefault="00BC5CF4" w:rsidP="00BC5CF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672525E" w14:textId="77777777" w:rsidR="00BC5CF4" w:rsidRDefault="00BC5CF4" w:rsidP="00BC5CF4">
      <w:pPr>
        <w:keepNext/>
        <w:keepLines/>
        <w:tabs>
          <w:tab w:val="left" w:pos="567"/>
        </w:tabs>
        <w:spacing w:line="259" w:lineRule="auto"/>
        <w:ind w:left="792"/>
        <w:jc w:val="both"/>
        <w:rPr>
          <w:rFonts w:eastAsia="Cambria"/>
          <w:b/>
          <w:bCs/>
          <w:szCs w:val="24"/>
          <w14:numSpacing w14:val="tabular"/>
        </w:rPr>
      </w:pPr>
    </w:p>
    <w:p w14:paraId="3ACEA10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404BBA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9F9FE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AC7320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6D6CB6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944E86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93CE8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194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F3362E6"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F408523"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9407027"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p>
    <w:p w14:paraId="281B3E5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83375F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941167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14DACB1"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BE6C165"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E95F0EB"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4859AC"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7A50C1A"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1CE1B83"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B0230C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94BC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57A68"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059C7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950029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C596E0"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p>
    <w:p w14:paraId="4D69F80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5C82E6"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169C66"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7AF627"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F4235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A72A2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AC0EA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5E1C5A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3331D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0C35D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87B259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5D14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8DCD148"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5568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86DE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22CFC9" w14:textId="77777777" w:rsidR="00BC5CF4" w:rsidRDefault="00BC5CF4" w:rsidP="00BC5CF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05D93B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Pr>
          <w:rFonts w:eastAsia="Cambria"/>
          <w:color w:val="000000"/>
          <w:szCs w:val="24"/>
          <w:shd w:val="clear" w:color="auto" w:fill="FFFFFF"/>
        </w:rPr>
        <w:lastRenderedPageBreak/>
        <w:t>numatytų įsipareigojimų. </w:t>
      </w:r>
    </w:p>
    <w:p w14:paraId="60F8AD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F34F36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6B7B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15C87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5CAB9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D2E967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1623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F71FF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6460D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CE301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AF02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3F5C14B" w14:textId="77777777" w:rsidR="00BC5CF4" w:rsidRDefault="00BC5CF4" w:rsidP="00BC5CF4">
      <w:pPr>
        <w:widowControl w:val="0"/>
        <w:pBdr>
          <w:top w:val="nil"/>
          <w:left w:val="nil"/>
          <w:bottom w:val="nil"/>
          <w:right w:val="nil"/>
          <w:between w:val="nil"/>
        </w:pBdr>
        <w:tabs>
          <w:tab w:val="left" w:pos="567"/>
        </w:tabs>
        <w:spacing w:line="259" w:lineRule="auto"/>
        <w:jc w:val="both"/>
        <w:rPr>
          <w:rFonts w:eastAsia="Cambria"/>
          <w:szCs w:val="24"/>
        </w:rPr>
      </w:pPr>
    </w:p>
    <w:p w14:paraId="760519B5" w14:textId="77777777" w:rsidR="00BC5CF4" w:rsidRDefault="00BC5CF4" w:rsidP="00BC5CF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3CB82F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687B2F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8BBE9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05512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077D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45E61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CFF14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CD645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28F717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3FFBDF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528723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2BB2A9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2FE1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43A2B4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69B158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69530D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47E5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DC79781"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E287AB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3DFAA93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43A06E2" w14:textId="77777777" w:rsidR="00BC5CF4"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126E185"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4F285C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A7865A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E003AB"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7F98EB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E4C2E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216934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1DDA5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2F4D6477"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3F98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4EB7E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18F191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65C368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A4D38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D63E26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BF214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0F97B7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E0163C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4E274F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EAD582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B1BD4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25D8D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DFD997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F605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50698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ECC60C"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822DF1"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6294D3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85236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Default="00BC5CF4" w:rsidP="00BC5CF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FD5D783"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9B99B86" w14:textId="77777777" w:rsidR="00BC5CF4" w:rsidRDefault="00BC5CF4" w:rsidP="00BC5CF4">
      <w:pPr>
        <w:tabs>
          <w:tab w:val="left" w:pos="567"/>
          <w:tab w:val="left" w:pos="851"/>
          <w:tab w:val="left" w:pos="992"/>
          <w:tab w:val="left" w:pos="1134"/>
        </w:tabs>
        <w:spacing w:line="259" w:lineRule="auto"/>
        <w:jc w:val="both"/>
        <w:rPr>
          <w:rFonts w:eastAsia="Arial"/>
          <w:szCs w:val="24"/>
        </w:rPr>
      </w:pPr>
    </w:p>
    <w:p w14:paraId="409042D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960FF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2698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3D795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 xml:space="preserve">Sutaisytoje Prekių dalyje pakartotinai nustačius Prekių trūkumų, Tiekėjas privalo pakeisti Prekes </w:t>
      </w:r>
      <w:r>
        <w:rPr>
          <w:rFonts w:eastAsia="Arial"/>
          <w:szCs w:val="24"/>
        </w:rPr>
        <w:lastRenderedPageBreak/>
        <w:t>naujomis kokybiškomis Prekėmis, nebent Pirkėjas raštu sutiktų Prekes dar kartą taisyti.</w:t>
      </w:r>
    </w:p>
    <w:p w14:paraId="39D5237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CAA68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3B6774E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AFC73F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F9D7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96E4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F59D84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61B828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B45E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665154C"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EEB37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666BDA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87AE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64E977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01549C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BC554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1F38B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6FCE99D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1C2F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0A5E88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7D6B41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C805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30480A"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64852B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9A21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Default="00BC5CF4" w:rsidP="00BC5CF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30BB3A" w14:textId="77777777" w:rsidR="00BC5CF4" w:rsidRDefault="00BC5CF4" w:rsidP="00BC5CF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Default="00BC5CF4" w:rsidP="00BC5CF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Default="00BC5CF4" w:rsidP="00BC5CF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Default="00BC5CF4" w:rsidP="00BC5CF4">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Default="00BC5CF4" w:rsidP="00BC5CF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095FC2E" w14:textId="77777777" w:rsidR="00BC5CF4" w:rsidRDefault="00BC5CF4" w:rsidP="00BC5CF4">
      <w:pPr>
        <w:tabs>
          <w:tab w:val="left" w:pos="567"/>
        </w:tabs>
        <w:spacing w:line="259" w:lineRule="auto"/>
        <w:jc w:val="both"/>
        <w:textAlignment w:val="baseline"/>
        <w:rPr>
          <w:szCs w:val="24"/>
        </w:rPr>
      </w:pPr>
      <w:r>
        <w:rPr>
          <w:szCs w:val="24"/>
        </w:rPr>
        <w:t>10.8. Sutarties įvykdymo užtikrinimo suma turi būti nurodoma ir išmokama eurais. </w:t>
      </w:r>
    </w:p>
    <w:p w14:paraId="64F82C80" w14:textId="77777777" w:rsidR="00BC5CF4" w:rsidRDefault="00BC5CF4" w:rsidP="00BC5CF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FD028C2" w14:textId="77777777" w:rsidR="00BC5CF4" w:rsidRDefault="00BC5CF4" w:rsidP="00BC5CF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FB8506E" w14:textId="77777777" w:rsidR="00BC5CF4" w:rsidRDefault="00BC5CF4" w:rsidP="00BC5CF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Default="00BC5CF4" w:rsidP="00BC5CF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Default="00BC5CF4" w:rsidP="00BC5CF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Default="00BC5CF4" w:rsidP="00BC5CF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64E215" w14:textId="77777777" w:rsidR="00BC5CF4" w:rsidRDefault="00BC5CF4" w:rsidP="00BC5CF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Default="00BC5CF4" w:rsidP="00BC5CF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199AA2C" w14:textId="77777777" w:rsidR="00BC5CF4" w:rsidRDefault="00BC5CF4" w:rsidP="00BC5CF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F2228E2" w14:textId="77777777" w:rsidR="00BC5CF4" w:rsidRDefault="00BC5CF4" w:rsidP="00BC5CF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C874A35" w14:textId="77777777" w:rsidR="00BC5CF4" w:rsidRDefault="00BC5CF4" w:rsidP="00BC5CF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Default="00BC5CF4" w:rsidP="00BC5CF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3B8591F" w14:textId="77777777" w:rsidR="00BC5CF4" w:rsidRDefault="00BC5CF4" w:rsidP="00BC5CF4">
      <w:pPr>
        <w:tabs>
          <w:tab w:val="left" w:pos="567"/>
        </w:tabs>
        <w:spacing w:line="259" w:lineRule="auto"/>
        <w:jc w:val="both"/>
        <w:textAlignment w:val="baseline"/>
        <w:rPr>
          <w:szCs w:val="24"/>
        </w:rPr>
      </w:pPr>
    </w:p>
    <w:p w14:paraId="523FAF16" w14:textId="77777777" w:rsidR="00BC5CF4" w:rsidRDefault="00BC5CF4" w:rsidP="00BC5CF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02CBB0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EF14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AAA35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970AC7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947AFD"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3F1321"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FCD9C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E0AE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37B141" w14:textId="77777777" w:rsidR="00BC5CF4" w:rsidRDefault="00BC5CF4" w:rsidP="00BC5CF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A97DE89" w14:textId="77777777" w:rsidR="00BC5CF4" w:rsidRDefault="00BC5CF4" w:rsidP="00BC5CF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F40F208" w14:textId="77777777" w:rsidR="00BC5CF4" w:rsidRDefault="00BC5CF4" w:rsidP="00BC5CF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991E298" w14:textId="77777777" w:rsidR="00BC5CF4" w:rsidRDefault="00BC5CF4" w:rsidP="00BC5CF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CAE91DA" w14:textId="77777777" w:rsidR="00BC5CF4" w:rsidRDefault="00BC5CF4" w:rsidP="00BC5CF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Default="00BC5CF4" w:rsidP="00BC5CF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Default="00BC5CF4" w:rsidP="00BC5CF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Default="00BC5CF4" w:rsidP="00BC5CF4">
      <w:pPr>
        <w:tabs>
          <w:tab w:val="left" w:pos="567"/>
        </w:tabs>
        <w:spacing w:line="259" w:lineRule="auto"/>
        <w:jc w:val="both"/>
        <w:textAlignment w:val="baseline"/>
        <w:rPr>
          <w:szCs w:val="24"/>
        </w:rPr>
      </w:pPr>
      <w:r>
        <w:rPr>
          <w:szCs w:val="24"/>
        </w:rPr>
        <w:t>12.1.7. Avanso užtikrinimo suma turi būti nurodoma ir išmokama eurais. </w:t>
      </w:r>
    </w:p>
    <w:p w14:paraId="5C0F59FF" w14:textId="77777777" w:rsidR="00BC5CF4" w:rsidRDefault="00BC5CF4" w:rsidP="00BC5CF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3FC6759" w14:textId="77777777" w:rsidR="00BC5CF4" w:rsidRDefault="00BC5CF4" w:rsidP="00BC5CF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515A7C3" w14:textId="77777777" w:rsidR="00BC5CF4" w:rsidRDefault="00BC5CF4" w:rsidP="00BC5CF4">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Default="00BC5CF4" w:rsidP="00BC5CF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Default="00BC5CF4" w:rsidP="00BC5CF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Default="00BC5CF4" w:rsidP="00BC5CF4">
      <w:pPr>
        <w:tabs>
          <w:tab w:val="left" w:pos="567"/>
        </w:tabs>
        <w:spacing w:line="259" w:lineRule="auto"/>
        <w:jc w:val="both"/>
        <w:textAlignment w:val="baseline"/>
        <w:rPr>
          <w:szCs w:val="24"/>
        </w:rPr>
      </w:pPr>
    </w:p>
    <w:p w14:paraId="7D76E77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59B3EE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C959C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A85AE5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57DF5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C50796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64DA136" w14:textId="77777777" w:rsidR="00BC5CF4" w:rsidRDefault="00BC5CF4" w:rsidP="00BC5CF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2E4AB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F52D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DED59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59E5B2B"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7178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639D7FF"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2023A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005C67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w:t>
      </w:r>
      <w:r>
        <w:rPr>
          <w:rFonts w:eastAsia="Arial"/>
          <w:szCs w:val="24"/>
        </w:rPr>
        <w:lastRenderedPageBreak/>
        <w:t>teisių į gautinas pagal Sutartį sumas tretiesiems asmenims arba kitaip jomis disponuoti be Pirkėjo sutikimo.</w:t>
      </w:r>
    </w:p>
    <w:p w14:paraId="089ABD0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52CF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AFE64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729E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43E571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A0246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16EDC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480F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F7C7A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95788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3CA25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02DAEC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974F8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D2C747" w14:textId="77777777" w:rsidR="00BC5CF4" w:rsidRDefault="00BC5CF4" w:rsidP="00BC5CF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Default="00BC5CF4" w:rsidP="00BC5CF4">
      <w:pPr>
        <w:tabs>
          <w:tab w:val="left" w:pos="567"/>
          <w:tab w:val="left" w:pos="851"/>
          <w:tab w:val="left" w:pos="992"/>
          <w:tab w:val="left" w:pos="1134"/>
        </w:tabs>
        <w:spacing w:line="259" w:lineRule="auto"/>
        <w:ind w:left="360" w:firstLine="53"/>
        <w:jc w:val="both"/>
        <w:rPr>
          <w:rFonts w:eastAsia="Arial"/>
          <w:szCs w:val="24"/>
        </w:rPr>
      </w:pPr>
    </w:p>
    <w:p w14:paraId="2050085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95CF13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D9E64E8" w14:textId="77777777" w:rsidR="00BC5CF4" w:rsidRDefault="00BC5CF4" w:rsidP="00BC5CF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Default="00BC5CF4" w:rsidP="00BC5CF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Default="00BC5CF4" w:rsidP="00BC5CF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Default="00BC5CF4" w:rsidP="00BC5CF4">
      <w:pPr>
        <w:tabs>
          <w:tab w:val="left" w:pos="567"/>
        </w:tabs>
        <w:spacing w:line="259" w:lineRule="auto"/>
        <w:jc w:val="both"/>
        <w:textAlignment w:val="baseline"/>
        <w:rPr>
          <w:szCs w:val="24"/>
        </w:rPr>
      </w:pPr>
    </w:p>
    <w:p w14:paraId="607BCA0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01602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D39A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BC9E0A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581B0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00D2A9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42797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DE18B0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09E5A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14361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06C802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D7C2F0F"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4C45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21C08E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Default="00BC5CF4" w:rsidP="00BC5CF4">
      <w:pPr>
        <w:widowControl w:val="0"/>
        <w:tabs>
          <w:tab w:val="left" w:pos="567"/>
          <w:tab w:val="left" w:pos="851"/>
          <w:tab w:val="left" w:pos="992"/>
          <w:tab w:val="left" w:pos="1134"/>
        </w:tabs>
        <w:spacing w:line="259" w:lineRule="auto"/>
        <w:ind w:firstLine="53"/>
        <w:jc w:val="both"/>
        <w:rPr>
          <w:rFonts w:eastAsia="Arial"/>
          <w:szCs w:val="24"/>
        </w:rPr>
      </w:pPr>
    </w:p>
    <w:p w14:paraId="40968BA2"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A778B9C"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33BDA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6FEC126"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w:t>
      </w:r>
      <w:r>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44ED8D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E2A07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259E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AAF017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8D59D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BBBD54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F21EFF" w14:textId="77777777" w:rsidR="00BC5CF4" w:rsidRDefault="00BC5CF4" w:rsidP="00BC5CF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69BEF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74303E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0F916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E9895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ECB08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33E2B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28F4DF" w14:textId="77777777" w:rsidR="00BC5CF4" w:rsidRDefault="00BC5CF4" w:rsidP="00BC5CF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Default="00BC5CF4" w:rsidP="00BC5CF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2E0D98" w14:textId="77777777" w:rsidR="00BC5CF4" w:rsidRDefault="00BC5CF4" w:rsidP="00BC5CF4">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Default="00BC5CF4" w:rsidP="00BC5CF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049888" w14:textId="77777777" w:rsidR="00BC5CF4" w:rsidRDefault="00BC5CF4" w:rsidP="00BC5CF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5C80D0" w14:textId="77777777" w:rsidR="00BC5CF4" w:rsidRDefault="00BC5CF4" w:rsidP="00BC5CF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2C65228" w14:textId="77777777" w:rsidR="00BC5CF4" w:rsidRDefault="00BC5CF4" w:rsidP="00BC5CF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Default="00BC5CF4" w:rsidP="00BC5CF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AE66888" w14:textId="77777777" w:rsidR="00BC5CF4" w:rsidRDefault="00BC5CF4" w:rsidP="00BC5CF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4451AE9" w14:textId="77777777" w:rsidR="00BC5CF4" w:rsidRDefault="00BC5CF4" w:rsidP="00BC5CF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A2654C2" w14:textId="77777777" w:rsidR="00BC5CF4" w:rsidRDefault="00BC5CF4" w:rsidP="00BC5CF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Default="00BC5CF4" w:rsidP="00BC5CF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Default="00BC5CF4" w:rsidP="00BC5CF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E6627D5" w14:textId="77777777" w:rsidR="00BC5CF4" w:rsidRDefault="00BC5CF4" w:rsidP="00BC5CF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Default="00BC5CF4" w:rsidP="00BC5CF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09E35F" w14:textId="77777777" w:rsidR="00BC5CF4" w:rsidRDefault="00BC5CF4" w:rsidP="00BC5CF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Default="00BC5CF4" w:rsidP="00BC5CF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Default="00BC5CF4" w:rsidP="00BC5CF4">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52E2E3DC" w14:textId="77777777" w:rsidR="00BC5CF4" w:rsidRDefault="00BC5CF4" w:rsidP="00BC5CF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Default="00BC5CF4" w:rsidP="00BC5CF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Default="00BC5CF4" w:rsidP="00BC5CF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Default="00BC5CF4" w:rsidP="00BC5CF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Default="00BC5CF4" w:rsidP="00BC5CF4">
      <w:pPr>
        <w:tabs>
          <w:tab w:val="left" w:pos="567"/>
        </w:tabs>
        <w:spacing w:line="259" w:lineRule="auto"/>
        <w:jc w:val="both"/>
        <w:textAlignment w:val="baseline"/>
        <w:rPr>
          <w:szCs w:val="24"/>
        </w:rPr>
      </w:pPr>
    </w:p>
    <w:p w14:paraId="156AAC8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869574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45833A"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1C81266"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p>
    <w:p w14:paraId="0376B41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E7927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EA132D" w14:textId="77777777" w:rsidR="00BC5CF4" w:rsidRDefault="00BC5CF4" w:rsidP="00BC5CF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Default="00BC5CF4" w:rsidP="00BC5CF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Default="00BC5CF4" w:rsidP="00BC5CF4">
      <w:pPr>
        <w:tabs>
          <w:tab w:val="left" w:pos="567"/>
        </w:tabs>
        <w:spacing w:line="259" w:lineRule="auto"/>
        <w:jc w:val="both"/>
        <w:textAlignment w:val="baseline"/>
        <w:rPr>
          <w:szCs w:val="24"/>
        </w:rPr>
      </w:pPr>
    </w:p>
    <w:p w14:paraId="767A91C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737C38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550775" w14:textId="77777777" w:rsidR="00BC5CF4" w:rsidRDefault="00BC5CF4" w:rsidP="00BC5CF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Default="00BC5CF4" w:rsidP="00BC5CF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07DD316" w14:textId="77777777" w:rsidR="00BC5CF4" w:rsidRDefault="00BC5CF4" w:rsidP="00BC5CF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17B1A2" w14:textId="77777777" w:rsidR="00BC5CF4" w:rsidRDefault="00BC5CF4" w:rsidP="00BC5CF4">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16066800" w14:textId="77777777" w:rsidR="00BC5CF4" w:rsidRDefault="00BC5CF4" w:rsidP="00BC5CF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Default="00BC5CF4" w:rsidP="00BC5CF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F03EA27" w14:textId="77777777" w:rsidR="00BC5CF4" w:rsidRDefault="00BC5CF4" w:rsidP="00BC5CF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43AD8A7" w14:textId="77777777" w:rsidR="00BC5CF4" w:rsidRDefault="00BC5CF4" w:rsidP="00BC5CF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0962328" w14:textId="77777777" w:rsidR="00BC5CF4" w:rsidRDefault="00BC5CF4" w:rsidP="00BC5CF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ACFA0FA" w14:textId="77777777" w:rsidR="00BC5CF4" w:rsidRDefault="00BC5CF4" w:rsidP="00BC5CF4">
      <w:pPr>
        <w:tabs>
          <w:tab w:val="left" w:pos="567"/>
        </w:tabs>
        <w:spacing w:line="259" w:lineRule="auto"/>
        <w:jc w:val="both"/>
        <w:textAlignment w:val="baseline"/>
        <w:rPr>
          <w:szCs w:val="24"/>
        </w:rPr>
      </w:pPr>
      <w:r>
        <w:rPr>
          <w:szCs w:val="24"/>
        </w:rPr>
        <w:t>22.2.2.8. nebelieka perkamų Prekių poreikio; </w:t>
      </w:r>
    </w:p>
    <w:p w14:paraId="0A5F82CC" w14:textId="77777777" w:rsidR="00BC5CF4" w:rsidRDefault="00BC5CF4" w:rsidP="00BC5CF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2975D9" w14:textId="77777777" w:rsidR="00BC5CF4" w:rsidRDefault="00BC5CF4" w:rsidP="00BC5CF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Default="00BC5CF4" w:rsidP="00BC5CF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DC3B1DC" w14:textId="77777777" w:rsidR="00BC5CF4" w:rsidRDefault="00BC5CF4" w:rsidP="00BC5CF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78B2F2D" w14:textId="77777777" w:rsidR="00BC5CF4" w:rsidRDefault="00BC5CF4" w:rsidP="00BC5CF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Default="00BC5CF4" w:rsidP="00BC5CF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Default="00BC5CF4" w:rsidP="00BC5CF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Default="00BC5CF4" w:rsidP="00BC5CF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59CA9C" w14:textId="77777777" w:rsidR="00BC5CF4" w:rsidRDefault="00BC5CF4" w:rsidP="00BC5CF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DBECAE4" w14:textId="77777777" w:rsidR="00BC5CF4" w:rsidRDefault="00BC5CF4" w:rsidP="00BC5CF4">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4B7A6F5C" w14:textId="77777777" w:rsidR="00BC5CF4" w:rsidRDefault="00BC5CF4" w:rsidP="00BC5CF4">
      <w:pPr>
        <w:tabs>
          <w:tab w:val="left" w:pos="567"/>
        </w:tabs>
        <w:spacing w:line="259" w:lineRule="auto"/>
        <w:jc w:val="both"/>
        <w:textAlignment w:val="baseline"/>
        <w:rPr>
          <w:szCs w:val="24"/>
        </w:rPr>
      </w:pPr>
    </w:p>
    <w:p w14:paraId="330EF0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F3B43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F929659" w14:textId="77777777" w:rsidR="00BC5CF4" w:rsidRDefault="00BC5CF4" w:rsidP="00BC5CF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Default="00BC5CF4" w:rsidP="00BC5CF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943BDD5" w14:textId="77777777" w:rsidR="00BC5CF4" w:rsidRDefault="00BC5CF4" w:rsidP="00BC5CF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Default="00BC5CF4" w:rsidP="00BC5CF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Default="00BC5CF4" w:rsidP="00BC5CF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Default="00BC5CF4" w:rsidP="00BC5CF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668B1F" w14:textId="77777777" w:rsidR="00BC5CF4" w:rsidRDefault="00BC5CF4" w:rsidP="00BC5CF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Default="00BC5CF4" w:rsidP="00BC5CF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7DEDCE1" w14:textId="77777777" w:rsidR="00BC5CF4" w:rsidRDefault="00BC5CF4" w:rsidP="00BC5CF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Default="00BC5CF4" w:rsidP="00BC5CF4">
      <w:pPr>
        <w:tabs>
          <w:tab w:val="left" w:pos="567"/>
        </w:tabs>
        <w:spacing w:line="259" w:lineRule="auto"/>
        <w:jc w:val="both"/>
        <w:textAlignment w:val="baseline"/>
        <w:rPr>
          <w:szCs w:val="24"/>
        </w:rPr>
      </w:pPr>
    </w:p>
    <w:p w14:paraId="48ED0E25"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44770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967233" w14:textId="77777777" w:rsidR="00BC5CF4" w:rsidRDefault="00BC5CF4" w:rsidP="00BC5CF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Default="00BC5CF4" w:rsidP="00BC5CF4">
      <w:pPr>
        <w:tabs>
          <w:tab w:val="left" w:pos="567"/>
        </w:tabs>
        <w:spacing w:line="259" w:lineRule="auto"/>
        <w:jc w:val="both"/>
        <w:textAlignment w:val="baseline"/>
        <w:rPr>
          <w:szCs w:val="24"/>
        </w:rPr>
      </w:pPr>
      <w:r>
        <w:rPr>
          <w:szCs w:val="24"/>
        </w:rPr>
        <w:t>22.4.2. Nutraukus Sutartį, Šalys privalo: </w:t>
      </w:r>
    </w:p>
    <w:p w14:paraId="052E0874" w14:textId="77777777" w:rsidR="00BC5CF4" w:rsidRDefault="00BC5CF4" w:rsidP="00BC5CF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206F872" w14:textId="77777777" w:rsidR="00BC5CF4" w:rsidRDefault="00BC5CF4" w:rsidP="00BC5CF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7610FE" w14:textId="77777777" w:rsidR="00BC5CF4" w:rsidRDefault="00BC5CF4" w:rsidP="00BC5CF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C76C978" w14:textId="77777777" w:rsidR="00BC5CF4" w:rsidRDefault="00BC5CF4" w:rsidP="00BC5CF4">
      <w:pPr>
        <w:tabs>
          <w:tab w:val="left" w:pos="567"/>
        </w:tabs>
        <w:spacing w:line="259" w:lineRule="auto"/>
        <w:jc w:val="both"/>
        <w:textAlignment w:val="baseline"/>
        <w:rPr>
          <w:szCs w:val="24"/>
        </w:rPr>
      </w:pPr>
    </w:p>
    <w:p w14:paraId="741C01B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179E24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EB9FAD" w14:textId="77777777" w:rsidR="00BC5CF4" w:rsidRDefault="00BC5CF4" w:rsidP="00BC5CF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59ABDB" w14:textId="77777777" w:rsidR="00BC5CF4" w:rsidRDefault="00BC5CF4" w:rsidP="00BC5CF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022BBB7" w14:textId="77777777" w:rsidR="00BC5CF4" w:rsidRDefault="00BC5CF4" w:rsidP="00BC5CF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Default="00BC5CF4" w:rsidP="00BC5CF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2C3B264" w14:textId="77777777" w:rsidR="00BC5CF4" w:rsidRDefault="00BC5CF4" w:rsidP="00BC5CF4">
      <w:pPr>
        <w:spacing w:line="259" w:lineRule="auto"/>
        <w:jc w:val="both"/>
        <w:rPr>
          <w:szCs w:val="24"/>
        </w:rPr>
      </w:pPr>
      <w:r>
        <w:rPr>
          <w:szCs w:val="24"/>
        </w:rPr>
        <w:t>23.1.4. Šalys sudarė rašytinį susitarimą prie Sutarties dėl Prekių keitimo.</w:t>
      </w:r>
    </w:p>
    <w:p w14:paraId="689F77D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C5B1A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3D03C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6C68DE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3FDCD7" w14:textId="77777777" w:rsidR="00BC5CF4" w:rsidRDefault="00BC5CF4" w:rsidP="00BC5CF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F082E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49DB6B"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0734DB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27A62D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p>
    <w:p w14:paraId="7C2FA76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B36029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0D6118" w14:textId="77777777" w:rsidR="00BC5CF4" w:rsidRDefault="00BC5CF4" w:rsidP="00BC5CF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Default="00BC5CF4" w:rsidP="00BC5CF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1F13B8D" w14:textId="77777777" w:rsidR="00BC5CF4" w:rsidRDefault="00BC5CF4" w:rsidP="00BC5CF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25.3. Kilę ginčai nesudaro pagrindo Šalims atsisakyti vykdyti savo prievoles pagal Sutartį.</w:t>
      </w:r>
    </w:p>
    <w:p w14:paraId="0E865636" w14:textId="77777777" w:rsidR="00BC5CF4" w:rsidRDefault="00BC5CF4" w:rsidP="00BC5CF4">
      <w:pPr>
        <w:jc w:val="both"/>
      </w:pPr>
    </w:p>
    <w:p w14:paraId="446BB04A" w14:textId="74F45FD6" w:rsidR="00BC5CF4" w:rsidRDefault="00F829AA" w:rsidP="00F829AA">
      <w:pPr>
        <w:jc w:val="center"/>
        <w:sectPr w:rsidR="00BC5CF4" w:rsidSect="005D3024">
          <w:pgSz w:w="12240" w:h="15840" w:code="1"/>
          <w:pgMar w:top="1134" w:right="567" w:bottom="1134" w:left="1418" w:header="709" w:footer="720" w:gutter="0"/>
          <w:pgNumType w:start="1"/>
          <w:cols w:space="720"/>
          <w:titlePg/>
          <w:docGrid w:linePitch="360"/>
        </w:sectPr>
      </w:pPr>
      <w:r>
        <w:t>_____________</w:t>
      </w:r>
    </w:p>
    <w:p w14:paraId="08622F40" w14:textId="77777777" w:rsidR="00BC5CF4" w:rsidRDefault="00BC5CF4" w:rsidP="00F829AA">
      <w:pPr>
        <w:widowControl w:val="0"/>
        <w:pBdr>
          <w:top w:val="nil"/>
          <w:left w:val="nil"/>
          <w:bottom w:val="nil"/>
          <w:right w:val="nil"/>
          <w:between w:val="nil"/>
        </w:pBdr>
        <w:tabs>
          <w:tab w:val="left" w:pos="567"/>
          <w:tab w:val="left" w:pos="851"/>
        </w:tabs>
        <w:rPr>
          <w:b/>
          <w:bCs/>
          <w:caps/>
          <w:kern w:val="2"/>
          <w:szCs w:val="24"/>
        </w:rPr>
      </w:pPr>
    </w:p>
    <w:sectPr w:rsidR="00BC5CF4" w:rsidSect="005D3024">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1AE3" w14:textId="77777777" w:rsidR="0033595C" w:rsidRDefault="0033595C">
      <w:r>
        <w:separator/>
      </w:r>
    </w:p>
  </w:endnote>
  <w:endnote w:type="continuationSeparator" w:id="0">
    <w:p w14:paraId="3F9EEF2E" w14:textId="77777777" w:rsidR="0033595C" w:rsidRDefault="0033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6D0828" w:rsidRDefault="006D082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6D0828" w:rsidRDefault="006D082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6D0828" w:rsidRDefault="006D0828">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6D0828" w:rsidRDefault="006D0828">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6D0828" w:rsidRDefault="006D0828">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6D0828" w:rsidRDefault="006D082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6784" w14:textId="77777777" w:rsidR="0033595C" w:rsidRDefault="0033595C">
      <w:r>
        <w:separator/>
      </w:r>
    </w:p>
  </w:footnote>
  <w:footnote w:type="continuationSeparator" w:id="0">
    <w:p w14:paraId="37AA2A8C" w14:textId="77777777" w:rsidR="0033595C" w:rsidRDefault="00335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6D0828" w:rsidRDefault="006D082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6D0828" w:rsidRDefault="006D0828">
    <w:pPr>
      <w:tabs>
        <w:tab w:val="center" w:pos="4819"/>
        <w:tab w:val="right" w:pos="9638"/>
      </w:tabs>
      <w:jc w:val="center"/>
    </w:pPr>
    <w:r>
      <w:fldChar w:fldCharType="begin"/>
    </w:r>
    <w:r>
      <w:instrText>PAGE   \* MERGEFORMAT</w:instrText>
    </w:r>
    <w:r>
      <w:fldChar w:fldCharType="separate"/>
    </w:r>
    <w:r w:rsidR="006B537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320" w14:textId="77777777" w:rsidR="006D0828" w:rsidRDefault="006D082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6D0828" w:rsidRDefault="006D0828">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6D0828" w:rsidRDefault="006D0828">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6D0828" w:rsidRDefault="006D082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60349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2D5"/>
    <w:rsid w:val="00020E1B"/>
    <w:rsid w:val="00026EF0"/>
    <w:rsid w:val="00033033"/>
    <w:rsid w:val="0003368B"/>
    <w:rsid w:val="000419C9"/>
    <w:rsid w:val="0004219D"/>
    <w:rsid w:val="00046D77"/>
    <w:rsid w:val="0007574E"/>
    <w:rsid w:val="00093E95"/>
    <w:rsid w:val="000D52AC"/>
    <w:rsid w:val="000E1511"/>
    <w:rsid w:val="000E5C63"/>
    <w:rsid w:val="00142629"/>
    <w:rsid w:val="001432DB"/>
    <w:rsid w:val="00146DA0"/>
    <w:rsid w:val="001622FA"/>
    <w:rsid w:val="00163685"/>
    <w:rsid w:val="001F3581"/>
    <w:rsid w:val="001F4E56"/>
    <w:rsid w:val="001F7027"/>
    <w:rsid w:val="00212B48"/>
    <w:rsid w:val="00242706"/>
    <w:rsid w:val="002A53FD"/>
    <w:rsid w:val="002B362D"/>
    <w:rsid w:val="002B4F8E"/>
    <w:rsid w:val="002D586C"/>
    <w:rsid w:val="0031786E"/>
    <w:rsid w:val="00327C7C"/>
    <w:rsid w:val="0033595C"/>
    <w:rsid w:val="0034551B"/>
    <w:rsid w:val="003457E7"/>
    <w:rsid w:val="00373CCF"/>
    <w:rsid w:val="00383A98"/>
    <w:rsid w:val="00393FC4"/>
    <w:rsid w:val="003969E1"/>
    <w:rsid w:val="00397C93"/>
    <w:rsid w:val="003A2161"/>
    <w:rsid w:val="003C5294"/>
    <w:rsid w:val="003E6C72"/>
    <w:rsid w:val="003F307B"/>
    <w:rsid w:val="003F47B1"/>
    <w:rsid w:val="00401327"/>
    <w:rsid w:val="004370FC"/>
    <w:rsid w:val="00444601"/>
    <w:rsid w:val="00456798"/>
    <w:rsid w:val="00466E54"/>
    <w:rsid w:val="00470EF6"/>
    <w:rsid w:val="004A050D"/>
    <w:rsid w:val="004A1FA9"/>
    <w:rsid w:val="004A477A"/>
    <w:rsid w:val="004B6E2A"/>
    <w:rsid w:val="004D6383"/>
    <w:rsid w:val="004D64FD"/>
    <w:rsid w:val="004D783A"/>
    <w:rsid w:val="004E73BF"/>
    <w:rsid w:val="00507291"/>
    <w:rsid w:val="00525486"/>
    <w:rsid w:val="00542279"/>
    <w:rsid w:val="00546F69"/>
    <w:rsid w:val="005646DC"/>
    <w:rsid w:val="00573F9F"/>
    <w:rsid w:val="0058153B"/>
    <w:rsid w:val="005B0FE0"/>
    <w:rsid w:val="005B1BFB"/>
    <w:rsid w:val="005B4EF0"/>
    <w:rsid w:val="005B6381"/>
    <w:rsid w:val="005C3C38"/>
    <w:rsid w:val="005D3024"/>
    <w:rsid w:val="005E40D3"/>
    <w:rsid w:val="005F65D3"/>
    <w:rsid w:val="006303E4"/>
    <w:rsid w:val="00635A92"/>
    <w:rsid w:val="00647F48"/>
    <w:rsid w:val="00650557"/>
    <w:rsid w:val="00653B8F"/>
    <w:rsid w:val="006663DC"/>
    <w:rsid w:val="006847F9"/>
    <w:rsid w:val="006946F5"/>
    <w:rsid w:val="006A02A5"/>
    <w:rsid w:val="006B5371"/>
    <w:rsid w:val="006C31BD"/>
    <w:rsid w:val="006C464B"/>
    <w:rsid w:val="006D0828"/>
    <w:rsid w:val="006D57AB"/>
    <w:rsid w:val="006E7743"/>
    <w:rsid w:val="006F5BA7"/>
    <w:rsid w:val="00703B3F"/>
    <w:rsid w:val="007311C1"/>
    <w:rsid w:val="00756C0C"/>
    <w:rsid w:val="00762C61"/>
    <w:rsid w:val="007872DE"/>
    <w:rsid w:val="00794214"/>
    <w:rsid w:val="007963BD"/>
    <w:rsid w:val="007A08F0"/>
    <w:rsid w:val="00802B8D"/>
    <w:rsid w:val="00816E76"/>
    <w:rsid w:val="0083391E"/>
    <w:rsid w:val="00844E95"/>
    <w:rsid w:val="008529E4"/>
    <w:rsid w:val="008615B9"/>
    <w:rsid w:val="0087643B"/>
    <w:rsid w:val="008873A0"/>
    <w:rsid w:val="00887B56"/>
    <w:rsid w:val="008966FC"/>
    <w:rsid w:val="00897D40"/>
    <w:rsid w:val="008A17CD"/>
    <w:rsid w:val="008C2B89"/>
    <w:rsid w:val="008C5BEB"/>
    <w:rsid w:val="008C67A2"/>
    <w:rsid w:val="008D4562"/>
    <w:rsid w:val="008D5957"/>
    <w:rsid w:val="00910FEF"/>
    <w:rsid w:val="0095588A"/>
    <w:rsid w:val="00960ED5"/>
    <w:rsid w:val="009632BE"/>
    <w:rsid w:val="00964B36"/>
    <w:rsid w:val="00975B21"/>
    <w:rsid w:val="0099654E"/>
    <w:rsid w:val="009A7D19"/>
    <w:rsid w:val="009E5EB4"/>
    <w:rsid w:val="009E65BD"/>
    <w:rsid w:val="009F7F57"/>
    <w:rsid w:val="00A03DAA"/>
    <w:rsid w:val="00A226F4"/>
    <w:rsid w:val="00A528D1"/>
    <w:rsid w:val="00A57F65"/>
    <w:rsid w:val="00A635B1"/>
    <w:rsid w:val="00A744B0"/>
    <w:rsid w:val="00A80112"/>
    <w:rsid w:val="00AD1974"/>
    <w:rsid w:val="00AD711A"/>
    <w:rsid w:val="00AF00EE"/>
    <w:rsid w:val="00AF21E1"/>
    <w:rsid w:val="00AF4D72"/>
    <w:rsid w:val="00AF4EAD"/>
    <w:rsid w:val="00B0315D"/>
    <w:rsid w:val="00B11444"/>
    <w:rsid w:val="00B606C2"/>
    <w:rsid w:val="00B64D8D"/>
    <w:rsid w:val="00B76ED9"/>
    <w:rsid w:val="00BA0145"/>
    <w:rsid w:val="00BA236F"/>
    <w:rsid w:val="00BC5CF4"/>
    <w:rsid w:val="00BE29BF"/>
    <w:rsid w:val="00BE497C"/>
    <w:rsid w:val="00C015D5"/>
    <w:rsid w:val="00C06B84"/>
    <w:rsid w:val="00C17984"/>
    <w:rsid w:val="00C51F7D"/>
    <w:rsid w:val="00C7081A"/>
    <w:rsid w:val="00C735AD"/>
    <w:rsid w:val="00CA3F55"/>
    <w:rsid w:val="00CE26E6"/>
    <w:rsid w:val="00CE70C6"/>
    <w:rsid w:val="00CF331D"/>
    <w:rsid w:val="00D0356D"/>
    <w:rsid w:val="00D3292D"/>
    <w:rsid w:val="00D6097C"/>
    <w:rsid w:val="00D730BE"/>
    <w:rsid w:val="00D81341"/>
    <w:rsid w:val="00D832C4"/>
    <w:rsid w:val="00DA4E3A"/>
    <w:rsid w:val="00DB3AB0"/>
    <w:rsid w:val="00DB4200"/>
    <w:rsid w:val="00DB68AB"/>
    <w:rsid w:val="00DC60D0"/>
    <w:rsid w:val="00E24878"/>
    <w:rsid w:val="00E265FD"/>
    <w:rsid w:val="00E41591"/>
    <w:rsid w:val="00E762B7"/>
    <w:rsid w:val="00E81BC7"/>
    <w:rsid w:val="00E87F3D"/>
    <w:rsid w:val="00EA4666"/>
    <w:rsid w:val="00EB70AC"/>
    <w:rsid w:val="00EC6159"/>
    <w:rsid w:val="00EE0483"/>
    <w:rsid w:val="00EE3697"/>
    <w:rsid w:val="00F2430B"/>
    <w:rsid w:val="00F33FA2"/>
    <w:rsid w:val="00F528BE"/>
    <w:rsid w:val="00F615D1"/>
    <w:rsid w:val="00F829AA"/>
    <w:rsid w:val="00F839D8"/>
    <w:rsid w:val="00F83CD8"/>
    <w:rsid w:val="00F975C0"/>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semiHidden/>
    <w:unhideWhenUsed/>
    <w:rsid w:val="00020E1B"/>
    <w:rPr>
      <w:sz w:val="20"/>
    </w:rPr>
  </w:style>
  <w:style w:type="character" w:customStyle="1" w:styleId="CommentTextChar">
    <w:name w:val="Comment Text Char"/>
    <w:basedOn w:val="DefaultParagraphFont"/>
    <w:link w:val="CommentText"/>
    <w:semiHidden/>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numbering" w:customStyle="1" w:styleId="NoList1">
    <w:name w:val="No List1"/>
    <w:next w:val="NoList"/>
    <w:uiPriority w:val="99"/>
    <w:semiHidden/>
    <w:unhideWhenUsed/>
    <w:rsid w:val="006D0828"/>
  </w:style>
  <w:style w:type="character" w:styleId="FollowedHyperlink">
    <w:name w:val="FollowedHyperlink"/>
    <w:basedOn w:val="DefaultParagraphFont"/>
    <w:uiPriority w:val="99"/>
    <w:semiHidden/>
    <w:unhideWhenUsed/>
    <w:rsid w:val="006D0828"/>
    <w:rPr>
      <w:color w:val="954F72"/>
      <w:u w:val="single"/>
    </w:rPr>
  </w:style>
  <w:style w:type="paragraph" w:customStyle="1" w:styleId="xl63">
    <w:name w:val="xl6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64">
    <w:name w:val="xl64"/>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5">
    <w:name w:val="xl65"/>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6">
    <w:name w:val="xl66"/>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Cs w:val="24"/>
      <w:lang w:eastAsia="lt-LT"/>
    </w:rPr>
  </w:style>
  <w:style w:type="paragraph" w:customStyle="1" w:styleId="xl69">
    <w:name w:val="xl6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0">
    <w:name w:val="xl7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1">
    <w:name w:val="xl7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72">
    <w:name w:val="xl72"/>
    <w:basedOn w:val="Normal"/>
    <w:rsid w:val="006D08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Cs w:val="24"/>
      <w:lang w:eastAsia="lt-LT"/>
    </w:rPr>
  </w:style>
  <w:style w:type="paragraph" w:customStyle="1" w:styleId="xl73">
    <w:name w:val="xl73"/>
    <w:basedOn w:val="Normal"/>
    <w:rsid w:val="006D0828"/>
    <w:pPr>
      <w:pBdr>
        <w:top w:val="single" w:sz="4" w:space="0" w:color="auto"/>
        <w:left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4">
    <w:name w:val="xl74"/>
    <w:basedOn w:val="Normal"/>
    <w:rsid w:val="006D0828"/>
    <w:pPr>
      <w:pBdr>
        <w:top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5">
    <w:name w:val="xl75"/>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6">
    <w:name w:val="xl76"/>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77">
    <w:name w:val="xl77"/>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8">
    <w:name w:val="xl78"/>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9">
    <w:name w:val="xl79"/>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80">
    <w:name w:val="xl80"/>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szCs w:val="24"/>
      <w:lang w:eastAsia="lt-LT"/>
    </w:rPr>
  </w:style>
  <w:style w:type="paragraph" w:customStyle="1" w:styleId="xl82">
    <w:name w:val="xl82"/>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3">
    <w:name w:val="xl83"/>
    <w:basedOn w:val="Normal"/>
    <w:rsid w:val="006D0828"/>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4">
    <w:name w:val="xl84"/>
    <w:basedOn w:val="Normal"/>
    <w:rsid w:val="006D0828"/>
    <w:pPr>
      <w:pBdr>
        <w:top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5">
    <w:name w:val="xl85"/>
    <w:basedOn w:val="Normal"/>
    <w:rsid w:val="006D0828"/>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6">
    <w:name w:val="xl86"/>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b/>
      <w:bCs/>
      <w:i/>
      <w:iCs/>
      <w:szCs w:val="24"/>
      <w:lang w:eastAsia="lt-LT"/>
    </w:rPr>
  </w:style>
  <w:style w:type="paragraph" w:customStyle="1" w:styleId="xl87">
    <w:name w:val="xl87"/>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b/>
      <w:bCs/>
      <w:i/>
      <w:iCs/>
      <w:szCs w:val="24"/>
      <w:lang w:eastAsia="lt-LT"/>
    </w:rPr>
  </w:style>
  <w:style w:type="paragraph" w:customStyle="1" w:styleId="xl88">
    <w:name w:val="xl8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eastAsia="lt-LT"/>
    </w:rPr>
  </w:style>
  <w:style w:type="paragraph" w:customStyle="1" w:styleId="xl89">
    <w:name w:val="xl8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eastAsia="lt-LT"/>
    </w:rPr>
  </w:style>
  <w:style w:type="paragraph" w:customStyle="1" w:styleId="xl90">
    <w:name w:val="xl90"/>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1">
    <w:name w:val="xl91"/>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2">
    <w:name w:val="xl92"/>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3">
    <w:name w:val="xl93"/>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4">
    <w:name w:val="xl94"/>
    <w:basedOn w:val="Normal"/>
    <w:rsid w:val="006D0828"/>
    <w:pPr>
      <w:spacing w:before="100" w:beforeAutospacing="1" w:after="100" w:afterAutospacing="1"/>
      <w:jc w:val="center"/>
    </w:pPr>
    <w:rPr>
      <w:b/>
      <w:bCs/>
      <w:szCs w:val="24"/>
      <w:lang w:eastAsia="lt-LT"/>
    </w:rPr>
  </w:style>
  <w:style w:type="paragraph" w:customStyle="1" w:styleId="xl95">
    <w:name w:val="xl95"/>
    <w:basedOn w:val="Normal"/>
    <w:rsid w:val="006D0828"/>
    <w:pPr>
      <w:pBdr>
        <w:bottom w:val="single" w:sz="4" w:space="0" w:color="auto"/>
      </w:pBdr>
      <w:spacing w:before="100" w:beforeAutospacing="1" w:after="100" w:afterAutospacing="1"/>
      <w:jc w:val="center"/>
    </w:pPr>
    <w:rPr>
      <w:b/>
      <w:bCs/>
      <w:color w:val="3B3B3B"/>
      <w:szCs w:val="24"/>
      <w:lang w:eastAsia="lt-LT"/>
    </w:rPr>
  </w:style>
  <w:style w:type="paragraph" w:customStyle="1" w:styleId="xl96">
    <w:name w:val="xl96"/>
    <w:basedOn w:val="Normal"/>
    <w:rsid w:val="006D0828"/>
    <w:pPr>
      <w:pBdr>
        <w:bottom w:val="single" w:sz="4" w:space="0" w:color="auto"/>
      </w:pBdr>
      <w:spacing w:before="100" w:beforeAutospacing="1" w:after="100" w:afterAutospacing="1"/>
    </w:pPr>
    <w:rPr>
      <w:szCs w:val="24"/>
      <w:lang w:eastAsia="lt-LT"/>
    </w:rPr>
  </w:style>
  <w:style w:type="paragraph" w:customStyle="1" w:styleId="xl97">
    <w:name w:val="xl9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98">
    <w:name w:val="xl98"/>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99">
    <w:name w:val="xl99"/>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0">
    <w:name w:val="xl10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1">
    <w:name w:val="xl10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2">
    <w:name w:val="xl102"/>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3">
    <w:name w:val="xl10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7963BD"/>
    <w:rPr>
      <w:color w:val="605E5C"/>
      <w:shd w:val="clear" w:color="auto" w:fill="E1DFDD"/>
    </w:rPr>
  </w:style>
  <w:style w:type="paragraph" w:styleId="Revision">
    <w:name w:val="Revision"/>
    <w:hidden/>
    <w:semiHidden/>
    <w:rsid w:val="005646DC"/>
  </w:style>
  <w:style w:type="paragraph" w:customStyle="1" w:styleId="Body2">
    <w:name w:val="Body 2"/>
    <w:rsid w:val="00E415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a">
    <w:name w:val="ų"/>
    <w:basedOn w:val="Normal"/>
    <w:rsid w:val="00D6097C"/>
    <w:pPr>
      <w:numPr>
        <w:ilvl w:val="1"/>
        <w:numId w:val="1"/>
      </w:numPr>
      <w:suppressAutoHyphens/>
      <w:ind w:left="1777"/>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77595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58697309">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s://aaa.lrv.lt/"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E643D5F184C999DFB77DEBDBAA239"/>
        <w:category>
          <w:name w:val="General"/>
          <w:gallery w:val="placeholder"/>
        </w:category>
        <w:types>
          <w:type w:val="bbPlcHdr"/>
        </w:types>
        <w:behaviors>
          <w:behavior w:val="content"/>
        </w:behaviors>
        <w:guid w:val="{8DCAF8F9-FE79-415B-939B-58E330CE11F5}"/>
      </w:docPartPr>
      <w:docPartBody>
        <w:p w:rsidR="00906F92" w:rsidRDefault="00CF0B0C" w:rsidP="00CF0B0C">
          <w:pPr>
            <w:pStyle w:val="171E643D5F184C999DFB77DEBDBAA239"/>
          </w:pPr>
          <w:r w:rsidRPr="003158C8">
            <w:rPr>
              <w:rStyle w:val="PlaceholderText"/>
            </w:rPr>
            <w:t>Choose an item.</w:t>
          </w:r>
        </w:p>
      </w:docPartBody>
    </w:docPart>
    <w:docPart>
      <w:docPartPr>
        <w:name w:val="31409D519A8D4B719E4D2BAADFF7961B"/>
        <w:category>
          <w:name w:val="General"/>
          <w:gallery w:val="placeholder"/>
        </w:category>
        <w:types>
          <w:type w:val="bbPlcHdr"/>
        </w:types>
        <w:behaviors>
          <w:behavior w:val="content"/>
        </w:behaviors>
        <w:guid w:val="{D3A47C81-778F-46DA-9F43-949F22F32202}"/>
      </w:docPartPr>
      <w:docPartBody>
        <w:p w:rsidR="00906F92" w:rsidRDefault="00CF0B0C" w:rsidP="00CF0B0C">
          <w:pPr>
            <w:pStyle w:val="31409D519A8D4B719E4D2BAADFF7961B"/>
          </w:pPr>
          <w:r w:rsidRPr="003158C8">
            <w:rPr>
              <w:rStyle w:val="PlaceholderText"/>
            </w:rPr>
            <w:t>Choose an item.</w:t>
          </w:r>
        </w:p>
      </w:docPartBody>
    </w:docPart>
    <w:docPart>
      <w:docPartPr>
        <w:name w:val="BA76C2C08A91486BA5AE994A65EBB8A7"/>
        <w:category>
          <w:name w:val="General"/>
          <w:gallery w:val="placeholder"/>
        </w:category>
        <w:types>
          <w:type w:val="bbPlcHdr"/>
        </w:types>
        <w:behaviors>
          <w:behavior w:val="content"/>
        </w:behaviors>
        <w:guid w:val="{361DD800-3E01-444E-B02E-980CE8AD0DA5}"/>
      </w:docPartPr>
      <w:docPartBody>
        <w:p w:rsidR="00906F92" w:rsidRDefault="00CF0B0C" w:rsidP="00CF0B0C">
          <w:pPr>
            <w:pStyle w:val="BA76C2C08A91486BA5AE994A65EBB8A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4219D"/>
    <w:rsid w:val="0006786A"/>
    <w:rsid w:val="00165D78"/>
    <w:rsid w:val="001770A8"/>
    <w:rsid w:val="001F7027"/>
    <w:rsid w:val="0023032B"/>
    <w:rsid w:val="0034551B"/>
    <w:rsid w:val="003457E7"/>
    <w:rsid w:val="00367A98"/>
    <w:rsid w:val="00393FC4"/>
    <w:rsid w:val="003A2161"/>
    <w:rsid w:val="004370FC"/>
    <w:rsid w:val="004A0F25"/>
    <w:rsid w:val="005074D5"/>
    <w:rsid w:val="00546F69"/>
    <w:rsid w:val="006A7770"/>
    <w:rsid w:val="00753D63"/>
    <w:rsid w:val="00762C61"/>
    <w:rsid w:val="00833080"/>
    <w:rsid w:val="00850FCA"/>
    <w:rsid w:val="0089742A"/>
    <w:rsid w:val="00906F92"/>
    <w:rsid w:val="00951FB4"/>
    <w:rsid w:val="00956454"/>
    <w:rsid w:val="009E00F9"/>
    <w:rsid w:val="00AF21E1"/>
    <w:rsid w:val="00B01056"/>
    <w:rsid w:val="00B42082"/>
    <w:rsid w:val="00B54813"/>
    <w:rsid w:val="00B6360D"/>
    <w:rsid w:val="00BC6A58"/>
    <w:rsid w:val="00BE29BF"/>
    <w:rsid w:val="00CF0B0C"/>
    <w:rsid w:val="00D444ED"/>
    <w:rsid w:val="00D521D5"/>
    <w:rsid w:val="00D6715F"/>
    <w:rsid w:val="00DB68AB"/>
    <w:rsid w:val="00E30709"/>
    <w:rsid w:val="00E52AA9"/>
    <w:rsid w:val="00E768A4"/>
    <w:rsid w:val="00EA4666"/>
    <w:rsid w:val="00FB681E"/>
    <w:rsid w:val="00FC0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B0C"/>
    <w:rPr>
      <w:color w:val="808080"/>
    </w:rPr>
  </w:style>
  <w:style w:type="paragraph" w:customStyle="1" w:styleId="171E643D5F184C999DFB77DEBDBAA239">
    <w:name w:val="171E643D5F184C999DFB77DEBDBAA239"/>
    <w:rsid w:val="00CF0B0C"/>
  </w:style>
  <w:style w:type="paragraph" w:customStyle="1" w:styleId="31409D519A8D4B719E4D2BAADFF7961B">
    <w:name w:val="31409D519A8D4B719E4D2BAADFF7961B"/>
    <w:rsid w:val="00CF0B0C"/>
  </w:style>
  <w:style w:type="paragraph" w:customStyle="1" w:styleId="BA76C2C08A91486BA5AE994A65EBB8A7">
    <w:name w:val="BA76C2C08A91486BA5AE994A65EBB8A7"/>
    <w:rsid w:val="00CF0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65248</Words>
  <Characters>37192</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52</cp:revision>
  <dcterms:created xsi:type="dcterms:W3CDTF">2025-04-10T07:24:00Z</dcterms:created>
  <dcterms:modified xsi:type="dcterms:W3CDTF">2025-04-11T12:14:00Z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