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6607F08D" w14:textId="74E32035" w:rsidR="00D5060F" w:rsidRPr="007B202C" w:rsidRDefault="00AE692C" w:rsidP="00D5060F">
      <w:pPr>
        <w:pStyle w:val="Body2"/>
        <w:jc w:val="center"/>
        <w:rPr>
          <w:rFonts w:eastAsia="Times New Roman" w:cs="Times New Roman"/>
          <w:b/>
          <w:color w:val="auto"/>
          <w:sz w:val="24"/>
          <w:szCs w:val="24"/>
          <w:lang w:val="lt-LT"/>
        </w:rPr>
      </w:pPr>
      <w:r w:rsidRPr="007B202C">
        <w:rPr>
          <w:rFonts w:eastAsia="Times New Roman" w:cs="Times New Roman"/>
          <w:b/>
          <w:sz w:val="24"/>
          <w:szCs w:val="24"/>
        </w:rPr>
        <w:t xml:space="preserve">DĖL </w:t>
      </w:r>
      <w:r w:rsidRPr="007B202C">
        <w:rPr>
          <w:b/>
          <w:sz w:val="24"/>
          <w:szCs w:val="24"/>
          <w:lang w:val="lt-LT"/>
        </w:rPr>
        <w:t xml:space="preserve">LAISVAI CIRKULIUOJANČIOS DNR SURINKIMO MĖGINTUVĖLIŲ PIRKIMO </w:t>
      </w:r>
      <w:r w:rsidRPr="007B202C">
        <w:rPr>
          <w:rFonts w:eastAsia="Times New Roman" w:cs="Times New Roman"/>
          <w:b/>
          <w:color w:val="auto"/>
          <w:sz w:val="24"/>
          <w:szCs w:val="24"/>
          <w:lang w:val="lt-LT"/>
        </w:rPr>
        <w:t>(108</w:t>
      </w:r>
      <w:r w:rsidR="007B202C" w:rsidRPr="007B202C">
        <w:rPr>
          <w:rFonts w:eastAsia="Times New Roman" w:cs="Times New Roman"/>
          <w:b/>
          <w:color w:val="auto"/>
          <w:sz w:val="24"/>
          <w:szCs w:val="24"/>
          <w:lang w:val="lt-LT"/>
        </w:rPr>
        <w:t>52</w:t>
      </w:r>
      <w:r w:rsidRPr="007B202C">
        <w:rPr>
          <w:rFonts w:eastAsia="Times New Roman" w:cs="Times New Roman"/>
          <w:b/>
          <w:color w:val="auto"/>
          <w:sz w:val="24"/>
          <w:szCs w:val="24"/>
          <w:lang w:val="lt-LT"/>
        </w:rPr>
        <w:t>)</w:t>
      </w:r>
    </w:p>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32F34E57" w14:textId="28680BAD" w:rsidR="005C5445" w:rsidRPr="005C5445" w:rsidRDefault="00070E43" w:rsidP="007B202C">
      <w:pPr>
        <w:widowControl w:val="0"/>
        <w:tabs>
          <w:tab w:val="left" w:pos="851"/>
        </w:tabs>
        <w:jc w:val="both"/>
        <w:rPr>
          <w:rFonts w:eastAsia="Times New Roman" w:cs="Times New Roman"/>
          <w:b/>
          <w:szCs w:val="24"/>
          <w:lang w:eastAsia="ar-SA"/>
        </w:rPr>
      </w:pPr>
      <w:r>
        <w:rPr>
          <w:rFonts w:eastAsia="Times New Roman" w:cs="Times New Roman"/>
          <w:szCs w:val="24"/>
          <w:lang w:eastAsia="ar-SA"/>
        </w:rPr>
        <w:tab/>
      </w: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D275" w14:textId="77777777" w:rsidR="00BD36A4" w:rsidRDefault="00BD36A4" w:rsidP="00E9244D">
      <w:r>
        <w:separator/>
      </w:r>
    </w:p>
  </w:endnote>
  <w:endnote w:type="continuationSeparator" w:id="0">
    <w:p w14:paraId="4F5430F7" w14:textId="77777777" w:rsidR="00BD36A4" w:rsidRDefault="00BD36A4"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7CEA" w14:textId="77777777" w:rsidR="00BD36A4" w:rsidRDefault="00BD36A4" w:rsidP="00E9244D">
      <w:r>
        <w:separator/>
      </w:r>
    </w:p>
  </w:footnote>
  <w:footnote w:type="continuationSeparator" w:id="0">
    <w:p w14:paraId="374F7FD1" w14:textId="77777777" w:rsidR="00BD36A4" w:rsidRDefault="00BD36A4"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5FFB"/>
    <w:rsid w:val="00095DFF"/>
    <w:rsid w:val="000C58F1"/>
    <w:rsid w:val="000E072B"/>
    <w:rsid w:val="000E5CBE"/>
    <w:rsid w:val="000E5EE1"/>
    <w:rsid w:val="000F452E"/>
    <w:rsid w:val="00132FE1"/>
    <w:rsid w:val="00137B9F"/>
    <w:rsid w:val="00152B8E"/>
    <w:rsid w:val="00161C52"/>
    <w:rsid w:val="0019234E"/>
    <w:rsid w:val="001D0310"/>
    <w:rsid w:val="00285119"/>
    <w:rsid w:val="002866ED"/>
    <w:rsid w:val="002B50BB"/>
    <w:rsid w:val="002F708E"/>
    <w:rsid w:val="00334BE7"/>
    <w:rsid w:val="00336DA1"/>
    <w:rsid w:val="0034551B"/>
    <w:rsid w:val="00363393"/>
    <w:rsid w:val="003A2161"/>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0D87"/>
    <w:rsid w:val="00695ABF"/>
    <w:rsid w:val="006A0BC9"/>
    <w:rsid w:val="006B0C4B"/>
    <w:rsid w:val="006E7BC9"/>
    <w:rsid w:val="006F11FC"/>
    <w:rsid w:val="00710510"/>
    <w:rsid w:val="00754773"/>
    <w:rsid w:val="00757C76"/>
    <w:rsid w:val="00793311"/>
    <w:rsid w:val="007B202C"/>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AE692C"/>
    <w:rsid w:val="00B85B2D"/>
    <w:rsid w:val="00BC3B03"/>
    <w:rsid w:val="00BD36A4"/>
    <w:rsid w:val="00C03773"/>
    <w:rsid w:val="00C21AC4"/>
    <w:rsid w:val="00C3029C"/>
    <w:rsid w:val="00C944C2"/>
    <w:rsid w:val="00CB6439"/>
    <w:rsid w:val="00CD429D"/>
    <w:rsid w:val="00CD5609"/>
    <w:rsid w:val="00D5060F"/>
    <w:rsid w:val="00D66347"/>
    <w:rsid w:val="00D768A9"/>
    <w:rsid w:val="00D81BE1"/>
    <w:rsid w:val="00DB68AB"/>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4B5B"/>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2308</Words>
  <Characters>1317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2025-04-11T07:52:00Z</dcterms:created>
  <dcterms:modified xsi:type="dcterms:W3CDTF">2025-04-11T07:54:00Z</dcterms:modified>
</cp:coreProperties>
</file>