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AA1A77">
      <w:pPr>
        <w:suppressAutoHyphens/>
        <w:spacing w:after="0" w:line="240" w:lineRule="auto"/>
        <w:contextualSpacing/>
        <w:jc w:val="right"/>
        <w:rPr>
          <w:rFonts w:ascii="Times New Roman" w:eastAsia="Times New Roman" w:hAnsi="Times New Roman" w:cs="Times New Roman"/>
          <w:sz w:val="24"/>
          <w:szCs w:val="20"/>
          <w:lang w:eastAsia="en-US"/>
        </w:rPr>
      </w:pPr>
      <w:bookmarkStart w:id="0" w:name="_Hlk185240879"/>
      <w:r w:rsidRPr="005C30B1">
        <w:rPr>
          <w:rFonts w:ascii="Times New Roman" w:eastAsia="Times New Roman" w:hAnsi="Times New Roman" w:cs="Times New Roman"/>
          <w:sz w:val="24"/>
          <w:szCs w:val="20"/>
          <w:lang w:eastAsia="en-US"/>
        </w:rPr>
        <w:t>Pirkimo sąlygų 2 priedas</w:t>
      </w:r>
    </w:p>
    <w:bookmarkEnd w:id="0"/>
    <w:p w14:paraId="7D49363D" w14:textId="77777777" w:rsidR="001D20C1"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AA1A77">
      <w:pPr>
        <w:pStyle w:val="Pagrindinistekstas"/>
        <w:contextualSpacing/>
        <w:jc w:val="center"/>
        <w:rPr>
          <w:b/>
        </w:rPr>
      </w:pPr>
    </w:p>
    <w:p w14:paraId="6ECD9773" w14:textId="480FB36B" w:rsidR="002B7974" w:rsidRPr="00B324CC" w:rsidRDefault="00F144E9" w:rsidP="006D7EED">
      <w:pPr>
        <w:spacing w:after="0" w:line="240" w:lineRule="auto"/>
        <w:ind w:firstLine="567"/>
        <w:jc w:val="center"/>
        <w:rPr>
          <w:rFonts w:ascii="Times New Roman" w:eastAsia="Times New Roman" w:hAnsi="Times New Roman" w:cs="Times New Roman"/>
          <w:b/>
          <w:caps/>
          <w:sz w:val="24"/>
          <w:szCs w:val="24"/>
          <w:lang w:eastAsia="en-US"/>
        </w:rPr>
      </w:pPr>
      <w:r w:rsidRPr="00F144E9">
        <w:rPr>
          <w:rFonts w:ascii="Times New Roman" w:eastAsia="Times New Roman" w:hAnsi="Times New Roman" w:cs="Times New Roman"/>
          <w:b/>
          <w:sz w:val="24"/>
          <w:szCs w:val="24"/>
          <w:lang w:eastAsia="en-US"/>
        </w:rPr>
        <w:t>ŠP-</w:t>
      </w:r>
      <w:r w:rsidR="00EC31D2" w:rsidRPr="00EC31D2">
        <w:rPr>
          <w:rFonts w:ascii="Times New Roman" w:eastAsia="Times New Roman" w:hAnsi="Times New Roman" w:cs="Times New Roman"/>
          <w:b/>
          <w:sz w:val="24"/>
          <w:szCs w:val="24"/>
          <w:lang w:eastAsia="en-US"/>
        </w:rPr>
        <w:t>71656</w:t>
      </w:r>
      <w:r w:rsidRPr="00EC31D2">
        <w:rPr>
          <w:rFonts w:ascii="Times New Roman" w:eastAsia="Times New Roman" w:hAnsi="Times New Roman" w:cs="Times New Roman"/>
          <w:b/>
          <w:sz w:val="24"/>
          <w:szCs w:val="24"/>
          <w:lang w:eastAsia="en-US"/>
        </w:rPr>
        <w:t xml:space="preserve"> </w:t>
      </w:r>
      <w:r w:rsidRPr="00F144E9">
        <w:rPr>
          <w:rFonts w:ascii="Times New Roman" w:eastAsia="Times New Roman" w:hAnsi="Times New Roman" w:cs="Times New Roman"/>
          <w:b/>
          <w:sz w:val="24"/>
          <w:szCs w:val="24"/>
          <w:lang w:eastAsia="en-US"/>
        </w:rPr>
        <w:t>DERMATOLOGINIO LAZERIO</w:t>
      </w:r>
      <w:r w:rsidR="003825C0">
        <w:rPr>
          <w:rFonts w:ascii="Times New Roman" w:eastAsia="Times New Roman" w:hAnsi="Times New Roman" w:cs="Times New Roman"/>
          <w:b/>
          <w:sz w:val="24"/>
          <w:szCs w:val="24"/>
          <w:lang w:eastAsia="en-US"/>
        </w:rPr>
        <w:t xml:space="preserve"> </w:t>
      </w:r>
      <w:r w:rsidR="002B7974" w:rsidRPr="00EB46D7">
        <w:rPr>
          <w:rFonts w:ascii="Times New Roman" w:eastAsia="Times New Roman" w:hAnsi="Times New Roman" w:cs="Times New Roman"/>
          <w:b/>
          <w:sz w:val="24"/>
          <w:szCs w:val="24"/>
          <w:lang w:eastAsia="en-US"/>
        </w:rPr>
        <w:t>PIRKIMAS</w:t>
      </w:r>
    </w:p>
    <w:p w14:paraId="37931B1F" w14:textId="77777777" w:rsidR="001D20C1" w:rsidRDefault="001D20C1" w:rsidP="00AA1A77">
      <w:pPr>
        <w:pStyle w:val="Pagrindinistekstas"/>
        <w:contextualSpacing/>
        <w:rPr>
          <w:b/>
        </w:rPr>
      </w:pPr>
    </w:p>
    <w:p w14:paraId="1E3C14D8" w14:textId="01F86143" w:rsidR="00A57E31" w:rsidRPr="004D42AE" w:rsidRDefault="00A57E31" w:rsidP="00AA1A77">
      <w:pPr>
        <w:pStyle w:val="Pagrindinistekstas"/>
        <w:contextualSpacing/>
        <w:rPr>
          <w:b/>
        </w:rPr>
      </w:pPr>
      <w:r w:rsidRPr="004B5287">
        <w:t>Informacija apie dalyvį:</w:t>
      </w:r>
    </w:p>
    <w:tbl>
      <w:tblPr>
        <w:tblStyle w:val="Lentelstinklelis7"/>
        <w:tblW w:w="0" w:type="auto"/>
        <w:tblLook w:val="04A0" w:firstRow="1" w:lastRow="0" w:firstColumn="1" w:lastColumn="0" w:noHBand="0" w:noVBand="1"/>
      </w:tblPr>
      <w:tblGrid>
        <w:gridCol w:w="4815"/>
        <w:gridCol w:w="4813"/>
      </w:tblGrid>
      <w:tr w:rsidR="002B3A7D" w:rsidRPr="004B5287" w14:paraId="3AF39217" w14:textId="77777777" w:rsidTr="00C913B8">
        <w:tc>
          <w:tcPr>
            <w:tcW w:w="4815" w:type="dxa"/>
            <w:tcBorders>
              <w:top w:val="single" w:sz="4" w:space="0" w:color="auto"/>
              <w:left w:val="single" w:sz="4" w:space="0" w:color="auto"/>
              <w:bottom w:val="single" w:sz="4" w:space="0" w:color="auto"/>
              <w:right w:val="single" w:sz="4" w:space="0" w:color="auto"/>
            </w:tcBorders>
          </w:tcPr>
          <w:p w14:paraId="2542A30F" w14:textId="77777777" w:rsidR="002B3A7D" w:rsidRPr="004B5287" w:rsidRDefault="002B3A7D" w:rsidP="00C913B8">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08763C4A" w14:textId="77777777" w:rsidR="002B3A7D" w:rsidRPr="004B5287" w:rsidRDefault="002B3A7D" w:rsidP="00C913B8">
            <w:pPr>
              <w:spacing w:after="0" w:line="240" w:lineRule="auto"/>
              <w:jc w:val="both"/>
              <w:rPr>
                <w:sz w:val="24"/>
                <w:szCs w:val="24"/>
                <w:lang w:eastAsia="en-US"/>
              </w:rPr>
            </w:pPr>
          </w:p>
        </w:tc>
      </w:tr>
      <w:tr w:rsidR="002B3A7D" w:rsidRPr="004B5287" w14:paraId="4C3D2FD7" w14:textId="77777777" w:rsidTr="00C913B8">
        <w:tc>
          <w:tcPr>
            <w:tcW w:w="4815" w:type="dxa"/>
            <w:tcBorders>
              <w:top w:val="single" w:sz="4" w:space="0" w:color="auto"/>
              <w:left w:val="single" w:sz="4" w:space="0" w:color="auto"/>
              <w:bottom w:val="single" w:sz="4" w:space="0" w:color="auto"/>
              <w:right w:val="single" w:sz="4" w:space="0" w:color="auto"/>
            </w:tcBorders>
          </w:tcPr>
          <w:p w14:paraId="2D384077" w14:textId="77777777" w:rsidR="002B3A7D" w:rsidRPr="004B5287" w:rsidRDefault="002B3A7D" w:rsidP="00C913B8">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620DF357" w14:textId="77777777" w:rsidR="002B3A7D" w:rsidRPr="004B5287" w:rsidRDefault="002B3A7D" w:rsidP="00C913B8">
            <w:pPr>
              <w:spacing w:after="0" w:line="240" w:lineRule="auto"/>
              <w:jc w:val="both"/>
              <w:rPr>
                <w:sz w:val="24"/>
                <w:szCs w:val="24"/>
                <w:lang w:eastAsia="en-US"/>
              </w:rPr>
            </w:pPr>
          </w:p>
        </w:tc>
      </w:tr>
      <w:tr w:rsidR="002B3A7D" w:rsidRPr="004B5287" w14:paraId="162BF212" w14:textId="77777777" w:rsidTr="00C913B8">
        <w:tc>
          <w:tcPr>
            <w:tcW w:w="4815" w:type="dxa"/>
            <w:tcBorders>
              <w:top w:val="single" w:sz="4" w:space="0" w:color="auto"/>
              <w:left w:val="single" w:sz="4" w:space="0" w:color="auto"/>
              <w:bottom w:val="single" w:sz="4" w:space="0" w:color="auto"/>
              <w:right w:val="single" w:sz="4" w:space="0" w:color="auto"/>
            </w:tcBorders>
          </w:tcPr>
          <w:p w14:paraId="62611FC6" w14:textId="77777777" w:rsidR="002B3A7D" w:rsidRPr="004B5287" w:rsidRDefault="002B3A7D" w:rsidP="00C913B8">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430CD282" w14:textId="77777777" w:rsidR="002B3A7D" w:rsidRPr="004B5287" w:rsidRDefault="002B3A7D" w:rsidP="00C913B8">
            <w:pPr>
              <w:spacing w:after="0" w:line="240" w:lineRule="auto"/>
              <w:jc w:val="both"/>
              <w:rPr>
                <w:sz w:val="24"/>
                <w:szCs w:val="24"/>
                <w:lang w:eastAsia="en-US"/>
              </w:rPr>
            </w:pPr>
            <w:r w:rsidRPr="004B5287">
              <w:rPr>
                <w:sz w:val="24"/>
                <w:szCs w:val="24"/>
                <w:lang w:eastAsia="en-US"/>
              </w:rPr>
              <w:t>(nurodoma kiekvienam tiekėjų grupės partneriui atskirai)</w:t>
            </w:r>
          </w:p>
          <w:p w14:paraId="5DF4AE6D" w14:textId="77777777" w:rsidR="002B3A7D" w:rsidRPr="004B5287" w:rsidRDefault="002B3A7D" w:rsidP="00C913B8">
            <w:pPr>
              <w:spacing w:after="0" w:line="240" w:lineRule="auto"/>
              <w:jc w:val="both"/>
              <w:rPr>
                <w:sz w:val="24"/>
                <w:szCs w:val="24"/>
                <w:lang w:eastAsia="en-US"/>
              </w:rPr>
            </w:pPr>
          </w:p>
          <w:p w14:paraId="0ED46657" w14:textId="77777777" w:rsidR="002B3A7D" w:rsidRPr="004B5287" w:rsidRDefault="002B3A7D" w:rsidP="00C913B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566C9D0" w14:textId="77777777" w:rsidR="002B3A7D" w:rsidRPr="004B5287" w:rsidRDefault="002B3A7D" w:rsidP="00C913B8">
            <w:pPr>
              <w:spacing w:after="0" w:line="240" w:lineRule="auto"/>
              <w:jc w:val="both"/>
              <w:rPr>
                <w:sz w:val="24"/>
                <w:szCs w:val="24"/>
                <w:lang w:eastAsia="en-US"/>
              </w:rPr>
            </w:pPr>
            <w:r w:rsidRPr="004B5287">
              <w:rPr>
                <w:sz w:val="24"/>
                <w:szCs w:val="24"/>
                <w:lang w:eastAsia="en-US"/>
              </w:rPr>
              <w:t>[pavadinimas]</w:t>
            </w:r>
          </w:p>
          <w:p w14:paraId="5358D880" w14:textId="77777777" w:rsidR="002B3A7D" w:rsidRPr="004B5287" w:rsidRDefault="0036431B" w:rsidP="00C913B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2B3A7D" w:rsidRPr="004B5287">
                  <w:rPr>
                    <w:rFonts w:ascii="Segoe UI Symbol" w:hAnsi="Segoe UI Symbol" w:cs="Segoe UI Symbol"/>
                    <w:sz w:val="24"/>
                    <w:szCs w:val="24"/>
                    <w:lang w:eastAsia="en-US"/>
                  </w:rPr>
                  <w:t>☐</w:t>
                </w:r>
              </w:sdtContent>
            </w:sdt>
            <w:r w:rsidR="002B3A7D" w:rsidRPr="004B5287" w:rsidDel="006642C4">
              <w:rPr>
                <w:sz w:val="24"/>
                <w:szCs w:val="24"/>
                <w:lang w:eastAsia="en-US"/>
              </w:rPr>
              <w:t xml:space="preserve"> </w:t>
            </w:r>
            <w:r w:rsidR="002B3A7D" w:rsidRPr="004B5287">
              <w:rPr>
                <w:sz w:val="24"/>
                <w:szCs w:val="24"/>
                <w:lang w:eastAsia="en-US"/>
              </w:rPr>
              <w:t>Taip</w:t>
            </w:r>
          </w:p>
          <w:p w14:paraId="12767939" w14:textId="77777777" w:rsidR="002B3A7D" w:rsidRPr="004B5287" w:rsidRDefault="0036431B" w:rsidP="00C913B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2B3A7D" w:rsidRPr="004B5287">
                  <w:rPr>
                    <w:rFonts w:ascii="Segoe UI Symbol" w:hAnsi="Segoe UI Symbol" w:cs="Segoe UI Symbol"/>
                    <w:sz w:val="24"/>
                    <w:szCs w:val="24"/>
                    <w:lang w:eastAsia="en-US"/>
                  </w:rPr>
                  <w:t>☐</w:t>
                </w:r>
              </w:sdtContent>
            </w:sdt>
            <w:r w:rsidR="002B3A7D" w:rsidRPr="004B5287" w:rsidDel="006642C4">
              <w:rPr>
                <w:sz w:val="24"/>
                <w:szCs w:val="24"/>
                <w:lang w:eastAsia="en-US"/>
              </w:rPr>
              <w:t xml:space="preserve"> </w:t>
            </w:r>
            <w:r w:rsidR="002B3A7D" w:rsidRPr="004B5287">
              <w:rPr>
                <w:sz w:val="24"/>
                <w:szCs w:val="24"/>
                <w:lang w:eastAsia="en-US"/>
              </w:rPr>
              <w:t>Ne [pagrindimas]</w:t>
            </w:r>
          </w:p>
          <w:p w14:paraId="66154790" w14:textId="77777777" w:rsidR="002B3A7D" w:rsidRPr="004B5287" w:rsidRDefault="002B3A7D" w:rsidP="00C913B8">
            <w:pPr>
              <w:spacing w:after="0" w:line="240" w:lineRule="auto"/>
              <w:jc w:val="both"/>
              <w:rPr>
                <w:sz w:val="24"/>
                <w:szCs w:val="24"/>
                <w:lang w:eastAsia="en-US"/>
              </w:rPr>
            </w:pPr>
          </w:p>
          <w:p w14:paraId="59674091" w14:textId="77777777" w:rsidR="002B3A7D" w:rsidRPr="004B5287" w:rsidRDefault="002B3A7D" w:rsidP="00C913B8">
            <w:pPr>
              <w:spacing w:after="0" w:line="240" w:lineRule="auto"/>
              <w:jc w:val="both"/>
              <w:rPr>
                <w:sz w:val="24"/>
                <w:szCs w:val="24"/>
                <w:lang w:eastAsia="en-US"/>
              </w:rPr>
            </w:pPr>
          </w:p>
          <w:p w14:paraId="6924F209" w14:textId="77777777" w:rsidR="002B3A7D" w:rsidRPr="004B5287" w:rsidRDefault="002B3A7D" w:rsidP="00C913B8">
            <w:pPr>
              <w:spacing w:after="0" w:line="240" w:lineRule="auto"/>
              <w:jc w:val="both"/>
              <w:rPr>
                <w:sz w:val="24"/>
                <w:szCs w:val="24"/>
                <w:lang w:eastAsia="en-US"/>
              </w:rPr>
            </w:pPr>
            <w:r w:rsidRPr="004B5287">
              <w:rPr>
                <w:sz w:val="24"/>
                <w:szCs w:val="24"/>
                <w:lang w:eastAsia="en-US"/>
              </w:rPr>
              <w:t>[pavadinimas]</w:t>
            </w:r>
          </w:p>
          <w:p w14:paraId="49662AAC" w14:textId="77777777" w:rsidR="002B3A7D" w:rsidRPr="004B5287" w:rsidRDefault="0036431B" w:rsidP="00C913B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2B3A7D" w:rsidRPr="004B5287">
                  <w:rPr>
                    <w:rFonts w:ascii="Segoe UI Symbol" w:hAnsi="Segoe UI Symbol" w:cs="Segoe UI Symbol"/>
                    <w:sz w:val="24"/>
                    <w:szCs w:val="24"/>
                    <w:lang w:eastAsia="en-US"/>
                  </w:rPr>
                  <w:t>☐</w:t>
                </w:r>
              </w:sdtContent>
            </w:sdt>
            <w:r w:rsidR="002B3A7D" w:rsidRPr="004B5287" w:rsidDel="006642C4">
              <w:rPr>
                <w:sz w:val="24"/>
                <w:szCs w:val="24"/>
                <w:lang w:eastAsia="en-US"/>
              </w:rPr>
              <w:t xml:space="preserve"> </w:t>
            </w:r>
            <w:r w:rsidR="002B3A7D" w:rsidRPr="004B5287">
              <w:rPr>
                <w:sz w:val="24"/>
                <w:szCs w:val="24"/>
                <w:lang w:eastAsia="en-US"/>
              </w:rPr>
              <w:t>Taip</w:t>
            </w:r>
          </w:p>
          <w:p w14:paraId="6F7FD56F" w14:textId="77777777" w:rsidR="002B3A7D" w:rsidRPr="004B5287" w:rsidRDefault="0036431B" w:rsidP="00C913B8">
            <w:pPr>
              <w:spacing w:after="0" w:line="240" w:lineRule="auto"/>
              <w:jc w:val="both"/>
              <w:rPr>
                <w:sz w:val="24"/>
                <w:szCs w:val="24"/>
                <w:lang w:eastAsia="en-US"/>
              </w:rPr>
            </w:pPr>
            <w:sdt>
              <w:sdtPr>
                <w:rPr>
                  <w:sz w:val="24"/>
                  <w:szCs w:val="24"/>
                  <w:lang w:eastAsia="en-US"/>
                </w:rPr>
                <w:id w:val="-78606763"/>
                <w:placeholder>
                  <w:docPart w:val="82F21870B5D0454398E718FC1B914019"/>
                </w:placeholder>
                <w14:checkbox>
                  <w14:checked w14:val="0"/>
                  <w14:checkedState w14:val="2612" w14:font="MS Gothic"/>
                  <w14:uncheckedState w14:val="2610" w14:font="MS Gothic"/>
                </w14:checkbox>
              </w:sdtPr>
              <w:sdtEndPr/>
              <w:sdtContent>
                <w:r w:rsidR="002B3A7D" w:rsidRPr="004B5287">
                  <w:rPr>
                    <w:rFonts w:ascii="Segoe UI Symbol" w:eastAsia="MS Gothic" w:hAnsi="Segoe UI Symbol" w:cs="Segoe UI Symbol"/>
                    <w:sz w:val="24"/>
                    <w:szCs w:val="24"/>
                    <w:lang w:eastAsia="en-US"/>
                  </w:rPr>
                  <w:t>☐</w:t>
                </w:r>
              </w:sdtContent>
            </w:sdt>
            <w:r w:rsidR="002B3A7D" w:rsidRPr="004B5287" w:rsidDel="006642C4">
              <w:rPr>
                <w:sz w:val="24"/>
                <w:szCs w:val="24"/>
                <w:lang w:eastAsia="en-US"/>
              </w:rPr>
              <w:t xml:space="preserve"> </w:t>
            </w:r>
            <w:r w:rsidR="002B3A7D" w:rsidRPr="004B5287">
              <w:rPr>
                <w:sz w:val="24"/>
                <w:szCs w:val="24"/>
                <w:lang w:eastAsia="en-US"/>
              </w:rPr>
              <w:t>Ne [pagrindimas]</w:t>
            </w:r>
          </w:p>
        </w:tc>
      </w:tr>
      <w:tr w:rsidR="002B3A7D" w:rsidRPr="004B5287" w14:paraId="4A431C58" w14:textId="77777777" w:rsidTr="00C913B8">
        <w:tc>
          <w:tcPr>
            <w:tcW w:w="4815" w:type="dxa"/>
            <w:tcBorders>
              <w:top w:val="single" w:sz="4" w:space="0" w:color="auto"/>
              <w:left w:val="single" w:sz="4" w:space="0" w:color="auto"/>
              <w:bottom w:val="single" w:sz="4" w:space="0" w:color="auto"/>
              <w:right w:val="single" w:sz="4" w:space="0" w:color="auto"/>
            </w:tcBorders>
          </w:tcPr>
          <w:p w14:paraId="2EF26200" w14:textId="77777777" w:rsidR="002B3A7D" w:rsidRPr="004B5287" w:rsidRDefault="002B3A7D" w:rsidP="00C913B8">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23A65C17" w14:textId="77777777" w:rsidR="002B3A7D" w:rsidRPr="004B5287" w:rsidRDefault="002B3A7D" w:rsidP="00C913B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402799C6" w14:textId="77777777" w:rsidR="002B3A7D" w:rsidRPr="004B5287" w:rsidRDefault="002B3A7D" w:rsidP="00C913B8">
            <w:pPr>
              <w:spacing w:after="0" w:line="240" w:lineRule="auto"/>
              <w:jc w:val="both"/>
              <w:rPr>
                <w:sz w:val="24"/>
                <w:szCs w:val="24"/>
                <w:lang w:eastAsia="en-US"/>
              </w:rPr>
            </w:pPr>
          </w:p>
        </w:tc>
      </w:tr>
      <w:tr w:rsidR="002B3A7D" w:rsidRPr="004B5287" w14:paraId="7F341746" w14:textId="77777777" w:rsidTr="00C913B8">
        <w:tc>
          <w:tcPr>
            <w:tcW w:w="4815" w:type="dxa"/>
            <w:tcBorders>
              <w:top w:val="single" w:sz="4" w:space="0" w:color="auto"/>
              <w:left w:val="single" w:sz="4" w:space="0" w:color="auto"/>
              <w:bottom w:val="single" w:sz="4" w:space="0" w:color="auto"/>
              <w:right w:val="single" w:sz="4" w:space="0" w:color="auto"/>
            </w:tcBorders>
          </w:tcPr>
          <w:p w14:paraId="0BA32687" w14:textId="77777777" w:rsidR="002B3A7D" w:rsidRPr="004B5287" w:rsidRDefault="002B3A7D" w:rsidP="00C913B8">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D09B242" w14:textId="77777777" w:rsidR="002B3A7D" w:rsidRPr="004B5287" w:rsidRDefault="002B3A7D" w:rsidP="00C913B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48083DB5" w14:textId="77777777" w:rsidR="002B3A7D" w:rsidRPr="004B5287" w:rsidRDefault="002B3A7D" w:rsidP="00C913B8">
            <w:pPr>
              <w:spacing w:after="0" w:line="240" w:lineRule="auto"/>
              <w:jc w:val="both"/>
              <w:rPr>
                <w:sz w:val="24"/>
                <w:szCs w:val="24"/>
                <w:lang w:eastAsia="en-US"/>
              </w:rPr>
            </w:pPr>
          </w:p>
        </w:tc>
      </w:tr>
      <w:tr w:rsidR="002B3A7D" w:rsidRPr="004B5287" w14:paraId="3E8039D2" w14:textId="77777777" w:rsidTr="00C913B8">
        <w:tc>
          <w:tcPr>
            <w:tcW w:w="4815" w:type="dxa"/>
            <w:tcBorders>
              <w:top w:val="single" w:sz="4" w:space="0" w:color="auto"/>
              <w:left w:val="single" w:sz="4" w:space="0" w:color="auto"/>
              <w:bottom w:val="single" w:sz="4" w:space="0" w:color="auto"/>
              <w:right w:val="single" w:sz="4" w:space="0" w:color="auto"/>
            </w:tcBorders>
          </w:tcPr>
          <w:p w14:paraId="0C6DE66C" w14:textId="77777777" w:rsidR="002B3A7D" w:rsidRPr="004B5287" w:rsidRDefault="002B3A7D" w:rsidP="00C913B8">
            <w:pPr>
              <w:spacing w:after="0" w:line="240" w:lineRule="auto"/>
              <w:jc w:val="both"/>
              <w:rPr>
                <w:sz w:val="24"/>
                <w:szCs w:val="24"/>
                <w:lang w:eastAsia="en-US"/>
              </w:rPr>
            </w:pPr>
            <w:r w:rsidRPr="125FD21E">
              <w:rPr>
                <w:rFonts w:eastAsia="SimSun"/>
                <w:sz w:val="24"/>
                <w:szCs w:val="24"/>
              </w:rPr>
              <w:t>Dalyvio (tiekėjų grupės partnerių) įgaliotas asmuo pateikti pasiūlymą</w:t>
            </w:r>
          </w:p>
        </w:tc>
        <w:tc>
          <w:tcPr>
            <w:tcW w:w="4813" w:type="dxa"/>
          </w:tcPr>
          <w:p w14:paraId="6F2D78CD" w14:textId="77777777" w:rsidR="002B3A7D" w:rsidRPr="004B5287" w:rsidRDefault="002B3A7D" w:rsidP="00C913B8">
            <w:pPr>
              <w:spacing w:after="0" w:line="240" w:lineRule="auto"/>
              <w:jc w:val="both"/>
              <w:rPr>
                <w:sz w:val="24"/>
                <w:szCs w:val="24"/>
                <w:lang w:eastAsia="en-US"/>
              </w:rPr>
            </w:pPr>
          </w:p>
        </w:tc>
      </w:tr>
      <w:tr w:rsidR="002B3A7D" w:rsidRPr="004B5287" w14:paraId="56EE3CEA" w14:textId="77777777" w:rsidTr="00C913B8">
        <w:tc>
          <w:tcPr>
            <w:tcW w:w="4815" w:type="dxa"/>
            <w:tcBorders>
              <w:top w:val="single" w:sz="4" w:space="0" w:color="auto"/>
              <w:left w:val="single" w:sz="4" w:space="0" w:color="auto"/>
              <w:bottom w:val="single" w:sz="4" w:space="0" w:color="auto"/>
              <w:right w:val="single" w:sz="4" w:space="0" w:color="auto"/>
            </w:tcBorders>
          </w:tcPr>
          <w:p w14:paraId="5837161D" w14:textId="77777777" w:rsidR="002B3A7D" w:rsidRPr="004B5287" w:rsidRDefault="002B3A7D" w:rsidP="00C913B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45834CB" w14:textId="77777777" w:rsidR="002B3A7D" w:rsidRPr="004B5287" w:rsidRDefault="002B3A7D" w:rsidP="00C913B8">
            <w:pPr>
              <w:spacing w:after="0" w:line="240" w:lineRule="auto"/>
              <w:jc w:val="both"/>
              <w:rPr>
                <w:sz w:val="24"/>
                <w:szCs w:val="24"/>
                <w:lang w:eastAsia="en-US"/>
              </w:rPr>
            </w:pPr>
          </w:p>
        </w:tc>
      </w:tr>
      <w:tr w:rsidR="002B3A7D" w:rsidRPr="004B5287" w14:paraId="3ADC0FD8" w14:textId="77777777" w:rsidTr="00C913B8">
        <w:tc>
          <w:tcPr>
            <w:tcW w:w="4815" w:type="dxa"/>
            <w:tcBorders>
              <w:top w:val="single" w:sz="4" w:space="0" w:color="auto"/>
              <w:left w:val="single" w:sz="4" w:space="0" w:color="auto"/>
              <w:bottom w:val="single" w:sz="4" w:space="0" w:color="auto"/>
              <w:right w:val="single" w:sz="4" w:space="0" w:color="auto"/>
            </w:tcBorders>
          </w:tcPr>
          <w:p w14:paraId="0CA3CFCD" w14:textId="77777777" w:rsidR="002B3A7D" w:rsidRPr="004B5287" w:rsidRDefault="002B3A7D" w:rsidP="00C913B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0367A971" w14:textId="77777777" w:rsidR="002B3A7D" w:rsidRPr="004B5287" w:rsidRDefault="002B3A7D" w:rsidP="00C913B8">
            <w:pPr>
              <w:spacing w:after="0" w:line="240" w:lineRule="auto"/>
              <w:jc w:val="both"/>
              <w:rPr>
                <w:sz w:val="24"/>
                <w:szCs w:val="24"/>
                <w:lang w:eastAsia="en-US"/>
              </w:rPr>
            </w:pPr>
          </w:p>
        </w:tc>
      </w:tr>
      <w:tr w:rsidR="002B3A7D" w:rsidRPr="004B5287" w14:paraId="58B69FBE" w14:textId="77777777" w:rsidTr="00C913B8">
        <w:tc>
          <w:tcPr>
            <w:tcW w:w="4815" w:type="dxa"/>
            <w:tcBorders>
              <w:top w:val="single" w:sz="4" w:space="0" w:color="auto"/>
              <w:left w:val="single" w:sz="4" w:space="0" w:color="auto"/>
              <w:bottom w:val="single" w:sz="4" w:space="0" w:color="auto"/>
              <w:right w:val="single" w:sz="4" w:space="0" w:color="auto"/>
            </w:tcBorders>
          </w:tcPr>
          <w:p w14:paraId="2758A95D" w14:textId="77777777" w:rsidR="002B3A7D" w:rsidRPr="004B5287" w:rsidRDefault="002B3A7D" w:rsidP="00C913B8">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F660ABD" w14:textId="77777777" w:rsidR="002B3A7D" w:rsidRPr="004B5287" w:rsidRDefault="002B3A7D" w:rsidP="00C913B8">
            <w:pPr>
              <w:spacing w:after="0" w:line="240" w:lineRule="auto"/>
              <w:jc w:val="both"/>
              <w:rPr>
                <w:sz w:val="24"/>
                <w:szCs w:val="24"/>
                <w:lang w:eastAsia="en-US"/>
              </w:rPr>
            </w:pPr>
          </w:p>
        </w:tc>
      </w:tr>
      <w:tr w:rsidR="002B3A7D" w:rsidRPr="004612A7" w14:paraId="0C8FC5A7" w14:textId="77777777" w:rsidTr="00C913B8">
        <w:tc>
          <w:tcPr>
            <w:tcW w:w="4815" w:type="dxa"/>
            <w:tcBorders>
              <w:top w:val="single" w:sz="4" w:space="0" w:color="auto"/>
              <w:left w:val="single" w:sz="4" w:space="0" w:color="auto"/>
              <w:bottom w:val="single" w:sz="4" w:space="0" w:color="auto"/>
              <w:right w:val="single" w:sz="4" w:space="0" w:color="auto"/>
            </w:tcBorders>
          </w:tcPr>
          <w:p w14:paraId="711B26DE" w14:textId="77777777" w:rsidR="002B3A7D" w:rsidRPr="004612A7" w:rsidRDefault="002B3A7D" w:rsidP="00C913B8">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39AF139A" w14:textId="77777777" w:rsidR="002B3A7D" w:rsidRPr="004612A7" w:rsidRDefault="002B3A7D" w:rsidP="00C913B8">
            <w:pPr>
              <w:spacing w:after="0" w:line="240" w:lineRule="auto"/>
              <w:jc w:val="both"/>
              <w:rPr>
                <w:sz w:val="24"/>
                <w:szCs w:val="24"/>
                <w:lang w:eastAsia="en-US"/>
              </w:rPr>
            </w:pPr>
          </w:p>
        </w:tc>
      </w:tr>
    </w:tbl>
    <w:p w14:paraId="70D7E4E4" w14:textId="77777777" w:rsidR="001D20C1" w:rsidRDefault="001D20C1"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07BA3E07" w14:textId="77777777" w:rsidR="00EF079F" w:rsidRDefault="00EF079F"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4B2006E8" w14:textId="77777777" w:rsidR="00EF079F" w:rsidRDefault="00EF079F"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6B5CC02" w14:textId="77777777" w:rsidR="00EF079F" w:rsidRPr="004B5287" w:rsidRDefault="00EF079F" w:rsidP="00EF079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F079F" w:rsidRPr="004B5287" w14:paraId="61B8E1A8" w14:textId="77777777" w:rsidTr="00C913B8">
        <w:tc>
          <w:tcPr>
            <w:tcW w:w="3850" w:type="dxa"/>
          </w:tcPr>
          <w:p w14:paraId="27604318" w14:textId="77777777" w:rsidR="00EF079F" w:rsidRPr="004B5287" w:rsidRDefault="00EF079F" w:rsidP="00C913B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32FAA572"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54A9C2F5"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0FA901DB" w14:textId="77777777" w:rsidR="00EF079F" w:rsidRPr="004B5287" w:rsidRDefault="00EF079F" w:rsidP="00C913B8">
            <w:pPr>
              <w:spacing w:after="0" w:line="240" w:lineRule="auto"/>
              <w:rPr>
                <w:rFonts w:ascii="Times New Roman" w:hAnsi="Times New Roman" w:cs="Times New Roman"/>
                <w:sz w:val="24"/>
                <w:szCs w:val="24"/>
              </w:rPr>
            </w:pPr>
          </w:p>
        </w:tc>
      </w:tr>
      <w:tr w:rsidR="00EF079F" w:rsidRPr="004B5287" w14:paraId="1CA284CF" w14:textId="77777777" w:rsidTr="00C913B8">
        <w:tc>
          <w:tcPr>
            <w:tcW w:w="3850" w:type="dxa"/>
          </w:tcPr>
          <w:p w14:paraId="0CB5E597" w14:textId="77777777" w:rsidR="00EF079F" w:rsidRPr="004B5287" w:rsidRDefault="00EF079F" w:rsidP="00C913B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935997D"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584E1CC3"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47B24233" w14:textId="77777777" w:rsidR="00EF079F" w:rsidRPr="004B5287" w:rsidRDefault="00EF079F" w:rsidP="00C913B8">
            <w:pPr>
              <w:spacing w:after="0" w:line="240" w:lineRule="auto"/>
              <w:rPr>
                <w:rFonts w:ascii="Times New Roman" w:hAnsi="Times New Roman" w:cs="Times New Roman"/>
                <w:sz w:val="24"/>
                <w:szCs w:val="24"/>
              </w:rPr>
            </w:pPr>
          </w:p>
        </w:tc>
      </w:tr>
      <w:tr w:rsidR="00EF079F" w:rsidRPr="004B5287" w14:paraId="505DCE7F" w14:textId="77777777" w:rsidTr="00C913B8">
        <w:tc>
          <w:tcPr>
            <w:tcW w:w="3850" w:type="dxa"/>
          </w:tcPr>
          <w:p w14:paraId="21CDAA5B" w14:textId="77777777" w:rsidR="00EF079F" w:rsidRPr="004B5287" w:rsidRDefault="00EF079F" w:rsidP="00C913B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A0D1E87"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14590719"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36720CB2" w14:textId="77777777" w:rsidR="00EF079F" w:rsidRPr="004B5287" w:rsidRDefault="00EF079F" w:rsidP="00C913B8">
            <w:pPr>
              <w:spacing w:after="0" w:line="240" w:lineRule="auto"/>
              <w:rPr>
                <w:rFonts w:ascii="Times New Roman" w:hAnsi="Times New Roman" w:cs="Times New Roman"/>
                <w:sz w:val="24"/>
                <w:szCs w:val="24"/>
              </w:rPr>
            </w:pPr>
          </w:p>
        </w:tc>
      </w:tr>
      <w:tr w:rsidR="00EF079F" w:rsidRPr="004B5287" w14:paraId="68A39A69" w14:textId="77777777" w:rsidTr="00C913B8">
        <w:tc>
          <w:tcPr>
            <w:tcW w:w="3850" w:type="dxa"/>
          </w:tcPr>
          <w:p w14:paraId="39C7C311" w14:textId="77777777" w:rsidR="00EF079F" w:rsidRPr="004B5287" w:rsidRDefault="00EF079F" w:rsidP="00C913B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F93305A"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0CB2C9FC"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41FB817E" w14:textId="77777777" w:rsidR="00EF079F" w:rsidRPr="004B5287" w:rsidRDefault="00EF079F" w:rsidP="00C913B8">
            <w:pPr>
              <w:spacing w:after="0" w:line="240" w:lineRule="auto"/>
              <w:rPr>
                <w:rFonts w:ascii="Times New Roman" w:hAnsi="Times New Roman" w:cs="Times New Roman"/>
                <w:sz w:val="24"/>
                <w:szCs w:val="24"/>
              </w:rPr>
            </w:pPr>
          </w:p>
        </w:tc>
      </w:tr>
      <w:tr w:rsidR="00EF079F" w:rsidRPr="004B5287" w14:paraId="422FD01B" w14:textId="77777777" w:rsidTr="00C913B8">
        <w:tc>
          <w:tcPr>
            <w:tcW w:w="3850" w:type="dxa"/>
          </w:tcPr>
          <w:p w14:paraId="67678D9A" w14:textId="77777777" w:rsidR="00EF079F" w:rsidRPr="004B5287" w:rsidRDefault="00EF079F" w:rsidP="00C913B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AB03686"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25286389" w14:textId="77777777" w:rsidR="00EF079F" w:rsidRPr="004B5287" w:rsidRDefault="00EF079F" w:rsidP="00C913B8">
            <w:pPr>
              <w:spacing w:after="0" w:line="240" w:lineRule="auto"/>
              <w:rPr>
                <w:rFonts w:ascii="Times New Roman" w:hAnsi="Times New Roman" w:cs="Times New Roman"/>
                <w:sz w:val="24"/>
                <w:szCs w:val="24"/>
              </w:rPr>
            </w:pPr>
          </w:p>
        </w:tc>
        <w:tc>
          <w:tcPr>
            <w:tcW w:w="1926" w:type="dxa"/>
          </w:tcPr>
          <w:p w14:paraId="197F42BB" w14:textId="77777777" w:rsidR="00EF079F" w:rsidRPr="004B5287" w:rsidRDefault="00EF079F" w:rsidP="00C913B8">
            <w:pPr>
              <w:spacing w:after="0" w:line="240" w:lineRule="auto"/>
              <w:rPr>
                <w:rFonts w:ascii="Times New Roman" w:hAnsi="Times New Roman" w:cs="Times New Roman"/>
                <w:sz w:val="24"/>
                <w:szCs w:val="24"/>
              </w:rPr>
            </w:pPr>
          </w:p>
        </w:tc>
      </w:tr>
    </w:tbl>
    <w:p w14:paraId="3EB73CBF" w14:textId="77777777" w:rsidR="00EF079F" w:rsidRDefault="00EF079F"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07533567" w14:textId="1FFCC250" w:rsidR="008D5DB7"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981156A" w14:textId="24690FB9" w:rsidR="008D5DB7" w:rsidRPr="003A3F84" w:rsidRDefault="008D5DB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5244"/>
      </w:tblGrid>
      <w:tr w:rsidR="003A3F84" w:rsidRPr="003A3F84" w14:paraId="7265E8F4" w14:textId="77777777" w:rsidTr="00AA1A77">
        <w:tc>
          <w:tcPr>
            <w:tcW w:w="675" w:type="dxa"/>
            <w:vAlign w:val="center"/>
          </w:tcPr>
          <w:p w14:paraId="781F5866" w14:textId="600BB8F6"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 xml:space="preserve">Eil. </w:t>
            </w:r>
            <w:r w:rsidR="00AA1A77">
              <w:rPr>
                <w:rFonts w:ascii="Times New Roman" w:eastAsia="Times New Roman" w:hAnsi="Times New Roman" w:cs="Times New Roman"/>
                <w:b/>
                <w:sz w:val="24"/>
                <w:szCs w:val="24"/>
                <w:lang w:eastAsia="en-US"/>
              </w:rPr>
              <w:t>N</w:t>
            </w:r>
            <w:r w:rsidRPr="003A3F84">
              <w:rPr>
                <w:rFonts w:ascii="Times New Roman" w:eastAsia="Times New Roman" w:hAnsi="Times New Roman" w:cs="Times New Roman"/>
                <w:b/>
                <w:sz w:val="24"/>
                <w:szCs w:val="24"/>
                <w:lang w:eastAsia="en-US"/>
              </w:rPr>
              <w:t>r</w:t>
            </w:r>
            <w:r w:rsidR="00AA1A77">
              <w:rPr>
                <w:rFonts w:ascii="Times New Roman" w:eastAsia="Times New Roman" w:hAnsi="Times New Roman" w:cs="Times New Roman"/>
                <w:b/>
                <w:sz w:val="24"/>
                <w:szCs w:val="24"/>
                <w:lang w:eastAsia="en-US"/>
              </w:rPr>
              <w:t>.</w:t>
            </w:r>
          </w:p>
        </w:tc>
        <w:tc>
          <w:tcPr>
            <w:tcW w:w="3715" w:type="dxa"/>
            <w:vAlign w:val="center"/>
          </w:tcPr>
          <w:p w14:paraId="658F398A" w14:textId="77777777"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Kiekybės kriterijai</w:t>
            </w:r>
          </w:p>
        </w:tc>
        <w:tc>
          <w:tcPr>
            <w:tcW w:w="5244" w:type="dxa"/>
            <w:vAlign w:val="center"/>
          </w:tcPr>
          <w:p w14:paraId="429F3FF8" w14:textId="77777777"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Siūlomų kriterijų rodiklių reikšmės</w:t>
            </w:r>
          </w:p>
        </w:tc>
      </w:tr>
      <w:tr w:rsidR="0036431B" w:rsidRPr="003A3F84" w14:paraId="640D21AC" w14:textId="77777777" w:rsidTr="0036431B">
        <w:tc>
          <w:tcPr>
            <w:tcW w:w="675" w:type="dxa"/>
            <w:vAlign w:val="center"/>
          </w:tcPr>
          <w:p w14:paraId="4AA6CD01" w14:textId="5F4C0837" w:rsidR="0036431B" w:rsidRPr="003A3F84" w:rsidRDefault="0036431B" w:rsidP="0036431B">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T</w:t>
            </w:r>
            <w:r w:rsidRPr="00C863C4">
              <w:rPr>
                <w:rFonts w:ascii="Times New Roman" w:eastAsia="Times New Roman" w:hAnsi="Times New Roman" w:cs="Times New Roman"/>
                <w:sz w:val="24"/>
                <w:szCs w:val="24"/>
                <w:vertAlign w:val="subscript"/>
                <w:lang w:eastAsia="en-US"/>
              </w:rPr>
              <w:t>1</w:t>
            </w:r>
          </w:p>
        </w:tc>
        <w:tc>
          <w:tcPr>
            <w:tcW w:w="3715" w:type="dxa"/>
            <w:vAlign w:val="center"/>
          </w:tcPr>
          <w:p w14:paraId="7C137CA5" w14:textId="39A9FF32" w:rsidR="0036431B" w:rsidRPr="0036431B" w:rsidRDefault="0036431B" w:rsidP="0036431B">
            <w:pPr>
              <w:suppressAutoHyphens/>
              <w:spacing w:after="0" w:line="240" w:lineRule="auto"/>
              <w:contextualSpacing/>
              <w:jc w:val="both"/>
              <w:rPr>
                <w:rFonts w:ascii="Times New Roman" w:eastAsia="Times New Roman" w:hAnsi="Times New Roman" w:cs="Times New Roman"/>
                <w:sz w:val="24"/>
                <w:szCs w:val="24"/>
                <w:lang w:eastAsia="en-US"/>
              </w:rPr>
            </w:pPr>
            <w:r w:rsidRPr="0036431B">
              <w:rPr>
                <w:rFonts w:ascii="Times New Roman" w:hAnsi="Times New Roman" w:cs="Times New Roman"/>
                <w:noProof/>
                <w:sz w:val="24"/>
                <w:szCs w:val="24"/>
              </w:rPr>
              <w:t>Impulso trukmės nustatymo diapazonas: ne siauresnis nei nuo 10 ms iki 900 ms</w:t>
            </w:r>
          </w:p>
        </w:tc>
        <w:tc>
          <w:tcPr>
            <w:tcW w:w="5244" w:type="dxa"/>
          </w:tcPr>
          <w:p w14:paraId="39BB499B" w14:textId="1D46F76A" w:rsidR="0036431B" w:rsidRDefault="0036431B" w:rsidP="0036431B">
            <w:pPr>
              <w:spacing w:after="0" w:line="240" w:lineRule="auto"/>
              <w:jc w:val="center"/>
              <w:textAlignment w:val="baseline"/>
              <w:rPr>
                <w:rFonts w:ascii="Times New Roman" w:eastAsia="Times New Roman" w:hAnsi="Times New Roman" w:cs="Times New Roman"/>
                <w:i/>
                <w:iCs/>
                <w:color w:val="FF0000"/>
                <w:sz w:val="24"/>
                <w:szCs w:val="24"/>
                <w:lang w:eastAsia="lt-LT"/>
              </w:rPr>
            </w:pPr>
            <w:r>
              <w:rPr>
                <w:rFonts w:ascii="Times New Roman" w:eastAsia="Times New Roman" w:hAnsi="Times New Roman" w:cs="Times New Roman"/>
                <w:i/>
                <w:iCs/>
                <w:color w:val="FF0000"/>
                <w:sz w:val="24"/>
                <w:szCs w:val="24"/>
                <w:lang w:eastAsia="lt-LT"/>
              </w:rPr>
              <w:t>Tiekėjas nurodo siūlomos įrangos parametrą</w:t>
            </w:r>
          </w:p>
          <w:p w14:paraId="12A1CB9E" w14:textId="6F3B9A08" w:rsidR="0036431B" w:rsidRPr="00EB122B" w:rsidRDefault="0036431B" w:rsidP="0036431B">
            <w:pPr>
              <w:suppressAutoHyphens/>
              <w:spacing w:after="0" w:line="240" w:lineRule="auto"/>
              <w:contextualSpacing/>
              <w:jc w:val="both"/>
              <w:rPr>
                <w:rFonts w:ascii="Times New Roman" w:eastAsia="Times New Roman" w:hAnsi="Times New Roman" w:cs="Times New Roman"/>
                <w:i/>
                <w:iCs/>
                <w:sz w:val="24"/>
                <w:szCs w:val="24"/>
                <w:highlight w:val="yellow"/>
                <w:lang w:eastAsia="en-US"/>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r w:rsidR="000454F4" w:rsidRPr="003A3F84" w14:paraId="3D802F38" w14:textId="77777777" w:rsidTr="00AA1A77">
        <w:tc>
          <w:tcPr>
            <w:tcW w:w="675" w:type="dxa"/>
            <w:vAlign w:val="center"/>
          </w:tcPr>
          <w:p w14:paraId="26B5BE01" w14:textId="01E5156D" w:rsidR="000454F4"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0454F4" w:rsidRPr="00B0391A">
              <w:rPr>
                <w:rFonts w:ascii="Times New Roman" w:eastAsia="Times New Roman" w:hAnsi="Times New Roman" w:cs="Times New Roman"/>
                <w:sz w:val="24"/>
                <w:szCs w:val="24"/>
                <w:vertAlign w:val="subscript"/>
                <w:lang w:eastAsia="en-US"/>
              </w:rPr>
              <w:t>2</w:t>
            </w:r>
          </w:p>
        </w:tc>
        <w:tc>
          <w:tcPr>
            <w:tcW w:w="3715" w:type="dxa"/>
            <w:vAlign w:val="center"/>
          </w:tcPr>
          <w:p w14:paraId="2546E862" w14:textId="4014CC1A" w:rsidR="000454F4" w:rsidRPr="00494E4F" w:rsidRDefault="00A13A33" w:rsidP="00AA1A77">
            <w:pPr>
              <w:spacing w:after="0" w:line="240" w:lineRule="auto"/>
              <w:contextualSpacing/>
              <w:jc w:val="both"/>
              <w:rPr>
                <w:rFonts w:ascii="Times New Roman" w:hAnsi="Times New Roman" w:cs="Times New Roman"/>
                <w:noProof/>
                <w:sz w:val="24"/>
                <w:szCs w:val="24"/>
              </w:rPr>
            </w:pPr>
            <w:r w:rsidRPr="00A13A33">
              <w:rPr>
                <w:rFonts w:ascii="Times New Roman" w:hAnsi="Times New Roman" w:cs="Times New Roman"/>
                <w:noProof/>
                <w:sz w:val="24"/>
                <w:szCs w:val="24"/>
              </w:rPr>
              <w:t>Frakcijinio priedo skanavimo plotas: Didelis kvadratas 15±1mm x 15±1mm ir mažas kvadratas 5±1mm x 5±1mm</w:t>
            </w:r>
          </w:p>
        </w:tc>
        <w:tc>
          <w:tcPr>
            <w:tcW w:w="5244" w:type="dxa"/>
          </w:tcPr>
          <w:p w14:paraId="01629A0B" w14:textId="77777777" w:rsidR="00B06D3D" w:rsidRDefault="00B06D3D" w:rsidP="00B06D3D">
            <w:pPr>
              <w:spacing w:after="0" w:line="240" w:lineRule="auto"/>
              <w:jc w:val="center"/>
              <w:textAlignment w:val="baseline"/>
              <w:rPr>
                <w:rFonts w:ascii="Times New Roman" w:eastAsia="Times New Roman" w:hAnsi="Times New Roman" w:cs="Times New Roman"/>
                <w:i/>
                <w:iCs/>
                <w:color w:val="FF0000"/>
                <w:sz w:val="24"/>
                <w:szCs w:val="24"/>
                <w:lang w:eastAsia="lt-LT"/>
              </w:rPr>
            </w:pPr>
            <w:r>
              <w:rPr>
                <w:rFonts w:ascii="Times New Roman" w:eastAsia="Times New Roman" w:hAnsi="Times New Roman" w:cs="Times New Roman"/>
                <w:i/>
                <w:iCs/>
                <w:color w:val="FF0000"/>
                <w:sz w:val="24"/>
                <w:szCs w:val="24"/>
                <w:lang w:eastAsia="lt-LT"/>
              </w:rPr>
              <w:t>Tiekėjas nurodo siūlomos įrangos parametrą</w:t>
            </w:r>
          </w:p>
          <w:p w14:paraId="468A8CE8" w14:textId="77777777" w:rsidR="0064413A" w:rsidRDefault="0064413A"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2C4DBE09" w14:textId="6DE8E42B" w:rsidR="000454F4" w:rsidRPr="003A3F84" w:rsidRDefault="0064413A" w:rsidP="00AA1A77">
            <w:pPr>
              <w:suppressAutoHyphens/>
              <w:spacing w:after="0" w:line="240" w:lineRule="auto"/>
              <w:contextualSpacing/>
              <w:jc w:val="both"/>
              <w:rPr>
                <w:rFonts w:ascii="Times New Roman" w:eastAsia="Times New Roman" w:hAnsi="Times New Roman" w:cs="Times New Roman"/>
                <w:sz w:val="24"/>
                <w:szCs w:val="24"/>
                <w:lang w:eastAsia="en-US"/>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r w:rsidR="00A13A33" w:rsidRPr="003A3F84" w14:paraId="578360F5" w14:textId="77777777" w:rsidTr="00AA1A77">
        <w:tc>
          <w:tcPr>
            <w:tcW w:w="675" w:type="dxa"/>
            <w:vAlign w:val="center"/>
          </w:tcPr>
          <w:p w14:paraId="4431942C" w14:textId="0F8AC4B9" w:rsidR="00A13A33" w:rsidRDefault="00A13A33"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vertAlign w:val="subscript"/>
                <w:lang w:eastAsia="en-US"/>
              </w:rPr>
              <w:t>3</w:t>
            </w:r>
          </w:p>
        </w:tc>
        <w:tc>
          <w:tcPr>
            <w:tcW w:w="3715" w:type="dxa"/>
            <w:vAlign w:val="center"/>
          </w:tcPr>
          <w:p w14:paraId="3D0E475B" w14:textId="55B19B0F" w:rsidR="00A13A33" w:rsidRPr="00A13A33" w:rsidRDefault="00D62310" w:rsidP="00AA1A77">
            <w:pPr>
              <w:spacing w:after="0" w:line="240" w:lineRule="auto"/>
              <w:contextualSpacing/>
              <w:jc w:val="both"/>
              <w:rPr>
                <w:rFonts w:ascii="Times New Roman" w:hAnsi="Times New Roman" w:cs="Times New Roman"/>
                <w:noProof/>
                <w:sz w:val="24"/>
                <w:szCs w:val="24"/>
              </w:rPr>
            </w:pPr>
            <w:r w:rsidRPr="00D62310">
              <w:rPr>
                <w:rFonts w:ascii="Times New Roman" w:hAnsi="Times New Roman" w:cs="Times New Roman"/>
                <w:noProof/>
                <w:sz w:val="24"/>
                <w:szCs w:val="24"/>
              </w:rPr>
              <w:t>Lazerio aparate įmontuotas lazerio spinduliuojamos galios matavimo įrenginys</w:t>
            </w:r>
          </w:p>
        </w:tc>
        <w:tc>
          <w:tcPr>
            <w:tcW w:w="5244" w:type="dxa"/>
          </w:tcPr>
          <w:p w14:paraId="3B9E339D" w14:textId="77777777" w:rsidR="000268BA" w:rsidRDefault="000268BA" w:rsidP="000268BA">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3F2EE028" w14:textId="77777777" w:rsidR="000268BA" w:rsidRDefault="000268BA" w:rsidP="000268BA">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67D4530F" w14:textId="045A3B5F" w:rsidR="00A13A33" w:rsidRPr="00D2486D" w:rsidRDefault="000268BA" w:rsidP="000268BA">
            <w:pPr>
              <w:spacing w:after="0" w:line="240" w:lineRule="auto"/>
              <w:contextualSpacing/>
              <w:jc w:val="both"/>
              <w:textAlignment w:val="baseline"/>
              <w:rPr>
                <w:rFonts w:ascii="Times New Roman" w:eastAsia="Times New Roman" w:hAnsi="Times New Roman" w:cs="Times New Roman"/>
                <w:i/>
                <w:iCs/>
                <w:color w:val="FF0000"/>
                <w:sz w:val="24"/>
                <w:szCs w:val="24"/>
                <w:lang w:eastAsia="lt-LT"/>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bl>
    <w:p w14:paraId="5875B251" w14:textId="77777777" w:rsidR="00E55984" w:rsidRPr="00AA1A77" w:rsidRDefault="00E55984" w:rsidP="00AA1A77">
      <w:pPr>
        <w:spacing w:after="0" w:line="240" w:lineRule="auto"/>
        <w:ind w:firstLine="567"/>
        <w:contextualSpacing/>
        <w:jc w:val="both"/>
        <w:rPr>
          <w:rFonts w:ascii="Times New Roman" w:eastAsia="Times New Roman" w:hAnsi="Times New Roman" w:cs="Times New Roman"/>
          <w:i/>
          <w:iCs/>
          <w:color w:val="538135" w:themeColor="accent6" w:themeShade="BF"/>
          <w:sz w:val="24"/>
          <w:szCs w:val="20"/>
          <w:lang w:eastAsia="en-US"/>
        </w:rPr>
      </w:pPr>
      <w:r w:rsidRPr="00AA1A77">
        <w:rPr>
          <w:rFonts w:ascii="Times New Roman" w:eastAsia="Times New Roman" w:hAnsi="Times New Roman" w:cs="Times New Roman"/>
          <w:b/>
          <w:bCs/>
          <w:i/>
          <w:iCs/>
          <w:sz w:val="24"/>
          <w:szCs w:val="20"/>
          <w:lang w:eastAsia="en-US"/>
        </w:rPr>
        <w:t>Pastaba</w:t>
      </w:r>
      <w:r w:rsidRPr="00AA1A77">
        <w:rPr>
          <w:rFonts w:ascii="Times New Roman" w:eastAsia="Times New Roman" w:hAnsi="Times New Roman" w:cs="Times New Roman"/>
          <w:i/>
          <w:iCs/>
          <w:sz w:val="24"/>
          <w:szCs w:val="20"/>
          <w:lang w:eastAsia="en-US"/>
        </w:rPr>
        <w:t xml:space="preserve">. Dalyviui nenurodžius prašomos rodiklio reikšmės, už kriterijų, kuriame nenurodytas siūlomas rodiklis, bus skiriama 0 ekonominio naudingumo balų. </w:t>
      </w:r>
    </w:p>
    <w:p w14:paraId="1364E121"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201D5FD8" w14:textId="77777777" w:rsidR="008D5DB7" w:rsidRPr="00191CC4"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21F2A56E" w14:textId="1972D632" w:rsidR="008D5DB7" w:rsidRPr="00191CC4"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0" w:type="auto"/>
        <w:tblLayout w:type="fixed"/>
        <w:tblLook w:val="04A0" w:firstRow="1" w:lastRow="0" w:firstColumn="1" w:lastColumn="0" w:noHBand="0" w:noVBand="1"/>
      </w:tblPr>
      <w:tblGrid>
        <w:gridCol w:w="588"/>
        <w:gridCol w:w="2101"/>
        <w:gridCol w:w="2976"/>
        <w:gridCol w:w="1119"/>
        <w:gridCol w:w="1149"/>
        <w:gridCol w:w="1695"/>
      </w:tblGrid>
      <w:tr w:rsidR="00987433" w:rsidRPr="00606537" w14:paraId="172B87CA" w14:textId="77777777" w:rsidTr="00485CEB">
        <w:tc>
          <w:tcPr>
            <w:tcW w:w="588" w:type="dxa"/>
            <w:vAlign w:val="center"/>
          </w:tcPr>
          <w:p w14:paraId="74C13D22" w14:textId="77777777" w:rsidR="00987433" w:rsidRPr="00606537" w:rsidRDefault="00987433" w:rsidP="00AA1A77">
            <w:pPr>
              <w:spacing w:after="0" w:line="240" w:lineRule="auto"/>
              <w:contextualSpacing/>
              <w:jc w:val="center"/>
              <w:rPr>
                <w:b/>
                <w:sz w:val="24"/>
                <w:szCs w:val="24"/>
              </w:rPr>
            </w:pPr>
            <w:r w:rsidRPr="00606537">
              <w:rPr>
                <w:b/>
                <w:sz w:val="24"/>
                <w:szCs w:val="24"/>
              </w:rPr>
              <w:t>Eil. Nr.</w:t>
            </w:r>
          </w:p>
        </w:tc>
        <w:tc>
          <w:tcPr>
            <w:tcW w:w="2101" w:type="dxa"/>
            <w:vAlign w:val="center"/>
          </w:tcPr>
          <w:p w14:paraId="345328D4" w14:textId="77777777" w:rsidR="00987433" w:rsidRPr="00606537" w:rsidRDefault="00987433" w:rsidP="00AA1A77">
            <w:pPr>
              <w:spacing w:after="0" w:line="240" w:lineRule="auto"/>
              <w:contextualSpacing/>
              <w:jc w:val="center"/>
              <w:rPr>
                <w:b/>
                <w:sz w:val="24"/>
                <w:szCs w:val="24"/>
              </w:rPr>
            </w:pPr>
            <w:r w:rsidRPr="00606537">
              <w:rPr>
                <w:b/>
                <w:sz w:val="24"/>
                <w:szCs w:val="24"/>
              </w:rPr>
              <w:t>Pavadinimas</w:t>
            </w:r>
          </w:p>
        </w:tc>
        <w:tc>
          <w:tcPr>
            <w:tcW w:w="2976" w:type="dxa"/>
            <w:vAlign w:val="center"/>
          </w:tcPr>
          <w:p w14:paraId="75522102" w14:textId="02CA3BE5" w:rsidR="00987433" w:rsidRPr="00606537" w:rsidRDefault="00987433" w:rsidP="00AA1A77">
            <w:pPr>
              <w:spacing w:after="0" w:line="240" w:lineRule="auto"/>
              <w:contextualSpacing/>
              <w:jc w:val="center"/>
              <w:rPr>
                <w:b/>
                <w:sz w:val="24"/>
                <w:szCs w:val="24"/>
              </w:rPr>
            </w:pPr>
            <w:r w:rsidRPr="00606537">
              <w:rPr>
                <w:b/>
                <w:sz w:val="24"/>
                <w:szCs w:val="24"/>
              </w:rPr>
              <w:t>Gamintojas, modelis</w:t>
            </w:r>
            <w:r w:rsidR="00D709BF">
              <w:rPr>
                <w:b/>
                <w:sz w:val="24"/>
                <w:szCs w:val="24"/>
              </w:rPr>
              <w:t>, kilmės šalis</w:t>
            </w:r>
          </w:p>
        </w:tc>
        <w:tc>
          <w:tcPr>
            <w:tcW w:w="1119" w:type="dxa"/>
            <w:vAlign w:val="center"/>
          </w:tcPr>
          <w:p w14:paraId="6AC93B51" w14:textId="77777777" w:rsidR="00987433" w:rsidRPr="00606537" w:rsidRDefault="00987433" w:rsidP="00AA1A77">
            <w:pPr>
              <w:spacing w:after="0" w:line="240" w:lineRule="auto"/>
              <w:contextualSpacing/>
              <w:jc w:val="center"/>
              <w:rPr>
                <w:b/>
                <w:sz w:val="24"/>
                <w:szCs w:val="24"/>
              </w:rPr>
            </w:pPr>
            <w:r w:rsidRPr="00606537">
              <w:rPr>
                <w:b/>
                <w:sz w:val="24"/>
                <w:szCs w:val="24"/>
              </w:rPr>
              <w:t>Mato vnt.</w:t>
            </w:r>
          </w:p>
        </w:tc>
        <w:tc>
          <w:tcPr>
            <w:tcW w:w="1149" w:type="dxa"/>
            <w:vAlign w:val="center"/>
          </w:tcPr>
          <w:p w14:paraId="41E96594" w14:textId="0AF3D72A" w:rsidR="00987433" w:rsidRPr="00606537" w:rsidRDefault="00987433" w:rsidP="00AA1A77">
            <w:pPr>
              <w:spacing w:after="0" w:line="240" w:lineRule="auto"/>
              <w:contextualSpacing/>
              <w:jc w:val="center"/>
              <w:rPr>
                <w:b/>
                <w:sz w:val="24"/>
                <w:szCs w:val="24"/>
              </w:rPr>
            </w:pPr>
            <w:r>
              <w:rPr>
                <w:b/>
                <w:sz w:val="24"/>
                <w:szCs w:val="24"/>
                <w:lang w:eastAsia="en-US"/>
              </w:rPr>
              <w:t>K</w:t>
            </w:r>
            <w:r w:rsidRPr="00606537">
              <w:rPr>
                <w:b/>
                <w:sz w:val="24"/>
                <w:szCs w:val="24"/>
                <w:lang w:eastAsia="en-US"/>
              </w:rPr>
              <w:t>iekis</w:t>
            </w:r>
          </w:p>
        </w:tc>
        <w:tc>
          <w:tcPr>
            <w:tcW w:w="1695" w:type="dxa"/>
            <w:vAlign w:val="center"/>
          </w:tcPr>
          <w:p w14:paraId="31EAC8F1" w14:textId="454956B8" w:rsidR="00987433" w:rsidRPr="00606537" w:rsidRDefault="00987433" w:rsidP="00AA1A77">
            <w:pPr>
              <w:spacing w:after="0" w:line="240" w:lineRule="auto"/>
              <w:contextualSpacing/>
              <w:jc w:val="center"/>
              <w:rPr>
                <w:b/>
                <w:sz w:val="24"/>
                <w:szCs w:val="24"/>
              </w:rPr>
            </w:pPr>
            <w:r>
              <w:rPr>
                <w:b/>
                <w:sz w:val="24"/>
                <w:szCs w:val="24"/>
              </w:rPr>
              <w:t>K</w:t>
            </w:r>
            <w:r w:rsidRPr="00606537">
              <w:rPr>
                <w:b/>
                <w:sz w:val="24"/>
                <w:szCs w:val="24"/>
              </w:rPr>
              <w:t>aina EUR be PVM</w:t>
            </w:r>
          </w:p>
        </w:tc>
      </w:tr>
      <w:tr w:rsidR="00987433" w:rsidRPr="00606537" w14:paraId="597E8FB4" w14:textId="77777777" w:rsidTr="00485CEB">
        <w:tc>
          <w:tcPr>
            <w:tcW w:w="588" w:type="dxa"/>
            <w:vAlign w:val="center"/>
          </w:tcPr>
          <w:p w14:paraId="7C0519BC" w14:textId="77777777" w:rsidR="00987433" w:rsidRPr="00606537" w:rsidRDefault="00987433" w:rsidP="00AA1A77">
            <w:pPr>
              <w:spacing w:after="0" w:line="240" w:lineRule="auto"/>
              <w:contextualSpacing/>
              <w:jc w:val="center"/>
              <w:rPr>
                <w:i/>
                <w:iCs/>
                <w:sz w:val="24"/>
                <w:szCs w:val="24"/>
              </w:rPr>
            </w:pPr>
            <w:r w:rsidRPr="00606537">
              <w:rPr>
                <w:i/>
                <w:iCs/>
                <w:sz w:val="24"/>
                <w:szCs w:val="24"/>
              </w:rPr>
              <w:t>1</w:t>
            </w:r>
          </w:p>
        </w:tc>
        <w:tc>
          <w:tcPr>
            <w:tcW w:w="2101" w:type="dxa"/>
            <w:vAlign w:val="center"/>
          </w:tcPr>
          <w:p w14:paraId="6AB93AD4" w14:textId="77777777" w:rsidR="00987433" w:rsidRPr="00606537" w:rsidRDefault="00987433" w:rsidP="00AA1A77">
            <w:pPr>
              <w:spacing w:after="0" w:line="240" w:lineRule="auto"/>
              <w:contextualSpacing/>
              <w:jc w:val="center"/>
              <w:rPr>
                <w:i/>
                <w:iCs/>
                <w:sz w:val="24"/>
                <w:szCs w:val="24"/>
              </w:rPr>
            </w:pPr>
            <w:r w:rsidRPr="00606537">
              <w:rPr>
                <w:i/>
                <w:iCs/>
                <w:sz w:val="24"/>
                <w:szCs w:val="24"/>
              </w:rPr>
              <w:t>2</w:t>
            </w:r>
          </w:p>
        </w:tc>
        <w:tc>
          <w:tcPr>
            <w:tcW w:w="2976" w:type="dxa"/>
            <w:vAlign w:val="center"/>
          </w:tcPr>
          <w:p w14:paraId="5F12C8D5" w14:textId="77777777" w:rsidR="00987433" w:rsidRPr="00606537" w:rsidRDefault="00987433" w:rsidP="00AA1A77">
            <w:pPr>
              <w:spacing w:after="0" w:line="240" w:lineRule="auto"/>
              <w:contextualSpacing/>
              <w:jc w:val="center"/>
              <w:rPr>
                <w:i/>
                <w:iCs/>
                <w:sz w:val="24"/>
                <w:szCs w:val="24"/>
              </w:rPr>
            </w:pPr>
            <w:r w:rsidRPr="00606537">
              <w:rPr>
                <w:i/>
                <w:iCs/>
                <w:sz w:val="24"/>
                <w:szCs w:val="24"/>
              </w:rPr>
              <w:t>3</w:t>
            </w:r>
          </w:p>
        </w:tc>
        <w:tc>
          <w:tcPr>
            <w:tcW w:w="1119" w:type="dxa"/>
            <w:vAlign w:val="center"/>
          </w:tcPr>
          <w:p w14:paraId="6EAF69D8" w14:textId="77777777" w:rsidR="00987433" w:rsidRPr="00606537" w:rsidRDefault="00987433" w:rsidP="00AA1A77">
            <w:pPr>
              <w:spacing w:after="0" w:line="240" w:lineRule="auto"/>
              <w:contextualSpacing/>
              <w:jc w:val="center"/>
              <w:rPr>
                <w:i/>
                <w:iCs/>
                <w:sz w:val="24"/>
                <w:szCs w:val="24"/>
              </w:rPr>
            </w:pPr>
            <w:r w:rsidRPr="00606537">
              <w:rPr>
                <w:i/>
                <w:iCs/>
                <w:sz w:val="24"/>
                <w:szCs w:val="24"/>
              </w:rPr>
              <w:t>4</w:t>
            </w:r>
          </w:p>
        </w:tc>
        <w:tc>
          <w:tcPr>
            <w:tcW w:w="1149" w:type="dxa"/>
            <w:vAlign w:val="center"/>
          </w:tcPr>
          <w:p w14:paraId="739B08D6" w14:textId="766F804B" w:rsidR="00987433" w:rsidRPr="00606537" w:rsidRDefault="00987433" w:rsidP="00AA1A77">
            <w:pPr>
              <w:spacing w:after="0" w:line="240" w:lineRule="auto"/>
              <w:contextualSpacing/>
              <w:jc w:val="center"/>
              <w:rPr>
                <w:i/>
                <w:iCs/>
                <w:sz w:val="24"/>
                <w:szCs w:val="24"/>
              </w:rPr>
            </w:pPr>
            <w:r w:rsidRPr="00606537">
              <w:rPr>
                <w:i/>
                <w:iCs/>
                <w:sz w:val="24"/>
                <w:szCs w:val="24"/>
              </w:rPr>
              <w:t>5</w:t>
            </w:r>
          </w:p>
        </w:tc>
        <w:tc>
          <w:tcPr>
            <w:tcW w:w="1695" w:type="dxa"/>
            <w:vAlign w:val="center"/>
          </w:tcPr>
          <w:p w14:paraId="1DAEE471" w14:textId="4781C480" w:rsidR="00987433" w:rsidRPr="00606537" w:rsidRDefault="00987433" w:rsidP="00AA1A77">
            <w:pPr>
              <w:spacing w:after="0" w:line="240" w:lineRule="auto"/>
              <w:contextualSpacing/>
              <w:jc w:val="center"/>
              <w:rPr>
                <w:i/>
                <w:iCs/>
                <w:sz w:val="24"/>
                <w:szCs w:val="24"/>
              </w:rPr>
            </w:pPr>
            <w:r w:rsidRPr="00606537">
              <w:rPr>
                <w:i/>
                <w:iCs/>
                <w:sz w:val="24"/>
                <w:szCs w:val="24"/>
              </w:rPr>
              <w:t>6</w:t>
            </w:r>
          </w:p>
        </w:tc>
      </w:tr>
      <w:tr w:rsidR="00987433" w:rsidRPr="00606537" w14:paraId="75E44BB1" w14:textId="77777777" w:rsidTr="00485CEB">
        <w:trPr>
          <w:trHeight w:val="397"/>
        </w:trPr>
        <w:tc>
          <w:tcPr>
            <w:tcW w:w="588" w:type="dxa"/>
            <w:vAlign w:val="center"/>
          </w:tcPr>
          <w:p w14:paraId="675BBF42" w14:textId="77777777" w:rsidR="00987433" w:rsidRPr="00606537" w:rsidRDefault="00987433" w:rsidP="00AA1A77">
            <w:pPr>
              <w:spacing w:after="0" w:line="240" w:lineRule="auto"/>
              <w:contextualSpacing/>
              <w:jc w:val="center"/>
              <w:rPr>
                <w:sz w:val="24"/>
                <w:szCs w:val="24"/>
              </w:rPr>
            </w:pPr>
            <w:r w:rsidRPr="00606537">
              <w:rPr>
                <w:sz w:val="24"/>
                <w:szCs w:val="24"/>
              </w:rPr>
              <w:t>1.</w:t>
            </w:r>
          </w:p>
        </w:tc>
        <w:tc>
          <w:tcPr>
            <w:tcW w:w="2101" w:type="dxa"/>
            <w:vAlign w:val="center"/>
          </w:tcPr>
          <w:p w14:paraId="45C54322" w14:textId="3F7F03D7" w:rsidR="00987433" w:rsidRPr="00606537" w:rsidRDefault="00485CEB" w:rsidP="00AA1A77">
            <w:pPr>
              <w:spacing w:after="0" w:line="240" w:lineRule="auto"/>
              <w:contextualSpacing/>
              <w:jc w:val="both"/>
              <w:rPr>
                <w:sz w:val="24"/>
                <w:szCs w:val="24"/>
              </w:rPr>
            </w:pPr>
            <w:proofErr w:type="spellStart"/>
            <w:r>
              <w:rPr>
                <w:rFonts w:eastAsia="Times New Roman"/>
                <w:sz w:val="24"/>
                <w:szCs w:val="24"/>
                <w:lang w:eastAsia="lt-LT"/>
              </w:rPr>
              <w:t>Dermatologinis</w:t>
            </w:r>
            <w:proofErr w:type="spellEnd"/>
            <w:r>
              <w:rPr>
                <w:rFonts w:eastAsia="Times New Roman"/>
                <w:sz w:val="24"/>
                <w:szCs w:val="24"/>
                <w:lang w:eastAsia="lt-LT"/>
              </w:rPr>
              <w:t xml:space="preserve"> lazeris</w:t>
            </w:r>
          </w:p>
        </w:tc>
        <w:tc>
          <w:tcPr>
            <w:tcW w:w="2976" w:type="dxa"/>
            <w:vAlign w:val="center"/>
          </w:tcPr>
          <w:p w14:paraId="3BAD485E" w14:textId="77777777" w:rsidR="00987433" w:rsidRPr="00606537" w:rsidRDefault="00987433" w:rsidP="00485CEB">
            <w:pPr>
              <w:spacing w:after="0" w:line="240" w:lineRule="auto"/>
              <w:contextualSpacing/>
              <w:jc w:val="center"/>
              <w:rPr>
                <w:sz w:val="24"/>
                <w:szCs w:val="24"/>
              </w:rPr>
            </w:pPr>
          </w:p>
        </w:tc>
        <w:tc>
          <w:tcPr>
            <w:tcW w:w="1119" w:type="dxa"/>
            <w:vAlign w:val="center"/>
          </w:tcPr>
          <w:p w14:paraId="01BE0FE6" w14:textId="5BECC810" w:rsidR="00987433" w:rsidRPr="00606537" w:rsidRDefault="00301D71" w:rsidP="00AA1A77">
            <w:pPr>
              <w:spacing w:after="0" w:line="240" w:lineRule="auto"/>
              <w:contextualSpacing/>
              <w:jc w:val="center"/>
              <w:rPr>
                <w:sz w:val="24"/>
                <w:szCs w:val="24"/>
              </w:rPr>
            </w:pPr>
            <w:r>
              <w:rPr>
                <w:sz w:val="24"/>
                <w:szCs w:val="24"/>
              </w:rPr>
              <w:t>vnt</w:t>
            </w:r>
            <w:r w:rsidR="00987433">
              <w:rPr>
                <w:sz w:val="24"/>
                <w:szCs w:val="24"/>
              </w:rPr>
              <w:t>.</w:t>
            </w:r>
          </w:p>
        </w:tc>
        <w:tc>
          <w:tcPr>
            <w:tcW w:w="1149" w:type="dxa"/>
            <w:vAlign w:val="center"/>
          </w:tcPr>
          <w:p w14:paraId="5CD97F54" w14:textId="4B0A23A6" w:rsidR="00987433" w:rsidRPr="00606537" w:rsidRDefault="00987433" w:rsidP="00AA1A77">
            <w:pPr>
              <w:spacing w:after="0" w:line="240" w:lineRule="auto"/>
              <w:contextualSpacing/>
              <w:jc w:val="center"/>
              <w:rPr>
                <w:sz w:val="24"/>
                <w:szCs w:val="24"/>
              </w:rPr>
            </w:pPr>
            <w:r w:rsidRPr="00606537">
              <w:rPr>
                <w:sz w:val="24"/>
                <w:szCs w:val="24"/>
              </w:rPr>
              <w:t>1</w:t>
            </w:r>
          </w:p>
        </w:tc>
        <w:tc>
          <w:tcPr>
            <w:tcW w:w="1695" w:type="dxa"/>
            <w:vAlign w:val="center"/>
          </w:tcPr>
          <w:p w14:paraId="1EF69CA6" w14:textId="77777777" w:rsidR="00987433" w:rsidRPr="00606537" w:rsidRDefault="00987433" w:rsidP="00AA1A77">
            <w:pPr>
              <w:spacing w:after="0" w:line="240" w:lineRule="auto"/>
              <w:contextualSpacing/>
              <w:jc w:val="center"/>
              <w:rPr>
                <w:sz w:val="24"/>
                <w:szCs w:val="24"/>
              </w:rPr>
            </w:pPr>
          </w:p>
        </w:tc>
      </w:tr>
      <w:tr w:rsidR="008D5DB7" w:rsidRPr="00250ADA" w14:paraId="7033BC8C" w14:textId="77777777" w:rsidTr="007E7CB3">
        <w:tc>
          <w:tcPr>
            <w:tcW w:w="9628" w:type="dxa"/>
            <w:gridSpan w:val="6"/>
            <w:vAlign w:val="center"/>
          </w:tcPr>
          <w:p w14:paraId="773CBD36" w14:textId="7BEE4481" w:rsidR="008D5DB7" w:rsidRPr="00606537" w:rsidRDefault="008D5DB7" w:rsidP="00AA1A77">
            <w:pPr>
              <w:spacing w:after="0" w:line="240" w:lineRule="auto"/>
              <w:contextualSpacing/>
              <w:rPr>
                <w:sz w:val="24"/>
                <w:szCs w:val="24"/>
              </w:rPr>
            </w:pPr>
            <w:r w:rsidRPr="00606537">
              <w:rPr>
                <w:b/>
                <w:sz w:val="24"/>
                <w:szCs w:val="24"/>
              </w:rPr>
              <w:t>Bendra pasiūlymo kaina be PVM  ...................................................... EUR</w:t>
            </w:r>
            <w:r w:rsidR="00544674">
              <w:rPr>
                <w:b/>
                <w:sz w:val="24"/>
                <w:szCs w:val="24"/>
              </w:rPr>
              <w:t xml:space="preserve"> </w:t>
            </w:r>
            <w:r w:rsidR="00544674">
              <w:rPr>
                <w:rFonts w:eastAsia="Times New Roman"/>
                <w:sz w:val="24"/>
                <w:szCs w:val="24"/>
                <w:lang w:eastAsia="lt-LT"/>
              </w:rPr>
              <w:t>(skaičiais ir žodžiais)</w:t>
            </w:r>
          </w:p>
        </w:tc>
      </w:tr>
      <w:tr w:rsidR="008D5DB7" w:rsidRPr="00250ADA" w14:paraId="0CD827CF" w14:textId="77777777" w:rsidTr="007E7CB3">
        <w:tc>
          <w:tcPr>
            <w:tcW w:w="9628" w:type="dxa"/>
            <w:gridSpan w:val="6"/>
            <w:vAlign w:val="center"/>
          </w:tcPr>
          <w:p w14:paraId="0BD5317C" w14:textId="597C934A" w:rsidR="008D5DB7" w:rsidRPr="00250ADA" w:rsidRDefault="008D5DB7" w:rsidP="00AA1A77">
            <w:pPr>
              <w:spacing w:after="0" w:line="240" w:lineRule="auto"/>
              <w:contextualSpacing/>
              <w:rPr>
                <w:b/>
                <w:sz w:val="24"/>
                <w:szCs w:val="24"/>
              </w:rPr>
            </w:pPr>
            <w:r>
              <w:rPr>
                <w:b/>
                <w:sz w:val="24"/>
                <w:szCs w:val="24"/>
                <w:lang w:eastAsia="en-US"/>
              </w:rPr>
              <w:t>PVM ...................................... EUR</w:t>
            </w:r>
            <w:r w:rsidR="00D8431F">
              <w:rPr>
                <w:rStyle w:val="Puslapioinaosnuoroda"/>
                <w:b/>
                <w:sz w:val="24"/>
                <w:szCs w:val="24"/>
                <w:lang w:eastAsia="en-US"/>
              </w:rPr>
              <w:footnoteReference w:id="5"/>
            </w:r>
          </w:p>
        </w:tc>
      </w:tr>
      <w:tr w:rsidR="008D5DB7" w:rsidRPr="00250ADA" w14:paraId="3B784E68" w14:textId="77777777" w:rsidTr="007E7CB3">
        <w:tc>
          <w:tcPr>
            <w:tcW w:w="9628" w:type="dxa"/>
            <w:gridSpan w:val="6"/>
            <w:vAlign w:val="center"/>
          </w:tcPr>
          <w:p w14:paraId="5B7BE7CB" w14:textId="44FF13FC" w:rsidR="008D5DB7" w:rsidRPr="00250ADA" w:rsidRDefault="008D5DB7" w:rsidP="00AA1A77">
            <w:pPr>
              <w:spacing w:after="0" w:line="240" w:lineRule="auto"/>
              <w:contextualSpacing/>
              <w:rPr>
                <w:b/>
                <w:sz w:val="24"/>
                <w:szCs w:val="24"/>
              </w:rPr>
            </w:pPr>
            <w:r w:rsidRPr="00250ADA">
              <w:rPr>
                <w:b/>
                <w:sz w:val="24"/>
                <w:szCs w:val="24"/>
              </w:rPr>
              <w:t>Bendra pasiūlymo kaina su PVM</w:t>
            </w:r>
            <w:r w:rsidR="00D8431F">
              <w:rPr>
                <w:rStyle w:val="Puslapioinaosnuoroda"/>
                <w:b/>
                <w:sz w:val="24"/>
                <w:szCs w:val="24"/>
              </w:rPr>
              <w:footnoteReference w:id="6"/>
            </w:r>
            <w:r w:rsidRPr="00250ADA">
              <w:rPr>
                <w:b/>
                <w:sz w:val="24"/>
                <w:szCs w:val="24"/>
              </w:rPr>
              <w:t xml:space="preserve">  ...................................................... E</w:t>
            </w:r>
            <w:r>
              <w:rPr>
                <w:b/>
                <w:sz w:val="24"/>
                <w:szCs w:val="24"/>
              </w:rPr>
              <w:t>UR</w:t>
            </w:r>
            <w:r w:rsidR="00544674">
              <w:rPr>
                <w:rFonts w:eastAsia="Times New Roman"/>
                <w:sz w:val="24"/>
                <w:szCs w:val="24"/>
                <w:lang w:eastAsia="lt-LT"/>
              </w:rPr>
              <w:t>(skaičiais ir žodžiais)</w:t>
            </w:r>
          </w:p>
        </w:tc>
      </w:tr>
    </w:tbl>
    <w:p w14:paraId="44CF2805"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5A3F1CA2" w14:textId="780ACA99" w:rsidR="008D5DB7" w:rsidRPr="00BE3EA6" w:rsidRDefault="00E374D4"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AE79EA">
        <w:rPr>
          <w:rFonts w:ascii="Times New Roman" w:eastAsia="Times New Roman" w:hAnsi="Times New Roman" w:cs="Times New Roman"/>
          <w:b/>
          <w:bCs/>
          <w:sz w:val="24"/>
          <w:szCs w:val="24"/>
          <w:lang w:eastAsia="en-US"/>
        </w:rPr>
        <w:t xml:space="preserve">Maksimali perkančiajai organizacijai priimtina pasiūlymo kaina (pirkimui skirtos lėšos) yra 54 450,00 EUR įskaitant </w:t>
      </w:r>
      <w:r w:rsidRPr="00BE3EA6">
        <w:rPr>
          <w:rFonts w:ascii="Times New Roman" w:eastAsia="Times New Roman" w:hAnsi="Times New Roman" w:cs="Times New Roman"/>
          <w:b/>
          <w:bCs/>
          <w:sz w:val="24"/>
          <w:szCs w:val="24"/>
          <w:lang w:eastAsia="en-US"/>
        </w:rPr>
        <w:t>visus mokesčius</w:t>
      </w:r>
      <w:r w:rsidR="008D5DB7" w:rsidRPr="00BE3EA6">
        <w:rPr>
          <w:rFonts w:ascii="Times New Roman" w:eastAsia="Times New Roman" w:hAnsi="Times New Roman" w:cs="Times New Roman"/>
          <w:b/>
          <w:bCs/>
          <w:sz w:val="24"/>
          <w:szCs w:val="24"/>
          <w:lang w:eastAsia="en-US"/>
        </w:rPr>
        <w:t>.</w:t>
      </w:r>
    </w:p>
    <w:p w14:paraId="5003EB02" w14:textId="77777777" w:rsidR="00591469" w:rsidRDefault="00591469" w:rsidP="00591469">
      <w:pPr>
        <w:spacing w:after="0" w:line="240" w:lineRule="auto"/>
        <w:ind w:firstLine="567"/>
        <w:jc w:val="both"/>
        <w:rPr>
          <w:rFonts w:ascii="Times New Roman" w:eastAsia="Times New Roman" w:hAnsi="Times New Roman" w:cs="Times New Roman"/>
          <w:sz w:val="24"/>
          <w:szCs w:val="24"/>
        </w:rPr>
      </w:pPr>
    </w:p>
    <w:p w14:paraId="2975F542" w14:textId="77777777" w:rsidR="00591469" w:rsidRPr="005F2EA6" w:rsidRDefault="00591469" w:rsidP="00591469">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rPr>
        <w:t xml:space="preserve">Siūlomas pirkimo objektas visiškai atitinka pirkimo dokumentuose nurodytus reikalavimus ir jo savybės nurodytos </w:t>
      </w:r>
      <w:r w:rsidRPr="005F2EA6">
        <w:rPr>
          <w:rFonts w:ascii="Times New Roman" w:eastAsia="Times New Roman" w:hAnsi="Times New Roman" w:cs="Times New Roman"/>
          <w:b/>
          <w:bCs/>
          <w:sz w:val="24"/>
          <w:szCs w:val="24"/>
        </w:rPr>
        <w:t>užpildytoje techninėje specifikacijoje</w:t>
      </w:r>
      <w:r w:rsidRPr="005F2EA6">
        <w:rPr>
          <w:rFonts w:ascii="Times New Roman" w:eastAsia="Times New Roman" w:hAnsi="Times New Roman" w:cs="Times New Roman"/>
          <w:sz w:val="24"/>
          <w:szCs w:val="24"/>
          <w:lang w:eastAsia="en-US"/>
        </w:rPr>
        <w:t>.</w:t>
      </w:r>
    </w:p>
    <w:p w14:paraId="2D4EA079" w14:textId="77777777" w:rsidR="00591469" w:rsidRPr="005F2EA6" w:rsidRDefault="00591469" w:rsidP="00591469">
      <w:pPr>
        <w:spacing w:after="0" w:line="240" w:lineRule="auto"/>
        <w:contextualSpacing/>
        <w:jc w:val="both"/>
        <w:rPr>
          <w:rFonts w:ascii="Times New Roman" w:eastAsia="Times New Roman" w:hAnsi="Times New Roman" w:cs="Times New Roman"/>
          <w:sz w:val="24"/>
          <w:szCs w:val="24"/>
          <w:lang w:eastAsia="en-US"/>
        </w:rPr>
      </w:pPr>
    </w:p>
    <w:p w14:paraId="3C6EFDFA" w14:textId="77777777" w:rsidR="00591469" w:rsidRPr="005F2EA6" w:rsidRDefault="00591469" w:rsidP="00591469">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988"/>
        <w:gridCol w:w="8640"/>
      </w:tblGrid>
      <w:tr w:rsidR="00591469" w:rsidRPr="005F2EA6" w14:paraId="2A8F75E3" w14:textId="77777777" w:rsidTr="001D2B7D">
        <w:tc>
          <w:tcPr>
            <w:tcW w:w="988" w:type="dxa"/>
            <w:vAlign w:val="center"/>
          </w:tcPr>
          <w:p w14:paraId="09122642" w14:textId="77777777" w:rsidR="00591469" w:rsidRPr="005F2EA6" w:rsidRDefault="00591469" w:rsidP="001D2B7D">
            <w:pPr>
              <w:spacing w:after="0" w:line="240" w:lineRule="auto"/>
              <w:contextualSpacing/>
              <w:jc w:val="center"/>
              <w:rPr>
                <w:b/>
                <w:sz w:val="24"/>
                <w:szCs w:val="24"/>
                <w:lang w:eastAsia="en-US"/>
              </w:rPr>
            </w:pPr>
            <w:r w:rsidRPr="005F2EA6">
              <w:rPr>
                <w:b/>
                <w:sz w:val="24"/>
                <w:szCs w:val="24"/>
                <w:lang w:eastAsia="en-US"/>
              </w:rPr>
              <w:t xml:space="preserve">Eil. </w:t>
            </w:r>
            <w:r>
              <w:rPr>
                <w:b/>
                <w:sz w:val="24"/>
                <w:szCs w:val="24"/>
                <w:lang w:eastAsia="en-US"/>
              </w:rPr>
              <w:t>N</w:t>
            </w:r>
            <w:r w:rsidRPr="005F2EA6">
              <w:rPr>
                <w:b/>
                <w:sz w:val="24"/>
                <w:szCs w:val="24"/>
                <w:lang w:eastAsia="en-US"/>
              </w:rPr>
              <w:t>r.</w:t>
            </w:r>
          </w:p>
        </w:tc>
        <w:tc>
          <w:tcPr>
            <w:tcW w:w="8640" w:type="dxa"/>
            <w:vAlign w:val="center"/>
          </w:tcPr>
          <w:p w14:paraId="18525B91" w14:textId="77777777" w:rsidR="00591469" w:rsidRPr="005F2EA6" w:rsidRDefault="00591469" w:rsidP="001D2B7D">
            <w:pPr>
              <w:spacing w:after="0" w:line="240" w:lineRule="auto"/>
              <w:contextualSpacing/>
              <w:jc w:val="center"/>
              <w:rPr>
                <w:b/>
                <w:sz w:val="24"/>
                <w:szCs w:val="24"/>
                <w:lang w:eastAsia="en-US"/>
              </w:rPr>
            </w:pPr>
            <w:r w:rsidRPr="005F2EA6">
              <w:rPr>
                <w:b/>
                <w:sz w:val="24"/>
                <w:szCs w:val="24"/>
                <w:lang w:eastAsia="en-US"/>
              </w:rPr>
              <w:t>Dokumentų pavadinimai</w:t>
            </w:r>
          </w:p>
        </w:tc>
      </w:tr>
      <w:tr w:rsidR="00591469" w:rsidRPr="005F2EA6" w14:paraId="7FFBC1B1" w14:textId="77777777" w:rsidTr="001D2B7D">
        <w:tc>
          <w:tcPr>
            <w:tcW w:w="988" w:type="dxa"/>
            <w:vAlign w:val="center"/>
          </w:tcPr>
          <w:p w14:paraId="5CAA3F62" w14:textId="77777777" w:rsidR="00591469" w:rsidRPr="005F2EA6" w:rsidRDefault="00591469" w:rsidP="001D2B7D">
            <w:pPr>
              <w:spacing w:after="0" w:line="240" w:lineRule="auto"/>
              <w:contextualSpacing/>
              <w:jc w:val="center"/>
              <w:rPr>
                <w:sz w:val="24"/>
                <w:szCs w:val="24"/>
                <w:lang w:eastAsia="en-US"/>
              </w:rPr>
            </w:pPr>
            <w:r w:rsidRPr="005F2EA6">
              <w:rPr>
                <w:sz w:val="24"/>
                <w:szCs w:val="24"/>
                <w:lang w:eastAsia="en-US"/>
              </w:rPr>
              <w:t>1.</w:t>
            </w:r>
          </w:p>
        </w:tc>
        <w:tc>
          <w:tcPr>
            <w:tcW w:w="8640" w:type="dxa"/>
          </w:tcPr>
          <w:p w14:paraId="0A4E7C1B" w14:textId="77777777" w:rsidR="00591469" w:rsidRPr="005F2EA6" w:rsidRDefault="00591469" w:rsidP="001D2B7D">
            <w:pPr>
              <w:spacing w:after="0" w:line="240" w:lineRule="auto"/>
              <w:contextualSpacing/>
              <w:jc w:val="both"/>
              <w:rPr>
                <w:sz w:val="24"/>
                <w:szCs w:val="24"/>
                <w:lang w:eastAsia="en-US"/>
              </w:rPr>
            </w:pPr>
            <w:r w:rsidRPr="005F2EA6">
              <w:rPr>
                <w:sz w:val="24"/>
                <w:szCs w:val="24"/>
                <w:lang w:eastAsia="en-US"/>
              </w:rPr>
              <w:t>Užpildytas EBVPD.</w:t>
            </w:r>
          </w:p>
        </w:tc>
      </w:tr>
      <w:tr w:rsidR="00591469" w:rsidRPr="005F2EA6" w14:paraId="5FF1E1E3" w14:textId="77777777" w:rsidTr="001D2B7D">
        <w:tc>
          <w:tcPr>
            <w:tcW w:w="988" w:type="dxa"/>
            <w:vAlign w:val="center"/>
          </w:tcPr>
          <w:p w14:paraId="784291BE" w14:textId="77777777" w:rsidR="00591469" w:rsidRPr="005F2EA6" w:rsidRDefault="00591469" w:rsidP="001D2B7D">
            <w:pPr>
              <w:spacing w:after="0" w:line="240" w:lineRule="auto"/>
              <w:contextualSpacing/>
              <w:jc w:val="center"/>
              <w:rPr>
                <w:sz w:val="24"/>
                <w:szCs w:val="24"/>
                <w:lang w:eastAsia="en-US"/>
              </w:rPr>
            </w:pPr>
            <w:r w:rsidRPr="005F2EA6">
              <w:rPr>
                <w:sz w:val="24"/>
                <w:szCs w:val="24"/>
                <w:lang w:eastAsia="en-US"/>
              </w:rPr>
              <w:t>2.</w:t>
            </w:r>
          </w:p>
        </w:tc>
        <w:tc>
          <w:tcPr>
            <w:tcW w:w="8640" w:type="dxa"/>
          </w:tcPr>
          <w:p w14:paraId="2CDE1C56" w14:textId="77777777" w:rsidR="00591469" w:rsidRPr="005F2EA6" w:rsidRDefault="00591469" w:rsidP="001D2B7D">
            <w:pPr>
              <w:spacing w:after="0" w:line="240" w:lineRule="auto"/>
              <w:contextualSpacing/>
              <w:jc w:val="both"/>
              <w:rPr>
                <w:sz w:val="24"/>
                <w:szCs w:val="24"/>
                <w:lang w:eastAsia="en-US"/>
              </w:rPr>
            </w:pPr>
            <w:r w:rsidRPr="005F2EA6">
              <w:rPr>
                <w:rFonts w:eastAsia="Times New Roman"/>
                <w:sz w:val="24"/>
                <w:szCs w:val="24"/>
                <w:lang w:eastAsia="lt-LT"/>
              </w:rPr>
              <w:t>Užpildyta techninė specifikacija.</w:t>
            </w:r>
          </w:p>
        </w:tc>
      </w:tr>
      <w:tr w:rsidR="00591469" w:rsidRPr="005F2EA6" w14:paraId="0FB01D8C" w14:textId="77777777" w:rsidTr="001D2B7D">
        <w:tc>
          <w:tcPr>
            <w:tcW w:w="988" w:type="dxa"/>
            <w:vAlign w:val="center"/>
          </w:tcPr>
          <w:p w14:paraId="5D73A8B7" w14:textId="77777777" w:rsidR="00591469" w:rsidRPr="005F2EA6" w:rsidRDefault="00591469" w:rsidP="001D2B7D">
            <w:pPr>
              <w:spacing w:after="0" w:line="240" w:lineRule="auto"/>
              <w:contextualSpacing/>
              <w:jc w:val="center"/>
              <w:rPr>
                <w:sz w:val="24"/>
                <w:szCs w:val="24"/>
                <w:lang w:eastAsia="en-US"/>
              </w:rPr>
            </w:pPr>
            <w:r w:rsidRPr="005F2EA6">
              <w:rPr>
                <w:sz w:val="24"/>
                <w:szCs w:val="24"/>
                <w:lang w:eastAsia="en-US"/>
              </w:rPr>
              <w:t>3.</w:t>
            </w:r>
          </w:p>
        </w:tc>
        <w:tc>
          <w:tcPr>
            <w:tcW w:w="8640" w:type="dxa"/>
          </w:tcPr>
          <w:p w14:paraId="391C59DC" w14:textId="77777777" w:rsidR="00591469" w:rsidRPr="005F2EA6" w:rsidRDefault="00591469" w:rsidP="001D2B7D">
            <w:pPr>
              <w:spacing w:after="0" w:line="240" w:lineRule="auto"/>
              <w:contextualSpacing/>
              <w:jc w:val="both"/>
              <w:rPr>
                <w:sz w:val="24"/>
                <w:szCs w:val="24"/>
                <w:lang w:eastAsia="en-US"/>
              </w:rPr>
            </w:pPr>
          </w:p>
        </w:tc>
      </w:tr>
      <w:tr w:rsidR="00591469" w:rsidRPr="005F2EA6" w14:paraId="43F4CC9E" w14:textId="77777777" w:rsidTr="001D2B7D">
        <w:tc>
          <w:tcPr>
            <w:tcW w:w="988" w:type="dxa"/>
            <w:vAlign w:val="center"/>
          </w:tcPr>
          <w:p w14:paraId="726A486A" w14:textId="77777777" w:rsidR="00591469" w:rsidRPr="005F2EA6" w:rsidRDefault="00591469" w:rsidP="001D2B7D">
            <w:pPr>
              <w:spacing w:after="0" w:line="240" w:lineRule="auto"/>
              <w:contextualSpacing/>
              <w:jc w:val="center"/>
              <w:rPr>
                <w:sz w:val="24"/>
                <w:szCs w:val="24"/>
                <w:lang w:eastAsia="en-US"/>
              </w:rPr>
            </w:pPr>
            <w:r>
              <w:rPr>
                <w:sz w:val="24"/>
                <w:szCs w:val="24"/>
                <w:lang w:eastAsia="en-US"/>
              </w:rPr>
              <w:t>....</w:t>
            </w:r>
          </w:p>
        </w:tc>
        <w:tc>
          <w:tcPr>
            <w:tcW w:w="8640" w:type="dxa"/>
          </w:tcPr>
          <w:p w14:paraId="7269126D" w14:textId="77777777" w:rsidR="00591469" w:rsidRPr="005F2EA6" w:rsidRDefault="00591469" w:rsidP="001D2B7D">
            <w:pPr>
              <w:spacing w:after="0" w:line="240" w:lineRule="auto"/>
              <w:contextualSpacing/>
              <w:jc w:val="both"/>
              <w:rPr>
                <w:sz w:val="24"/>
                <w:szCs w:val="24"/>
                <w:lang w:eastAsia="en-US"/>
              </w:rPr>
            </w:pPr>
          </w:p>
        </w:tc>
      </w:tr>
    </w:tbl>
    <w:p w14:paraId="215AAE54" w14:textId="77777777" w:rsidR="00591469" w:rsidRPr="005F2EA6" w:rsidRDefault="00591469" w:rsidP="00591469">
      <w:pPr>
        <w:spacing w:after="0" w:line="240" w:lineRule="auto"/>
        <w:contextualSpacing/>
        <w:jc w:val="both"/>
        <w:rPr>
          <w:rFonts w:ascii="Times New Roman" w:eastAsia="Times New Roman" w:hAnsi="Times New Roman" w:cs="Times New Roman"/>
          <w:sz w:val="24"/>
          <w:szCs w:val="24"/>
          <w:lang w:eastAsia="en-US"/>
        </w:rPr>
      </w:pPr>
    </w:p>
    <w:p w14:paraId="2EDE99B1" w14:textId="77777777" w:rsidR="00591469" w:rsidRPr="005F2EA6" w:rsidRDefault="00591469" w:rsidP="00591469">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591469" w:rsidRPr="005F2EA6" w14:paraId="574F5D07" w14:textId="77777777" w:rsidTr="001D2B7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BAF897"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Eil.</w:t>
            </w:r>
          </w:p>
          <w:p w14:paraId="1BDF71CE"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5F2EA6">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661DA11C"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9BA8EA2"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 xml:space="preserve">Dokumente esanti </w:t>
            </w:r>
            <w:r w:rsidRPr="005F2EA6">
              <w:rPr>
                <w:rFonts w:ascii="Times New Roman" w:eastAsia="Times New Roman" w:hAnsi="Times New Roman" w:cs="Times New Roman"/>
                <w:b/>
                <w:bCs/>
                <w:sz w:val="24"/>
                <w:szCs w:val="24"/>
                <w:lang w:eastAsia="en-US"/>
              </w:rPr>
              <w:lastRenderedPageBreak/>
              <w:t>konfidenciali informacija</w:t>
            </w:r>
            <w:r w:rsidRPr="005F2EA6">
              <w:rPr>
                <w:rStyle w:val="Puslapioinaosnuoroda"/>
                <w:rFonts w:ascii="Times New Roman" w:eastAsia="Times New Roman" w:hAnsi="Times New Roman"/>
                <w:b/>
                <w:bCs/>
                <w:sz w:val="24"/>
                <w:szCs w:val="24"/>
                <w:lang w:eastAsia="en-US"/>
              </w:rPr>
              <w:footnoteReference w:id="7"/>
            </w:r>
            <w:r w:rsidRPr="005F2EA6">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4FEA010"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5F2EA6">
              <w:rPr>
                <w:rFonts w:ascii="Times New Roman" w:eastAsia="Times New Roman" w:hAnsi="Times New Roman" w:cs="Times New Roman"/>
                <w:b/>
                <w:bCs/>
                <w:sz w:val="24"/>
                <w:szCs w:val="24"/>
                <w:lang w:eastAsia="en-US"/>
              </w:rPr>
              <w:lastRenderedPageBreak/>
              <w:t>dokumentas ar jo dalis yra konfidencialūs)</w:t>
            </w:r>
          </w:p>
        </w:tc>
      </w:tr>
      <w:tr w:rsidR="00591469" w:rsidRPr="005F2EA6" w14:paraId="009D00E4" w14:textId="77777777" w:rsidTr="001D2B7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AB0BFDE"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p>
        </w:tc>
        <w:tc>
          <w:tcPr>
            <w:tcW w:w="2439" w:type="dxa"/>
            <w:tcBorders>
              <w:top w:val="single" w:sz="4" w:space="0" w:color="auto"/>
              <w:left w:val="single" w:sz="4" w:space="0" w:color="auto"/>
              <w:bottom w:val="single" w:sz="4" w:space="0" w:color="auto"/>
              <w:right w:val="single" w:sz="4" w:space="0" w:color="auto"/>
            </w:tcBorders>
          </w:tcPr>
          <w:p w14:paraId="09BD77D3" w14:textId="77777777" w:rsidR="00591469" w:rsidRPr="005F2EA6" w:rsidRDefault="00591469" w:rsidP="001D2B7D">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4AA9AC4" w14:textId="77777777" w:rsidR="00591469" w:rsidRPr="005F2EA6" w:rsidRDefault="00591469" w:rsidP="001D2B7D">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000251F" w14:textId="77777777" w:rsidR="00591469" w:rsidRPr="005F2EA6" w:rsidRDefault="00591469" w:rsidP="001D2B7D">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591469" w:rsidRPr="005F2EA6" w14:paraId="7356EE8C" w14:textId="77777777" w:rsidTr="001D2B7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237CA26"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439" w:type="dxa"/>
            <w:tcBorders>
              <w:top w:val="single" w:sz="4" w:space="0" w:color="auto"/>
              <w:left w:val="single" w:sz="4" w:space="0" w:color="auto"/>
              <w:bottom w:val="single" w:sz="4" w:space="0" w:color="auto"/>
              <w:right w:val="single" w:sz="4" w:space="0" w:color="auto"/>
            </w:tcBorders>
          </w:tcPr>
          <w:p w14:paraId="5152EACC" w14:textId="77777777" w:rsidR="00591469" w:rsidRPr="005F2EA6" w:rsidRDefault="00591469" w:rsidP="001D2B7D">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5067507" w14:textId="77777777" w:rsidR="00591469" w:rsidRPr="005F2EA6" w:rsidRDefault="00591469" w:rsidP="001D2B7D">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3C478B2" w14:textId="77777777" w:rsidR="00591469" w:rsidRPr="005F2EA6" w:rsidRDefault="00591469" w:rsidP="001D2B7D">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591469" w:rsidRPr="005F2EA6" w14:paraId="23094AB7" w14:textId="77777777" w:rsidTr="001D2B7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90A5F4D" w14:textId="77777777" w:rsidR="00591469" w:rsidRPr="005F2EA6" w:rsidRDefault="00591469" w:rsidP="001D2B7D">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439" w:type="dxa"/>
            <w:tcBorders>
              <w:top w:val="single" w:sz="4" w:space="0" w:color="auto"/>
              <w:left w:val="single" w:sz="4" w:space="0" w:color="auto"/>
              <w:bottom w:val="single" w:sz="4" w:space="0" w:color="auto"/>
              <w:right w:val="single" w:sz="4" w:space="0" w:color="auto"/>
            </w:tcBorders>
          </w:tcPr>
          <w:p w14:paraId="4DF70349" w14:textId="77777777" w:rsidR="00591469" w:rsidRPr="005F2EA6" w:rsidRDefault="00591469" w:rsidP="001D2B7D">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845DA18" w14:textId="77777777" w:rsidR="00591469" w:rsidRPr="005F2EA6" w:rsidRDefault="00591469" w:rsidP="001D2B7D">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CC84A3" w14:textId="77777777" w:rsidR="00591469" w:rsidRPr="005F2EA6" w:rsidRDefault="00591469" w:rsidP="001D2B7D">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bl>
    <w:p w14:paraId="36841EBB" w14:textId="77777777" w:rsidR="00591469" w:rsidRPr="005F2EA6" w:rsidRDefault="00591469" w:rsidP="00591469">
      <w:pPr>
        <w:spacing w:after="0" w:line="240" w:lineRule="auto"/>
        <w:contextualSpacing/>
        <w:jc w:val="both"/>
        <w:rPr>
          <w:rFonts w:ascii="Times New Roman" w:eastAsia="Times New Roman" w:hAnsi="Times New Roman" w:cs="Times New Roman"/>
          <w:sz w:val="24"/>
          <w:szCs w:val="24"/>
          <w:lang w:eastAsia="en-US"/>
        </w:rPr>
      </w:pPr>
    </w:p>
    <w:p w14:paraId="059BB405" w14:textId="3550F6CD" w:rsidR="00591469" w:rsidRPr="005F2EA6" w:rsidRDefault="00591469" w:rsidP="00591469">
      <w:pPr>
        <w:spacing w:after="0" w:line="240" w:lineRule="auto"/>
        <w:ind w:firstLine="720"/>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Užtikriname pasiūlymo galiojimą pirkimo dokumentuose nurodytomis sąlygomis:</w:t>
      </w:r>
      <w:r w:rsidRPr="005F2EA6">
        <w:rPr>
          <w:rFonts w:ascii="Times New Roman" w:hAnsi="Times New Roman" w:cs="Times New Roman"/>
          <w:sz w:val="24"/>
          <w:szCs w:val="24"/>
        </w:rPr>
        <w:t xml:space="preserve"> </w:t>
      </w:r>
      <w:r w:rsidR="00E4289B">
        <w:rPr>
          <w:rFonts w:ascii="Times New Roman" w:hAnsi="Times New Roman" w:cs="Times New Roman"/>
          <w:sz w:val="24"/>
          <w:szCs w:val="24"/>
        </w:rPr>
        <w:t>9</w:t>
      </w:r>
      <w:r w:rsidRPr="005F2EA6">
        <w:rPr>
          <w:rFonts w:ascii="Times New Roman" w:hAnsi="Times New Roman" w:cs="Times New Roman"/>
          <w:sz w:val="24"/>
          <w:szCs w:val="24"/>
        </w:rPr>
        <w:t>00,00 (</w:t>
      </w:r>
      <w:r w:rsidR="00E4289B">
        <w:rPr>
          <w:rFonts w:ascii="Times New Roman" w:hAnsi="Times New Roman" w:cs="Times New Roman"/>
          <w:sz w:val="24"/>
          <w:szCs w:val="24"/>
        </w:rPr>
        <w:t>devynių</w:t>
      </w:r>
      <w:r w:rsidRPr="005F2EA6">
        <w:rPr>
          <w:rFonts w:ascii="Times New Roman" w:hAnsi="Times New Roman" w:cs="Times New Roman"/>
          <w:sz w:val="24"/>
          <w:szCs w:val="24"/>
        </w:rPr>
        <w:t xml:space="preserve"> šimtų) </w:t>
      </w:r>
      <w:r w:rsidRPr="005F2EA6">
        <w:rPr>
          <w:rFonts w:ascii="Times New Roman" w:eastAsia="Times New Roman" w:hAnsi="Times New Roman" w:cs="Times New Roman"/>
          <w:sz w:val="24"/>
          <w:szCs w:val="24"/>
          <w:lang w:eastAsia="en-US"/>
        </w:rPr>
        <w:t>EUR dydžio bauda.</w:t>
      </w:r>
    </w:p>
    <w:p w14:paraId="4155CD41" w14:textId="77777777" w:rsidR="00591469" w:rsidRPr="005F2EA6" w:rsidRDefault="00591469" w:rsidP="00591469">
      <w:pPr>
        <w:spacing w:after="0" w:line="240" w:lineRule="auto"/>
        <w:ind w:firstLine="720"/>
        <w:contextualSpacing/>
        <w:jc w:val="both"/>
        <w:rPr>
          <w:rFonts w:ascii="Times New Roman" w:eastAsia="Times New Roman" w:hAnsi="Times New Roman" w:cs="Times New Roman"/>
          <w:sz w:val="24"/>
          <w:szCs w:val="24"/>
          <w:lang w:eastAsia="en-US"/>
        </w:rPr>
      </w:pPr>
    </w:p>
    <w:p w14:paraId="66DCA188" w14:textId="77777777" w:rsidR="001C3DA3" w:rsidRPr="004B5287" w:rsidRDefault="001C3DA3" w:rsidP="001C3DA3">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92DC489" w14:textId="77777777" w:rsidR="001C3DA3" w:rsidRPr="004B5287" w:rsidRDefault="001C3DA3" w:rsidP="001C3DA3">
      <w:pPr>
        <w:suppressAutoHyphens/>
        <w:spacing w:after="0" w:line="240" w:lineRule="auto"/>
        <w:ind w:firstLine="567"/>
        <w:jc w:val="both"/>
        <w:rPr>
          <w:rFonts w:ascii="Times New Roman" w:eastAsia="Times New Roman" w:hAnsi="Times New Roman" w:cs="Times New Roman"/>
          <w:sz w:val="24"/>
          <w:szCs w:val="24"/>
          <w:lang w:eastAsia="en-US"/>
        </w:rPr>
      </w:pPr>
    </w:p>
    <w:p w14:paraId="2BD9855A" w14:textId="77777777" w:rsidR="001C3DA3" w:rsidRPr="00EA5B1F"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2DD8F68" w14:textId="77777777" w:rsidR="001C3DA3" w:rsidRPr="00EA5B1F"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8D36E16" w14:textId="77777777" w:rsidR="001C3DA3" w:rsidRPr="00EA5B1F"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2330BA7" w14:textId="77777777" w:rsidR="001C3DA3"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B52A7FB" w14:textId="77777777" w:rsidR="001C3DA3" w:rsidRPr="00956628"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p>
    <w:p w14:paraId="2D034FBC" w14:textId="77777777" w:rsidR="001C3DA3" w:rsidRPr="00191CC4"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1699F7" w14:textId="77777777" w:rsidR="001C3DA3" w:rsidRPr="00191CC4"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p>
    <w:p w14:paraId="451D7B30" w14:textId="77777777" w:rsidR="001C3DA3" w:rsidRPr="00191CC4" w:rsidRDefault="001C3DA3" w:rsidP="001C3DA3">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70BADFE" w14:textId="77777777" w:rsidR="001C3DA3" w:rsidRPr="005F2EA6" w:rsidRDefault="001C3DA3" w:rsidP="001C3DA3">
      <w:pPr>
        <w:suppressAutoHyphens/>
        <w:spacing w:after="0" w:line="240" w:lineRule="auto"/>
        <w:ind w:right="-2"/>
        <w:contextualSpacing/>
        <w:jc w:val="both"/>
        <w:rPr>
          <w:rFonts w:ascii="Times New Roman" w:eastAsia="Times New Roman" w:hAnsi="Times New Roman" w:cs="Times New Roman"/>
          <w:sz w:val="24"/>
          <w:szCs w:val="24"/>
          <w:lang w:eastAsia="en-US"/>
        </w:rPr>
      </w:pPr>
    </w:p>
    <w:p w14:paraId="361E9CAD" w14:textId="77777777" w:rsidR="001C3DA3" w:rsidRPr="005F2EA6" w:rsidRDefault="001C3DA3" w:rsidP="001C3DA3">
      <w:pPr>
        <w:suppressAutoHyphens/>
        <w:spacing w:after="0" w:line="240" w:lineRule="auto"/>
        <w:ind w:right="-2"/>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__________________________</w:t>
      </w:r>
      <w:r w:rsidRPr="005F2EA6">
        <w:rPr>
          <w:rFonts w:ascii="Times New Roman" w:eastAsia="Times New Roman" w:hAnsi="Times New Roman" w:cs="Times New Roman"/>
          <w:sz w:val="24"/>
          <w:szCs w:val="24"/>
          <w:lang w:eastAsia="en-US"/>
        </w:rPr>
        <w:tab/>
      </w:r>
      <w:r w:rsidRPr="005F2EA6">
        <w:rPr>
          <w:rFonts w:ascii="Times New Roman" w:eastAsia="Times New Roman" w:hAnsi="Times New Roman" w:cs="Times New Roman"/>
          <w:sz w:val="24"/>
          <w:szCs w:val="24"/>
          <w:lang w:eastAsia="en-US"/>
        </w:rPr>
        <w:tab/>
      </w:r>
      <w:r w:rsidRPr="005F2EA6">
        <w:rPr>
          <w:rFonts w:ascii="Times New Roman" w:eastAsia="Times New Roman" w:hAnsi="Times New Roman" w:cs="Times New Roman"/>
          <w:sz w:val="24"/>
          <w:szCs w:val="24"/>
          <w:lang w:eastAsia="en-US"/>
        </w:rPr>
        <w:tab/>
        <w:t>__________________________</w:t>
      </w:r>
    </w:p>
    <w:p w14:paraId="4F6D638D" w14:textId="77777777" w:rsidR="001C3DA3" w:rsidRPr="00380D9A" w:rsidRDefault="001C3DA3" w:rsidP="001C3DA3">
      <w:pPr>
        <w:suppressAutoHyphens/>
        <w:spacing w:after="0" w:line="240" w:lineRule="auto"/>
        <w:contextualSpacing/>
        <w:jc w:val="both"/>
        <w:rPr>
          <w:rFonts w:ascii="Times New Roman" w:hAnsi="Times New Roman" w:cs="Times New Roman"/>
          <w:sz w:val="18"/>
          <w:szCs w:val="18"/>
        </w:rPr>
      </w:pPr>
      <w:r w:rsidRPr="00380D9A">
        <w:rPr>
          <w:rFonts w:ascii="Times New Roman" w:eastAsia="Times New Roman" w:hAnsi="Times New Roman" w:cs="Times New Roman"/>
          <w:i/>
          <w:sz w:val="18"/>
          <w:szCs w:val="18"/>
          <w:lang w:eastAsia="en-US"/>
        </w:rPr>
        <w:t>Dalyvis  arba jo  įgaliotas asmuo</w:t>
      </w:r>
      <w:r w:rsidRPr="00380D9A">
        <w:rPr>
          <w:rFonts w:ascii="Times New Roman" w:eastAsia="Times New Roman" w:hAnsi="Times New Roman" w:cs="Times New Roman"/>
          <w:i/>
          <w:sz w:val="18"/>
          <w:szCs w:val="18"/>
          <w:lang w:eastAsia="en-US"/>
        </w:rPr>
        <w:tab/>
      </w:r>
      <w:r>
        <w:rPr>
          <w:rFonts w:ascii="Times New Roman" w:eastAsia="Times New Roman" w:hAnsi="Times New Roman" w:cs="Times New Roman"/>
          <w:i/>
          <w:sz w:val="18"/>
          <w:szCs w:val="18"/>
          <w:lang w:eastAsia="en-US"/>
        </w:rPr>
        <w:tab/>
        <w:t xml:space="preserve">      </w:t>
      </w:r>
      <w:r w:rsidRPr="00380D9A">
        <w:rPr>
          <w:rFonts w:ascii="Times New Roman" w:eastAsia="Times New Roman" w:hAnsi="Times New Roman" w:cs="Times New Roman"/>
          <w:i/>
          <w:sz w:val="18"/>
          <w:szCs w:val="18"/>
          <w:lang w:eastAsia="en-US"/>
        </w:rPr>
        <w:tab/>
      </w:r>
      <w:r w:rsidRPr="00380D9A">
        <w:rPr>
          <w:rFonts w:ascii="Times New Roman" w:eastAsia="Times New Roman" w:hAnsi="Times New Roman" w:cs="Times New Roman"/>
          <w:i/>
          <w:sz w:val="18"/>
          <w:szCs w:val="18"/>
          <w:lang w:eastAsia="en-US"/>
        </w:rPr>
        <w:tab/>
      </w:r>
      <w:r>
        <w:rPr>
          <w:rFonts w:ascii="Times New Roman" w:eastAsia="Times New Roman" w:hAnsi="Times New Roman" w:cs="Times New Roman"/>
          <w:i/>
          <w:sz w:val="18"/>
          <w:szCs w:val="18"/>
          <w:lang w:eastAsia="en-US"/>
        </w:rPr>
        <w:t xml:space="preserve">                   </w:t>
      </w:r>
      <w:r w:rsidRPr="00380D9A">
        <w:rPr>
          <w:rFonts w:ascii="Times New Roman" w:eastAsia="Times New Roman" w:hAnsi="Times New Roman" w:cs="Times New Roman"/>
          <w:i/>
          <w:sz w:val="18"/>
          <w:szCs w:val="18"/>
          <w:lang w:eastAsia="en-US"/>
        </w:rPr>
        <w:t>vardas ir pavardė</w:t>
      </w:r>
    </w:p>
    <w:p w14:paraId="65209F08" w14:textId="5288D83E" w:rsidR="00AA1A77" w:rsidRPr="00AA1A77" w:rsidRDefault="00AA1A77" w:rsidP="001C3DA3">
      <w:pPr>
        <w:spacing w:after="0"/>
        <w:ind w:firstLine="567"/>
        <w:jc w:val="both"/>
      </w:pPr>
    </w:p>
    <w:sectPr w:rsidR="00AA1A77" w:rsidRPr="00AA1A77"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BB3C" w14:textId="77777777" w:rsidR="003E4F3A" w:rsidRDefault="003E4F3A" w:rsidP="001D20C1">
      <w:pPr>
        <w:spacing w:after="0" w:line="240" w:lineRule="auto"/>
      </w:pPr>
      <w:r>
        <w:separator/>
      </w:r>
    </w:p>
  </w:endnote>
  <w:endnote w:type="continuationSeparator" w:id="0">
    <w:p w14:paraId="0A42AB57" w14:textId="77777777" w:rsidR="003E4F3A" w:rsidRDefault="003E4F3A"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E5F7" w14:textId="77777777" w:rsidR="003E4F3A" w:rsidRDefault="003E4F3A" w:rsidP="001D20C1">
      <w:pPr>
        <w:spacing w:after="0" w:line="240" w:lineRule="auto"/>
      </w:pPr>
      <w:r>
        <w:separator/>
      </w:r>
    </w:p>
  </w:footnote>
  <w:footnote w:type="continuationSeparator" w:id="0">
    <w:p w14:paraId="0E68019E" w14:textId="77777777" w:rsidR="003E4F3A" w:rsidRDefault="003E4F3A" w:rsidP="001D20C1">
      <w:pPr>
        <w:spacing w:after="0" w:line="240" w:lineRule="auto"/>
      </w:pPr>
      <w:r>
        <w:continuationSeparator/>
      </w:r>
    </w:p>
  </w:footnote>
  <w:footnote w:id="1">
    <w:p w14:paraId="029E4ED2" w14:textId="77777777" w:rsidR="002B3A7D" w:rsidRPr="00C35287" w:rsidRDefault="002B3A7D" w:rsidP="002B3A7D">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E4275C8" w14:textId="77777777" w:rsidR="002B3A7D" w:rsidRPr="00C35287" w:rsidRDefault="002B3A7D" w:rsidP="002B3A7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26AD2292" w14:textId="77777777" w:rsidR="002B3A7D" w:rsidRPr="00C35287" w:rsidRDefault="002B3A7D" w:rsidP="002B3A7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B140C43" w14:textId="77777777" w:rsidR="002B3A7D" w:rsidRPr="00C35287" w:rsidRDefault="002B3A7D" w:rsidP="002B3A7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B273C49" w14:textId="77777777" w:rsidR="002B3A7D" w:rsidRPr="00C35287" w:rsidRDefault="002B3A7D" w:rsidP="002B3A7D">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1B407D1C" w14:textId="77777777" w:rsidR="002B3A7D" w:rsidRPr="00C35287" w:rsidRDefault="002B3A7D" w:rsidP="002B3A7D">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40C64AE" w14:textId="77777777" w:rsidR="002B3A7D" w:rsidRPr="00673DDC" w:rsidRDefault="002B3A7D" w:rsidP="002B3A7D">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
    </w:p>
  </w:footnote>
  <w:footnote w:id="4">
    <w:p w14:paraId="3A7F21F5" w14:textId="77777777" w:rsidR="002B3A7D" w:rsidRDefault="002B3A7D" w:rsidP="002B3A7D">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5">
    <w:p w14:paraId="1B2B53AE" w14:textId="6EDA15BD" w:rsidR="00D8431F" w:rsidRPr="00D8431F" w:rsidRDefault="00D8431F" w:rsidP="00D8431F">
      <w:pPr>
        <w:pStyle w:val="Puslapioinaostekstas"/>
        <w:jc w:val="both"/>
        <w:rPr>
          <w:rFonts w:ascii="Times New Roman" w:hAnsi="Times New Roman" w:cs="Times New Roman"/>
          <w:sz w:val="18"/>
          <w:szCs w:val="18"/>
        </w:rPr>
      </w:pPr>
      <w:r w:rsidRPr="00D8431F">
        <w:rPr>
          <w:rStyle w:val="Puslapioinaosnuoroda"/>
          <w:rFonts w:ascii="Times New Roman" w:hAnsi="Times New Roman"/>
          <w:sz w:val="18"/>
          <w:szCs w:val="18"/>
        </w:rPr>
        <w:footnoteRef/>
      </w:r>
      <w:r w:rsidRPr="00D8431F">
        <w:rPr>
          <w:rFonts w:ascii="Times New Roman" w:hAnsi="Times New Roman" w:cs="Times New Roman"/>
          <w:sz w:val="18"/>
          <w:szCs w:val="18"/>
        </w:rPr>
        <w:t xml:space="preserve"> Tais atvejais, kai pagal galiojančius teisės aktus dalyviui nereikia mokėti PVM, jis nurodo bendrą pasiūlymo kainą be PVM ir priežastis, dėl kurių PVM nemoka.</w:t>
      </w:r>
    </w:p>
  </w:footnote>
  <w:footnote w:id="6">
    <w:p w14:paraId="08AE9686" w14:textId="18F0412E" w:rsidR="00D8431F" w:rsidRPr="00D8431F" w:rsidRDefault="00D8431F" w:rsidP="00D8431F">
      <w:pPr>
        <w:pStyle w:val="Puslapioinaostekstas"/>
        <w:jc w:val="both"/>
        <w:rPr>
          <w:rFonts w:ascii="Times New Roman" w:hAnsi="Times New Roman" w:cs="Times New Roman"/>
          <w:sz w:val="18"/>
          <w:szCs w:val="18"/>
        </w:rPr>
      </w:pPr>
      <w:r w:rsidRPr="00D8431F">
        <w:rPr>
          <w:rStyle w:val="Puslapioinaosnuoroda"/>
          <w:rFonts w:ascii="Times New Roman" w:hAnsi="Times New Roman"/>
          <w:sz w:val="18"/>
          <w:szCs w:val="18"/>
        </w:rPr>
        <w:footnoteRef/>
      </w:r>
      <w:r w:rsidRPr="00D8431F">
        <w:rPr>
          <w:rFonts w:ascii="Times New Roman" w:hAnsi="Times New Roman" w:cs="Times New Roman"/>
          <w:sz w:val="18"/>
          <w:szCs w:val="18"/>
        </w:rPr>
        <w:t xml:space="preserve"> Į kainą įskaityti visi tiekėjo mokami mokesčiai ir visos tiekėjo patiriamos su pasiūlymo rengimu ir su pirkimo sutarties vykdymu susijusios išlaidos.</w:t>
      </w:r>
    </w:p>
  </w:footnote>
  <w:footnote w:id="7">
    <w:p w14:paraId="11B677DE" w14:textId="77777777" w:rsidR="00591469" w:rsidRPr="00C45DE1" w:rsidRDefault="00591469" w:rsidP="00591469">
      <w:pPr>
        <w:pStyle w:val="Puslapioinaostekstas"/>
        <w:jc w:val="both"/>
        <w:rPr>
          <w:rFonts w:ascii="Times New Roman" w:hAnsi="Times New Roman" w:cs="Times New Roman"/>
        </w:rPr>
      </w:pPr>
      <w:r w:rsidRPr="00380D9A">
        <w:rPr>
          <w:rStyle w:val="Puslapioinaosnuoroda"/>
          <w:rFonts w:ascii="Times New Roman" w:hAnsi="Times New Roman"/>
          <w:sz w:val="18"/>
          <w:szCs w:val="18"/>
        </w:rPr>
        <w:footnoteRef/>
      </w:r>
      <w:r w:rsidRPr="00380D9A">
        <w:rPr>
          <w:rFonts w:ascii="Times New Roman" w:hAnsi="Times New Roman" w:cs="Times New Roman"/>
          <w:sz w:val="18"/>
          <w:szCs w:val="18"/>
        </w:rPr>
        <w:t xml:space="preserve"> </w:t>
      </w:r>
      <w:r w:rsidRPr="00380D9A">
        <w:rPr>
          <w:rFonts w:ascii="Times New Roman" w:eastAsia="Times New Roman" w:hAnsi="Times New Roman" w:cs="Times New Roman"/>
          <w:bCs/>
          <w:sz w:val="18"/>
          <w:szCs w:val="18"/>
          <w:lang w:eastAsia="en-US"/>
        </w:rPr>
        <w:t xml:space="preserve">Pildyti tuomet, jei bus pateikta konfidenciali informacija. </w:t>
      </w:r>
      <w:r w:rsidRPr="00380D9A">
        <w:rPr>
          <w:rFonts w:ascii="Times New Roman" w:eastAsia="Times New Roman" w:hAnsi="Times New Roman" w:cs="Times New Roman"/>
          <w:sz w:val="18"/>
          <w:szCs w:val="18"/>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268BA"/>
    <w:rsid w:val="00030C2C"/>
    <w:rsid w:val="000328E9"/>
    <w:rsid w:val="000454F4"/>
    <w:rsid w:val="000731EE"/>
    <w:rsid w:val="0009399D"/>
    <w:rsid w:val="000B3D9C"/>
    <w:rsid w:val="000D585D"/>
    <w:rsid w:val="000D6268"/>
    <w:rsid w:val="001144B9"/>
    <w:rsid w:val="0011795B"/>
    <w:rsid w:val="0012510A"/>
    <w:rsid w:val="00154CAF"/>
    <w:rsid w:val="001757FC"/>
    <w:rsid w:val="001A51AA"/>
    <w:rsid w:val="001C3311"/>
    <w:rsid w:val="001C3DA3"/>
    <w:rsid w:val="001C6315"/>
    <w:rsid w:val="001D20C1"/>
    <w:rsid w:val="00241927"/>
    <w:rsid w:val="00255098"/>
    <w:rsid w:val="00294A0C"/>
    <w:rsid w:val="002B0007"/>
    <w:rsid w:val="002B12D5"/>
    <w:rsid w:val="002B3A7D"/>
    <w:rsid w:val="002B7974"/>
    <w:rsid w:val="002F18E2"/>
    <w:rsid w:val="00301D71"/>
    <w:rsid w:val="0032324C"/>
    <w:rsid w:val="00331126"/>
    <w:rsid w:val="003332E9"/>
    <w:rsid w:val="003453A5"/>
    <w:rsid w:val="003602E2"/>
    <w:rsid w:val="003618E9"/>
    <w:rsid w:val="0036431B"/>
    <w:rsid w:val="003760A4"/>
    <w:rsid w:val="003825C0"/>
    <w:rsid w:val="003A2515"/>
    <w:rsid w:val="003A3F84"/>
    <w:rsid w:val="003E4F3A"/>
    <w:rsid w:val="003F5B72"/>
    <w:rsid w:val="00444090"/>
    <w:rsid w:val="004806B5"/>
    <w:rsid w:val="00485CEB"/>
    <w:rsid w:val="00494E4F"/>
    <w:rsid w:val="004A28D9"/>
    <w:rsid w:val="004C1FDD"/>
    <w:rsid w:val="004C3E91"/>
    <w:rsid w:val="004E7521"/>
    <w:rsid w:val="0052284D"/>
    <w:rsid w:val="005423AA"/>
    <w:rsid w:val="00544674"/>
    <w:rsid w:val="00591469"/>
    <w:rsid w:val="005B55A7"/>
    <w:rsid w:val="005F05F9"/>
    <w:rsid w:val="0064413A"/>
    <w:rsid w:val="00683987"/>
    <w:rsid w:val="006A52FA"/>
    <w:rsid w:val="006C79DF"/>
    <w:rsid w:val="006D7EED"/>
    <w:rsid w:val="00743CA9"/>
    <w:rsid w:val="00770B2B"/>
    <w:rsid w:val="007863E9"/>
    <w:rsid w:val="007963F9"/>
    <w:rsid w:val="007C19EA"/>
    <w:rsid w:val="007C5694"/>
    <w:rsid w:val="0089275A"/>
    <w:rsid w:val="008D5DB7"/>
    <w:rsid w:val="008E0861"/>
    <w:rsid w:val="008E5D14"/>
    <w:rsid w:val="008F0208"/>
    <w:rsid w:val="0090134A"/>
    <w:rsid w:val="00926ED7"/>
    <w:rsid w:val="0094421A"/>
    <w:rsid w:val="00947D81"/>
    <w:rsid w:val="009632ED"/>
    <w:rsid w:val="0096647E"/>
    <w:rsid w:val="00981AB8"/>
    <w:rsid w:val="00984604"/>
    <w:rsid w:val="00987433"/>
    <w:rsid w:val="009C24AB"/>
    <w:rsid w:val="009D1110"/>
    <w:rsid w:val="009D5025"/>
    <w:rsid w:val="009E4CFF"/>
    <w:rsid w:val="009F55DC"/>
    <w:rsid w:val="00A13A33"/>
    <w:rsid w:val="00A326C5"/>
    <w:rsid w:val="00A34856"/>
    <w:rsid w:val="00A57E31"/>
    <w:rsid w:val="00A927A7"/>
    <w:rsid w:val="00AA1A77"/>
    <w:rsid w:val="00AA1E83"/>
    <w:rsid w:val="00AB2380"/>
    <w:rsid w:val="00AB68B7"/>
    <w:rsid w:val="00AE4136"/>
    <w:rsid w:val="00AE79EA"/>
    <w:rsid w:val="00AF6662"/>
    <w:rsid w:val="00B00DD4"/>
    <w:rsid w:val="00B0391A"/>
    <w:rsid w:val="00B06D3D"/>
    <w:rsid w:val="00B26278"/>
    <w:rsid w:val="00B3179B"/>
    <w:rsid w:val="00B324CC"/>
    <w:rsid w:val="00B77F54"/>
    <w:rsid w:val="00B817F4"/>
    <w:rsid w:val="00B91ED5"/>
    <w:rsid w:val="00BB0D5D"/>
    <w:rsid w:val="00BB5807"/>
    <w:rsid w:val="00BC6F7B"/>
    <w:rsid w:val="00BD1D65"/>
    <w:rsid w:val="00BE3EA6"/>
    <w:rsid w:val="00BF2B57"/>
    <w:rsid w:val="00C01C8B"/>
    <w:rsid w:val="00C12D54"/>
    <w:rsid w:val="00C14C37"/>
    <w:rsid w:val="00C3498F"/>
    <w:rsid w:val="00C656DF"/>
    <w:rsid w:val="00C74E45"/>
    <w:rsid w:val="00C863C4"/>
    <w:rsid w:val="00CD6BF0"/>
    <w:rsid w:val="00D02A73"/>
    <w:rsid w:val="00D11509"/>
    <w:rsid w:val="00D55380"/>
    <w:rsid w:val="00D62310"/>
    <w:rsid w:val="00D709BF"/>
    <w:rsid w:val="00D820F4"/>
    <w:rsid w:val="00D8431F"/>
    <w:rsid w:val="00DE0D71"/>
    <w:rsid w:val="00DE26DE"/>
    <w:rsid w:val="00DF0AD0"/>
    <w:rsid w:val="00DF0DD3"/>
    <w:rsid w:val="00E23D46"/>
    <w:rsid w:val="00E2570E"/>
    <w:rsid w:val="00E374D4"/>
    <w:rsid w:val="00E4289B"/>
    <w:rsid w:val="00E55984"/>
    <w:rsid w:val="00E87909"/>
    <w:rsid w:val="00E97A6C"/>
    <w:rsid w:val="00EB122B"/>
    <w:rsid w:val="00EB46D7"/>
    <w:rsid w:val="00EC31D2"/>
    <w:rsid w:val="00EC39EA"/>
    <w:rsid w:val="00ED50B6"/>
    <w:rsid w:val="00EE151B"/>
    <w:rsid w:val="00EE57C5"/>
    <w:rsid w:val="00EF079F"/>
    <w:rsid w:val="00F144E9"/>
    <w:rsid w:val="00FE29E8"/>
    <w:rsid w:val="00FF2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F21870B5D0454398E718FC1B914019"/>
        <w:category>
          <w:name w:val="Bendrosios nuostatos"/>
          <w:gallery w:val="placeholder"/>
        </w:category>
        <w:types>
          <w:type w:val="bbPlcHdr"/>
        </w:types>
        <w:behaviors>
          <w:behavior w:val="content"/>
        </w:behaviors>
        <w:guid w:val="{C9AC1972-33EA-470D-9F0E-8999E1EB99BC}"/>
      </w:docPartPr>
      <w:docPartBody>
        <w:p w:rsidR="006E2D3D" w:rsidRDefault="006E2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3D"/>
    <w:rsid w:val="00331126"/>
    <w:rsid w:val="006E2D3D"/>
    <w:rsid w:val="009F5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FA3F2-62AA-44BF-BEF6-8F9EA4C084CD}">
  <ds:schemaRefs>
    <ds:schemaRef ds:uri="http://schemas.openxmlformats.org/officeDocument/2006/bibliography"/>
  </ds:schemaRefs>
</ds:datastoreItem>
</file>

<file path=customXml/itemProps2.xml><?xml version="1.0" encoding="utf-8"?>
<ds:datastoreItem xmlns:ds="http://schemas.openxmlformats.org/officeDocument/2006/customXml" ds:itemID="{246455CB-65DB-4D23-9021-43F4182E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42498EB-B118-4392-B992-941BCF13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4481</Words>
  <Characters>2555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110</cp:revision>
  <dcterms:created xsi:type="dcterms:W3CDTF">2024-06-09T14:08:00Z</dcterms:created>
  <dcterms:modified xsi:type="dcterms:W3CDTF">2025-04-11T05:10:00Z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