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1BFF2692" w14:textId="1178BEAF" w:rsidR="00027B83" w:rsidRPr="00BD4BD5" w:rsidRDefault="000B0897" w:rsidP="00BD4BD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9401D0E" w:rsidR="00027B83" w:rsidRDefault="00BD4BD5">
            <w:pPr>
              <w:jc w:val="both"/>
              <w:rPr>
                <w:kern w:val="2"/>
                <w:szCs w:val="24"/>
              </w:rPr>
            </w:pPr>
            <w:r w:rsidRPr="00BD4BD5">
              <w:rPr>
                <w:kern w:val="2"/>
                <w:szCs w:val="24"/>
              </w:rPr>
              <w:t>Aplinkos monitoringo programos vykdymo 2025-2028 metais paslaug</w:t>
            </w:r>
            <w:r>
              <w:rPr>
                <w:kern w:val="2"/>
                <w:szCs w:val="24"/>
              </w:rPr>
              <w:t>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4100744" w:rsidR="00027B83" w:rsidRDefault="00BD4BD5" w:rsidP="00BD4BD5">
            <w:pPr>
              <w:rPr>
                <w:kern w:val="2"/>
                <w:szCs w:val="24"/>
              </w:rPr>
            </w:pPr>
            <w:r w:rsidRPr="00BD4BD5">
              <w:rPr>
                <w:kern w:val="2"/>
                <w:szCs w:val="24"/>
              </w:rPr>
              <w:t>Akmenės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0AC109AD" w:rsidR="00027B83" w:rsidRDefault="00BD4BD5" w:rsidP="00BD4BD5">
            <w:pPr>
              <w:rPr>
                <w:kern w:val="2"/>
                <w:szCs w:val="24"/>
              </w:rPr>
            </w:pPr>
            <w:r w:rsidRPr="00BD4BD5">
              <w:rPr>
                <w:kern w:val="2"/>
                <w:szCs w:val="24"/>
              </w:rPr>
              <w:t>188719391</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312E57E" w:rsidR="00027B83" w:rsidRDefault="00BD4BD5" w:rsidP="00BD4BD5">
            <w:pPr>
              <w:rPr>
                <w:kern w:val="2"/>
                <w:szCs w:val="24"/>
              </w:rPr>
            </w:pPr>
            <w:r w:rsidRPr="00BD4BD5">
              <w:rPr>
                <w:kern w:val="2"/>
                <w:szCs w:val="24"/>
              </w:rPr>
              <w:t>L. Petravičiaus a. 2, LT-85132 Naujoji Akmenė</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0DC229AA" w:rsidR="00027B83" w:rsidRDefault="00BD4BD5" w:rsidP="00BD4BD5">
            <w:pPr>
              <w:rPr>
                <w:kern w:val="2"/>
                <w:szCs w:val="24"/>
              </w:rPr>
            </w:pPr>
            <w:r>
              <w:rPr>
                <w:kern w:val="2"/>
                <w:szCs w:val="24"/>
              </w:rPr>
              <w:t>Ne PVM mokėtoja</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rsidP="00BD4BD5">
            <w:pP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rsidP="00BD4BD5">
            <w:pP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5501562B" w:rsidR="00027B83" w:rsidRDefault="00BD4BD5" w:rsidP="00BD4BD5">
            <w:pPr>
              <w:rPr>
                <w:kern w:val="2"/>
                <w:szCs w:val="24"/>
              </w:rPr>
            </w:pPr>
            <w:r w:rsidRPr="00BD4BD5">
              <w:rPr>
                <w:kern w:val="2"/>
                <w:szCs w:val="24"/>
              </w:rPr>
              <w:t>(0 425)  57 133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0B7EF3A3" w:rsidR="00027B83" w:rsidRDefault="00BD4BD5" w:rsidP="00BD4BD5">
            <w:pPr>
              <w:rPr>
                <w:kern w:val="2"/>
                <w:szCs w:val="24"/>
              </w:rPr>
            </w:pPr>
            <w:r w:rsidRPr="00BD4BD5">
              <w:rPr>
                <w:kern w:val="2"/>
                <w:szCs w:val="24"/>
              </w:rPr>
              <w:t>info@akmene.lt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2FEBC643" w:rsidR="00027B83" w:rsidRDefault="00BD4BD5" w:rsidP="00BD4BD5">
            <w:pPr>
              <w:rPr>
                <w:kern w:val="2"/>
                <w:szCs w:val="24"/>
              </w:rPr>
            </w:pPr>
            <w:r>
              <w:rPr>
                <w:kern w:val="2"/>
                <w:szCs w:val="24"/>
              </w:rPr>
              <w:t>Administracijos direktorė Aromeda Laucienė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2255BE54" w:rsidR="00027B83" w:rsidRDefault="00BD4BD5" w:rsidP="00BD4BD5">
            <w:pPr>
              <w:rPr>
                <w:kern w:val="2"/>
                <w:szCs w:val="24"/>
              </w:rPr>
            </w:pPr>
            <w:r>
              <w:rPr>
                <w:kern w:val="2"/>
                <w:szCs w:val="24"/>
              </w:rPr>
              <w:t>A</w:t>
            </w:r>
            <w:r w:rsidRPr="00BD4BD5">
              <w:rPr>
                <w:kern w:val="2"/>
                <w:szCs w:val="24"/>
              </w:rPr>
              <w:t>dministracijos nuostat</w:t>
            </w:r>
            <w:r>
              <w:rPr>
                <w:kern w:val="2"/>
                <w:szCs w:val="24"/>
              </w:rPr>
              <w: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rsidP="00BD4BD5">
            <w:pP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rsidP="00BD4BD5">
            <w:pP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rsidP="00BD4BD5">
            <w:pP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rsidP="00BD4BD5">
            <w:pP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rsidP="00BD4BD5">
            <w:pP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rsidP="00BD4BD5">
            <w:pP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rsidP="00BD4BD5">
            <w:pP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rsidP="00BD4BD5">
            <w:pP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rsidP="00BD4BD5">
            <w:pP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rsidP="00BD4BD5">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409AC628" w:rsidR="00027B83" w:rsidRPr="00BD4BD5" w:rsidRDefault="00BD4BD5" w:rsidP="00BD4BD5">
            <w:pPr>
              <w:jc w:val="both"/>
              <w:rPr>
                <w:kern w:val="2"/>
                <w:szCs w:val="24"/>
              </w:rPr>
            </w:pPr>
            <w:r w:rsidRPr="00BD4BD5">
              <w:rPr>
                <w:kern w:val="2"/>
                <w:szCs w:val="24"/>
              </w:rPr>
              <w:t>Vietinio ūkio ir turto valdymo skyriaus vedėjo pavaduotojas Svajūnas Vilkas, tel. (0 425) 59 772, el. p. svajunas.vilkas@akmene.lt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A388D99" w:rsidR="00027B83" w:rsidRDefault="000B0897" w:rsidP="00BD4BD5">
            <w:pPr>
              <w:jc w:val="both"/>
              <w:rPr>
                <w:color w:val="000000"/>
                <w:kern w:val="2"/>
                <w:szCs w:val="24"/>
              </w:rPr>
            </w:pPr>
            <w:r>
              <w:rPr>
                <w:kern w:val="2"/>
                <w:szCs w:val="24"/>
              </w:rPr>
              <w:t>Tiekėjas įsipareigoja Sutartyje numatytomis sąlygomis suteikti Pirkėjui Paslaugas</w:t>
            </w:r>
            <w:r w:rsidR="006D16DA">
              <w:rPr>
                <w:kern w:val="2"/>
                <w:szCs w:val="24"/>
              </w:rPr>
              <w:t>:</w:t>
            </w:r>
            <w:r>
              <w:rPr>
                <w:kern w:val="2"/>
                <w:szCs w:val="24"/>
              </w:rPr>
              <w:t xml:space="preserve"> </w:t>
            </w:r>
            <w:r w:rsidR="006D16DA">
              <w:rPr>
                <w:kern w:val="2"/>
                <w:szCs w:val="24"/>
              </w:rPr>
              <w:t>a</w:t>
            </w:r>
            <w:r w:rsidR="006D16DA" w:rsidRPr="006D16DA">
              <w:rPr>
                <w:kern w:val="2"/>
                <w:szCs w:val="24"/>
              </w:rPr>
              <w:t>plinkos monitoringo programos vykdym</w:t>
            </w:r>
            <w:r w:rsidR="006D16DA">
              <w:rPr>
                <w:kern w:val="2"/>
                <w:szCs w:val="24"/>
              </w:rPr>
              <w:t>ą</w:t>
            </w:r>
            <w:r w:rsidR="006D16DA" w:rsidRPr="006D16DA">
              <w:rPr>
                <w:kern w:val="2"/>
                <w:szCs w:val="24"/>
              </w:rPr>
              <w:t xml:space="preserve"> 2025-2028 metais </w:t>
            </w:r>
            <w:r>
              <w:rPr>
                <w:color w:val="000000"/>
                <w:kern w:val="2"/>
                <w:szCs w:val="24"/>
              </w:rPr>
              <w:t>(toliau – Paslaugos).</w:t>
            </w:r>
          </w:p>
          <w:p w14:paraId="6B5360F1" w14:textId="38A7AC5F" w:rsidR="00027B83" w:rsidRDefault="000B0897" w:rsidP="00BD4BD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w:t>
            </w:r>
            <w:r w:rsidRPr="006D16DA">
              <w:rPr>
                <w:color w:val="000000"/>
                <w:kern w:val="2"/>
                <w:szCs w:val="24"/>
              </w:rPr>
              <w:t xml:space="preserve">aprašymas ir kiti reikalavimai teikiamoms </w:t>
            </w:r>
            <w:r w:rsidRPr="006D16DA">
              <w:rPr>
                <w:color w:val="000000"/>
                <w:szCs w:val="24"/>
              </w:rPr>
              <w:t>Paslaugoms</w:t>
            </w:r>
            <w:r w:rsidRPr="006D16DA">
              <w:rPr>
                <w:color w:val="000000"/>
                <w:kern w:val="2"/>
                <w:szCs w:val="24"/>
              </w:rPr>
              <w:t xml:space="preserve"> nustatyti Sutarties priede Nr. </w:t>
            </w:r>
            <w:r w:rsidR="00CA4C80">
              <w:rPr>
                <w:color w:val="000000"/>
                <w:kern w:val="2"/>
                <w:szCs w:val="24"/>
              </w:rPr>
              <w:t>2</w:t>
            </w:r>
            <w:r w:rsidRPr="006D16DA">
              <w:rPr>
                <w:color w:val="000000"/>
                <w:kern w:val="2"/>
                <w:szCs w:val="24"/>
              </w:rPr>
              <w:t xml:space="preserve"> „Techninė specifikacija“ (toliau – Techninė specifikacija) ir Sutarties priede Nr. </w:t>
            </w:r>
            <w:r w:rsidR="00CA4C80">
              <w:rPr>
                <w:color w:val="000000"/>
                <w:kern w:val="2"/>
                <w:szCs w:val="24"/>
              </w:rPr>
              <w:t>3</w:t>
            </w:r>
            <w:r w:rsidR="003D5C6A">
              <w:rPr>
                <w:color w:val="000000"/>
                <w:kern w:val="2"/>
                <w:szCs w:val="24"/>
              </w:rPr>
              <w:t xml:space="preserve"> </w:t>
            </w:r>
            <w:r w:rsidRPr="006D16DA">
              <w:rPr>
                <w:color w:val="000000"/>
                <w:kern w:val="2"/>
                <w:szCs w:val="24"/>
              </w:rPr>
              <w:t>„Pasiūlymas“.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8B9D036" w:rsidR="00027B83" w:rsidRDefault="006D16DA">
            <w:pPr>
              <w:rPr>
                <w:kern w:val="2"/>
                <w:szCs w:val="24"/>
              </w:rPr>
            </w:pPr>
            <w:r>
              <w:rPr>
                <w:color w:val="4472C4"/>
                <w:kern w:val="2"/>
                <w:szCs w:val="24"/>
              </w:rPr>
              <w:t>(nurodoma po pirkimo)</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rsidP="00BD4BD5">
            <w:pPr>
              <w:jc w:val="both"/>
              <w:rPr>
                <w:kern w:val="2"/>
                <w:szCs w:val="24"/>
              </w:rPr>
            </w:pPr>
            <w:r>
              <w:rPr>
                <w:kern w:val="2"/>
                <w:szCs w:val="24"/>
              </w:rPr>
              <w:t>Netaikoma</w:t>
            </w:r>
          </w:p>
          <w:p w14:paraId="4EA4A352" w14:textId="0B759FCE" w:rsidR="00027B83" w:rsidRDefault="00027B83" w:rsidP="00BD4BD5">
            <w:pPr>
              <w:jc w:val="both"/>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Pr="00A35A8C" w:rsidRDefault="000B0897">
            <w:pPr>
              <w:rPr>
                <w:b/>
                <w:szCs w:val="24"/>
              </w:rPr>
            </w:pPr>
            <w:r w:rsidRPr="00A35A8C">
              <w:rPr>
                <w:b/>
                <w:kern w:val="2"/>
                <w:szCs w:val="24"/>
              </w:rPr>
              <w:t xml:space="preserve">4.1. </w:t>
            </w:r>
            <w:r w:rsidRPr="00A35A8C">
              <w:rPr>
                <w:b/>
                <w:szCs w:val="24"/>
              </w:rPr>
              <w:t>Paslaugų</w:t>
            </w:r>
            <w:r w:rsidRPr="00A35A8C">
              <w:rPr>
                <w:b/>
                <w:kern w:val="2"/>
                <w:szCs w:val="24"/>
              </w:rPr>
              <w:t xml:space="preserve"> </w:t>
            </w:r>
            <w:r w:rsidRPr="00A35A8C">
              <w:rPr>
                <w:b/>
                <w:szCs w:val="24"/>
              </w:rPr>
              <w:t>suteikimo</w:t>
            </w:r>
            <w:r w:rsidRPr="00A35A8C">
              <w:rPr>
                <w:b/>
                <w:kern w:val="2"/>
                <w:szCs w:val="24"/>
              </w:rPr>
              <w:t xml:space="preserve"> terminai, kai </w:t>
            </w:r>
            <w:r w:rsidRPr="00A35A8C">
              <w:rPr>
                <w:b/>
                <w:szCs w:val="24"/>
              </w:rPr>
              <w:t>Paslaugos</w:t>
            </w:r>
            <w:r w:rsidRPr="00A35A8C">
              <w:rPr>
                <w:b/>
                <w:kern w:val="2"/>
                <w:szCs w:val="24"/>
              </w:rPr>
              <w:t xml:space="preserve"> </w:t>
            </w:r>
            <w:r w:rsidRPr="00A35A8C">
              <w:rPr>
                <w:b/>
                <w:szCs w:val="24"/>
              </w:rPr>
              <w:t>teikiamos</w:t>
            </w:r>
            <w:r w:rsidRPr="00A35A8C">
              <w:rPr>
                <w:b/>
                <w:kern w:val="2"/>
                <w:szCs w:val="24"/>
              </w:rPr>
              <w:t xml:space="preserve"> </w:t>
            </w:r>
            <w:r w:rsidRPr="00A35A8C">
              <w:rPr>
                <w:b/>
                <w:szCs w:val="24"/>
              </w:rPr>
              <w:t>etapais</w:t>
            </w:r>
          </w:p>
        </w:tc>
        <w:tc>
          <w:tcPr>
            <w:tcW w:w="6441" w:type="dxa"/>
            <w:gridSpan w:val="2"/>
          </w:tcPr>
          <w:p w14:paraId="77B84AB1" w14:textId="738B7293" w:rsidR="00027B83" w:rsidRPr="00A35A8C" w:rsidRDefault="000B0897" w:rsidP="00BD4BD5">
            <w:pPr>
              <w:jc w:val="both"/>
              <w:rPr>
                <w:szCs w:val="24"/>
              </w:rPr>
            </w:pPr>
            <w:r w:rsidRPr="00A35A8C">
              <w:rPr>
                <w:kern w:val="2"/>
                <w:szCs w:val="24"/>
              </w:rPr>
              <w:t xml:space="preserve">Tiekėjas įsipareigoja </w:t>
            </w:r>
            <w:r w:rsidRPr="00A35A8C">
              <w:rPr>
                <w:szCs w:val="24"/>
              </w:rPr>
              <w:t>suteikti Paslaugas</w:t>
            </w:r>
            <w:r w:rsidRPr="00A35A8C">
              <w:rPr>
                <w:kern w:val="2"/>
                <w:szCs w:val="24"/>
              </w:rPr>
              <w:t xml:space="preserve"> Techninėje specifikacijoje </w:t>
            </w:r>
            <w:r w:rsidRPr="00A35A8C">
              <w:rPr>
                <w:szCs w:val="24"/>
              </w:rPr>
              <w:t xml:space="preserve">nurodytų etapų eiliškumu, </w:t>
            </w:r>
            <w:r w:rsidRPr="00A35A8C">
              <w:rPr>
                <w:kern w:val="2"/>
                <w:szCs w:val="24"/>
              </w:rPr>
              <w:t>terminais ir sąlygomis.</w:t>
            </w:r>
            <w:r w:rsidR="00A35A8C" w:rsidRPr="00A35A8C">
              <w:t xml:space="preserve"> </w:t>
            </w:r>
            <w:r w:rsidR="00A35A8C" w:rsidRPr="00A35A8C">
              <w:rPr>
                <w:kern w:val="2"/>
                <w:szCs w:val="24"/>
              </w:rPr>
              <w:t>Paslaugų, numatytų Sutartyje, teikimo terminas – iki 2029 m. kovo 1 d.</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rsidP="00BD4BD5">
            <w:pPr>
              <w:jc w:val="both"/>
              <w:rPr>
                <w:kern w:val="2"/>
                <w:szCs w:val="24"/>
              </w:rPr>
            </w:pPr>
            <w:r>
              <w:rPr>
                <w:kern w:val="2"/>
                <w:szCs w:val="24"/>
              </w:rPr>
              <w:t>Netaikoma</w:t>
            </w:r>
          </w:p>
          <w:p w14:paraId="75A20794" w14:textId="63269DB6" w:rsidR="00027B83" w:rsidRDefault="00027B83" w:rsidP="00BD4BD5">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rsidP="00BD4BD5">
            <w:pPr>
              <w:jc w:val="both"/>
              <w:rPr>
                <w:szCs w:val="24"/>
              </w:rPr>
            </w:pPr>
            <w:r>
              <w:rPr>
                <w:szCs w:val="24"/>
              </w:rPr>
              <w:t>Netaikoma</w:t>
            </w:r>
          </w:p>
          <w:p w14:paraId="44F02E9B" w14:textId="5B7D2A61" w:rsidR="00027B83" w:rsidRDefault="00027B83" w:rsidP="00BD4BD5">
            <w:pPr>
              <w:jc w:val="both"/>
              <w:rPr>
                <w:szCs w:val="24"/>
              </w:rPr>
            </w:pPr>
          </w:p>
        </w:tc>
      </w:tr>
      <w:tr w:rsidR="00027B83" w14:paraId="3A8802D2" w14:textId="77777777" w:rsidTr="00A35A8C">
        <w:trPr>
          <w:trHeight w:val="95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BD4BD5">
            <w:pPr>
              <w:jc w:val="both"/>
              <w:rPr>
                <w:kern w:val="2"/>
                <w:szCs w:val="24"/>
              </w:rPr>
            </w:pPr>
            <w:r>
              <w:rPr>
                <w:kern w:val="2"/>
                <w:szCs w:val="24"/>
              </w:rPr>
              <w:t>Netaikoma</w:t>
            </w:r>
          </w:p>
          <w:p w14:paraId="3B1857E4" w14:textId="77777777" w:rsidR="00027B83" w:rsidRDefault="00027B83" w:rsidP="00BD4BD5">
            <w:pPr>
              <w:jc w:val="both"/>
              <w:rPr>
                <w:kern w:val="2"/>
                <w:szCs w:val="24"/>
              </w:rPr>
            </w:pPr>
          </w:p>
          <w:p w14:paraId="6CA61532" w14:textId="6BCFAE37" w:rsidR="00027B83" w:rsidRDefault="00027B83" w:rsidP="00BD4BD5">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6BE91C8E" w:rsidR="00027B83" w:rsidRDefault="000B0897" w:rsidP="00BD4BD5">
            <w:pPr>
              <w:jc w:val="both"/>
              <w:rPr>
                <w:szCs w:val="24"/>
              </w:rPr>
            </w:pPr>
            <w:r>
              <w:rPr>
                <w:kern w:val="2"/>
                <w:szCs w:val="24"/>
              </w:rPr>
              <w:t xml:space="preserve">Turi būti pateikiami šie </w:t>
            </w:r>
            <w:r w:rsidRPr="00A35A8C">
              <w:rPr>
                <w:kern w:val="2"/>
                <w:szCs w:val="24"/>
              </w:rPr>
              <w:t>dokumentai: Paslaugų perdavimo-priėmimo aktas ir Sąskaita</w:t>
            </w:r>
            <w:r w:rsidR="00A35A8C" w:rsidRPr="00A35A8C">
              <w:rPr>
                <w:kern w:val="2"/>
                <w:szCs w:val="24"/>
              </w:rPr>
              <w:t>.</w:t>
            </w:r>
            <w:r w:rsidRPr="00A35A8C">
              <w:rPr>
                <w:kern w:val="2"/>
                <w:szCs w:val="24"/>
              </w:rPr>
              <w:t xml:space="preserve">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rsidP="00BD4BD5">
            <w:pPr>
              <w:jc w:val="both"/>
              <w:rPr>
                <w:kern w:val="2"/>
                <w:szCs w:val="24"/>
              </w:rPr>
            </w:pPr>
            <w:r>
              <w:rPr>
                <w:kern w:val="2"/>
                <w:szCs w:val="24"/>
              </w:rPr>
              <w:t>Fiksuotos kainos kainodara</w:t>
            </w:r>
          </w:p>
          <w:p w14:paraId="3A26B52B" w14:textId="68F95D4F" w:rsidR="00027B83" w:rsidRDefault="00027B83" w:rsidP="00BD4BD5">
            <w:pPr>
              <w:jc w:val="both"/>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A35A8C">
            <w:pPr>
              <w:jc w:val="both"/>
              <w:rPr>
                <w:b/>
                <w:kern w:val="2"/>
                <w:szCs w:val="24"/>
              </w:rPr>
            </w:pPr>
          </w:p>
        </w:tc>
        <w:tc>
          <w:tcPr>
            <w:tcW w:w="6441" w:type="dxa"/>
            <w:gridSpan w:val="2"/>
          </w:tcPr>
          <w:p w14:paraId="4B51AE30" w14:textId="77777777" w:rsidR="00027B83" w:rsidRDefault="000B0897" w:rsidP="00BD4BD5">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rsidP="00BD4BD5">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rsidP="00BD4BD5">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8B838A5" w14:textId="77777777" w:rsidR="00027B83" w:rsidRDefault="000B0897" w:rsidP="00BD4BD5">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75E19483" w14:textId="29606763" w:rsidR="00DB7104" w:rsidRDefault="00420B1A" w:rsidP="00BD4BD5">
            <w:pPr>
              <w:jc w:val="both"/>
              <w:rPr>
                <w:color w:val="FF0000"/>
                <w:kern w:val="2"/>
                <w:szCs w:val="24"/>
              </w:rPr>
            </w:pPr>
            <w:r w:rsidRPr="00420B1A">
              <w:rPr>
                <w:kern w:val="2"/>
                <w:szCs w:val="24"/>
              </w:rPr>
              <w:t>Detalizuota Paslaugų kaina pateikiama</w:t>
            </w:r>
            <w:r w:rsidR="00DB7104" w:rsidRPr="00420B1A">
              <w:rPr>
                <w:kern w:val="2"/>
                <w:szCs w:val="24"/>
              </w:rPr>
              <w:t xml:space="preserve"> Sutart</w:t>
            </w:r>
            <w:r w:rsidR="00CA4C80" w:rsidRPr="00420B1A">
              <w:rPr>
                <w:kern w:val="2"/>
                <w:szCs w:val="24"/>
              </w:rPr>
              <w:t xml:space="preserve">ies </w:t>
            </w:r>
            <w:r w:rsidR="00DB7104" w:rsidRPr="00420B1A">
              <w:rPr>
                <w:kern w:val="2"/>
                <w:szCs w:val="24"/>
              </w:rPr>
              <w:t xml:space="preserve">priede Nr. </w:t>
            </w:r>
            <w:r w:rsidR="00CA4C80" w:rsidRPr="00420B1A">
              <w:rPr>
                <w:kern w:val="2"/>
                <w:szCs w:val="24"/>
              </w:rPr>
              <w:t>1.</w:t>
            </w:r>
          </w:p>
        </w:tc>
      </w:tr>
      <w:tr w:rsidR="00027B83" w14:paraId="1A7054EB" w14:textId="77777777">
        <w:trPr>
          <w:trHeight w:val="300"/>
        </w:trPr>
        <w:tc>
          <w:tcPr>
            <w:tcW w:w="3094" w:type="dxa"/>
            <w:gridSpan w:val="2"/>
          </w:tcPr>
          <w:p w14:paraId="57F4DE2E" w14:textId="5D4BBF0E" w:rsidR="00027B83" w:rsidRPr="00A35A8C"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113B671" w:rsidR="00027B83" w:rsidRPr="00A35A8C" w:rsidRDefault="000B0897" w:rsidP="00BD4BD5">
            <w:pPr>
              <w:jc w:val="both"/>
              <w:rPr>
                <w:szCs w:val="24"/>
              </w:rPr>
            </w:pPr>
            <w:r w:rsidRPr="00A35A8C">
              <w:rPr>
                <w:kern w:val="2"/>
                <w:szCs w:val="24"/>
              </w:rPr>
              <w:t>Sutarties kaina bus perskaičiuojam</w:t>
            </w:r>
            <w:r w:rsidR="00A35A8C" w:rsidRPr="00A35A8C">
              <w:rPr>
                <w:kern w:val="2"/>
                <w:szCs w:val="24"/>
              </w:rPr>
              <w:t>a</w:t>
            </w:r>
            <w:r w:rsidRPr="00A35A8C">
              <w:rPr>
                <w:kern w:val="2"/>
                <w:szCs w:val="24"/>
              </w:rPr>
              <w:t>:</w:t>
            </w:r>
          </w:p>
          <w:p w14:paraId="7862C956" w14:textId="77777777" w:rsidR="00027B83" w:rsidRPr="00A35A8C" w:rsidRDefault="000B0897" w:rsidP="00BD4BD5">
            <w:pPr>
              <w:jc w:val="both"/>
              <w:rPr>
                <w:kern w:val="2"/>
                <w:szCs w:val="24"/>
              </w:rPr>
            </w:pPr>
            <w:r w:rsidRPr="00A35A8C">
              <w:rPr>
                <w:kern w:val="2"/>
                <w:szCs w:val="24"/>
              </w:rPr>
              <w:t>5.3.1. dėl PVM tarifo pasikeitimo;</w:t>
            </w:r>
          </w:p>
          <w:p w14:paraId="054DF302" w14:textId="2E4D6282" w:rsidR="00027B83" w:rsidRDefault="000B0897" w:rsidP="00BD4BD5">
            <w:pPr>
              <w:jc w:val="both"/>
              <w:rPr>
                <w:color w:val="FF0000"/>
                <w:kern w:val="2"/>
                <w:szCs w:val="24"/>
              </w:rPr>
            </w:pPr>
            <w:r w:rsidRPr="00A35A8C">
              <w:rPr>
                <w:kern w:val="2"/>
                <w:szCs w:val="24"/>
              </w:rPr>
              <w:t>5.3.2. dėl kainų lygio pokyčio</w:t>
            </w:r>
            <w:r w:rsidR="00A35A8C" w:rsidRPr="00A35A8C">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0EC84764" w:rsidR="00027B83" w:rsidRDefault="000B0897" w:rsidP="00BD4BD5">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A35A8C">
              <w:rPr>
                <w:kern w:val="2"/>
                <w:szCs w:val="24"/>
              </w:rPr>
              <w:t>a</w:t>
            </w:r>
            <w:r>
              <w:rPr>
                <w:kern w:val="2"/>
                <w:szCs w:val="24"/>
              </w:rPr>
              <w:t xml:space="preserve"> nekeičiant P</w:t>
            </w:r>
            <w:r>
              <w:rPr>
                <w:szCs w:val="24"/>
              </w:rPr>
              <w:t>aslaugų</w:t>
            </w:r>
            <w:r>
              <w:rPr>
                <w:kern w:val="2"/>
                <w:szCs w:val="24"/>
              </w:rPr>
              <w:t xml:space="preserve"> kainos be PVM.</w:t>
            </w:r>
          </w:p>
          <w:p w14:paraId="0D6894BA" w14:textId="77777777" w:rsidR="00027B83" w:rsidRDefault="00027B83" w:rsidP="00BD4BD5">
            <w:pPr>
              <w:jc w:val="both"/>
              <w:rPr>
                <w:kern w:val="2"/>
                <w:szCs w:val="24"/>
              </w:rPr>
            </w:pPr>
          </w:p>
          <w:p w14:paraId="4B006FAB" w14:textId="02745047" w:rsidR="00027B83" w:rsidRPr="00A35A8C" w:rsidRDefault="000B0897" w:rsidP="00BD4BD5">
            <w:pPr>
              <w:jc w:val="both"/>
              <w:rPr>
                <w:color w:val="FF0000"/>
                <w:kern w:val="2"/>
                <w:szCs w:val="24"/>
              </w:rPr>
            </w:pPr>
            <w:r>
              <w:rPr>
                <w:kern w:val="2"/>
                <w:szCs w:val="24"/>
              </w:rPr>
              <w:t xml:space="preserve">Perskaičiavimas įforminamas </w:t>
            </w:r>
            <w:r w:rsidRPr="00A35A8C">
              <w:rPr>
                <w:kern w:val="2"/>
                <w:szCs w:val="24"/>
              </w:rPr>
              <w:t xml:space="preserve">Susitarimu ne vėliau kaip per </w:t>
            </w:r>
            <w:r w:rsidR="00A35A8C" w:rsidRPr="00A35A8C">
              <w:rPr>
                <w:kern w:val="2"/>
                <w:szCs w:val="24"/>
              </w:rPr>
              <w:t xml:space="preserve">10 (dešimt) </w:t>
            </w:r>
            <w:proofErr w:type="spellStart"/>
            <w:r w:rsidR="00A35A8C" w:rsidRPr="00A35A8C">
              <w:rPr>
                <w:kern w:val="2"/>
                <w:szCs w:val="24"/>
              </w:rPr>
              <w:t>d.d</w:t>
            </w:r>
            <w:proofErr w:type="spellEnd"/>
            <w:r w:rsidR="00A35A8C" w:rsidRPr="00A35A8C">
              <w:rPr>
                <w:kern w:val="2"/>
                <w:szCs w:val="24"/>
              </w:rPr>
              <w:t>.</w:t>
            </w:r>
            <w:r w:rsidRPr="00A35A8C">
              <w:rPr>
                <w:kern w:val="2"/>
                <w:szCs w:val="24"/>
              </w:rPr>
              <w:t xml:space="preserve"> nuo PVM mokėjimą reglamentuojančių teisės aktų pasikeitimo, kuris tampa </w:t>
            </w:r>
            <w:r>
              <w:rPr>
                <w:kern w:val="2"/>
                <w:szCs w:val="24"/>
              </w:rPr>
              <w:t xml:space="preserve">neatskiriama Sutarties dalimi. </w:t>
            </w:r>
            <w:r w:rsidRPr="00A35A8C">
              <w:rPr>
                <w:kern w:val="2"/>
                <w:szCs w:val="24"/>
              </w:rPr>
              <w:t>Perskaičiuota (-</w:t>
            </w:r>
            <w:proofErr w:type="spellStart"/>
            <w:r w:rsidRPr="00A35A8C">
              <w:rPr>
                <w:kern w:val="2"/>
                <w:szCs w:val="24"/>
              </w:rPr>
              <w:t>as</w:t>
            </w:r>
            <w:proofErr w:type="spellEnd"/>
            <w:r w:rsidRPr="00A35A8C">
              <w:rPr>
                <w:kern w:val="2"/>
                <w:szCs w:val="24"/>
              </w:rPr>
              <w:t>) Sutarties kaina taikoma (-i) už tą P</w:t>
            </w:r>
            <w:r w:rsidRPr="00A35A8C">
              <w:rPr>
                <w:szCs w:val="24"/>
              </w:rPr>
              <w:t>aslaugų</w:t>
            </w:r>
            <w:r w:rsidRPr="00A35A8C">
              <w:rPr>
                <w:kern w:val="2"/>
                <w:szCs w:val="24"/>
              </w:rPr>
              <w:t xml:space="preserve"> dalį, kurios bus teikiamos nuo Šalių pasirašyto Susitarimo įsigaliojimo dienos</w:t>
            </w:r>
            <w:r w:rsidR="00A35A8C" w:rsidRPr="00A35A8C">
              <w:rPr>
                <w:kern w:val="2"/>
                <w:szCs w:val="24"/>
              </w:rPr>
              <w:t>.</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rsidP="00BD4BD5">
            <w:pPr>
              <w:jc w:val="both"/>
              <w:rPr>
                <w:kern w:val="2"/>
                <w:szCs w:val="24"/>
              </w:rPr>
            </w:pPr>
            <w:r>
              <w:rPr>
                <w:kern w:val="2"/>
                <w:szCs w:val="24"/>
              </w:rPr>
              <w:t>Netaikoma</w:t>
            </w:r>
          </w:p>
          <w:p w14:paraId="4CFB97C1" w14:textId="43386133" w:rsidR="00027B83" w:rsidRDefault="00027B83" w:rsidP="00BD4BD5">
            <w:pPr>
              <w:jc w:val="both"/>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428F28E9" w:rsidR="00027B83" w:rsidRDefault="00027B83">
            <w:pPr>
              <w:rPr>
                <w:b/>
                <w:kern w:val="2"/>
                <w:szCs w:val="24"/>
              </w:rPr>
            </w:pPr>
          </w:p>
        </w:tc>
        <w:tc>
          <w:tcPr>
            <w:tcW w:w="6441" w:type="dxa"/>
            <w:gridSpan w:val="2"/>
          </w:tcPr>
          <w:p w14:paraId="376015ED" w14:textId="0D2FD59F" w:rsidR="00027B83" w:rsidRPr="00597559" w:rsidRDefault="000B0897" w:rsidP="00BD4BD5">
            <w:pPr>
              <w:jc w:val="both"/>
              <w:rPr>
                <w:szCs w:val="24"/>
              </w:rPr>
            </w:pPr>
            <w:r>
              <w:rPr>
                <w:color w:val="000000"/>
                <w:szCs w:val="24"/>
              </w:rPr>
              <w:t>5.3.3.1. Bet</w:t>
            </w:r>
            <w:r>
              <w:rPr>
                <w:szCs w:val="24"/>
              </w:rPr>
              <w:t xml:space="preserve"> kuri Sutarties Šalis Sutarties galiojimo metu turi teisę inicijuoti </w:t>
            </w:r>
            <w:r w:rsidRPr="00597559">
              <w:rPr>
                <w:szCs w:val="24"/>
              </w:rPr>
              <w:t xml:space="preserve">Sutarties kainos peržiūrą (keitimą) ne anksčiau kaip po </w:t>
            </w:r>
            <w:r w:rsidR="00A35A8C" w:rsidRPr="00597559">
              <w:rPr>
                <w:szCs w:val="24"/>
              </w:rPr>
              <w:t>12 (dvylikos) mėnesių</w:t>
            </w:r>
            <w:r w:rsidRPr="00597559">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A35A8C" w:rsidRPr="00597559">
              <w:rPr>
                <w:szCs w:val="24"/>
              </w:rPr>
              <w:t xml:space="preserve">(penkis) </w:t>
            </w:r>
            <w:r w:rsidRPr="00597559">
              <w:rPr>
                <w:szCs w:val="24"/>
              </w:rPr>
              <w:t xml:space="preserve">procentus. Sutarties kainos peržiūra atliekama ne rečiau kaip kas </w:t>
            </w:r>
            <w:r w:rsidR="00A35A8C" w:rsidRPr="00597559">
              <w:rPr>
                <w:szCs w:val="24"/>
              </w:rPr>
              <w:t xml:space="preserve">12 (dvylika) </w:t>
            </w:r>
            <w:r w:rsidRPr="00597559">
              <w:rPr>
                <w:szCs w:val="24"/>
              </w:rPr>
              <w:t>mėnesi</w:t>
            </w:r>
            <w:r w:rsidR="00A35A8C" w:rsidRPr="00597559">
              <w:rPr>
                <w:szCs w:val="24"/>
              </w:rPr>
              <w:t>ų</w:t>
            </w:r>
            <w:r w:rsidRPr="00597559">
              <w:rPr>
                <w:szCs w:val="24"/>
              </w:rPr>
              <w:t>.</w:t>
            </w:r>
          </w:p>
          <w:p w14:paraId="7C35FEC9" w14:textId="79EC410E" w:rsidR="00027B83" w:rsidRPr="00597559" w:rsidRDefault="000B0897" w:rsidP="00BD4BD5">
            <w:pPr>
              <w:jc w:val="both"/>
              <w:rPr>
                <w:kern w:val="2"/>
                <w:szCs w:val="24"/>
                <w:shd w:val="clear" w:color="auto" w:fill="FFFFFF"/>
              </w:rPr>
            </w:pPr>
            <w:r w:rsidRPr="00597559">
              <w:rPr>
                <w:kern w:val="2"/>
                <w:szCs w:val="24"/>
              </w:rPr>
              <w:t>5.3.3.2. Sutarties k</w:t>
            </w:r>
            <w:r w:rsidRPr="00597559">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E7C4F1E" w14:textId="7788A2F4" w:rsidR="00027B83" w:rsidRPr="00597559" w:rsidRDefault="000B0897" w:rsidP="00BD4BD5">
            <w:pPr>
              <w:jc w:val="both"/>
              <w:rPr>
                <w:kern w:val="2"/>
                <w:szCs w:val="24"/>
                <w:shd w:val="clear" w:color="auto" w:fill="FFFFFF"/>
              </w:rPr>
            </w:pPr>
            <w:r w:rsidRPr="00597559">
              <w:rPr>
                <w:kern w:val="2"/>
                <w:szCs w:val="24"/>
              </w:rPr>
              <w:t xml:space="preserve">5.3.3.3. </w:t>
            </w:r>
            <w:r w:rsidRPr="00597559">
              <w:rPr>
                <w:kern w:val="2"/>
                <w:szCs w:val="24"/>
                <w:shd w:val="clear" w:color="auto" w:fill="FFFFFF"/>
              </w:rPr>
              <w:t>Jeigu P</w:t>
            </w:r>
            <w:r w:rsidRPr="00597559">
              <w:rPr>
                <w:szCs w:val="24"/>
              </w:rPr>
              <w:t>aslaugų teikimas</w:t>
            </w:r>
            <w:r w:rsidRPr="00597559">
              <w:rPr>
                <w:kern w:val="2"/>
                <w:szCs w:val="24"/>
                <w:shd w:val="clear" w:color="auto" w:fill="FFFFFF"/>
              </w:rPr>
              <w:t xml:space="preserve"> vėluoja dėl Tiekėjo kaltės, uždelstų suteikti P</w:t>
            </w:r>
            <w:r w:rsidRPr="00597559">
              <w:rPr>
                <w:szCs w:val="24"/>
              </w:rPr>
              <w:t>aslaugų</w:t>
            </w:r>
            <w:r w:rsidRPr="00597559">
              <w:rPr>
                <w:kern w:val="2"/>
                <w:szCs w:val="24"/>
                <w:shd w:val="clear" w:color="auto" w:fill="FFFFFF"/>
              </w:rPr>
              <w:t xml:space="preserve"> kaina nėra perskaičiuojami dėl kainų lygio kilimo (gali būti mažinami, tačiau negali būti didinami).</w:t>
            </w:r>
          </w:p>
          <w:p w14:paraId="41F41388" w14:textId="759CE8C2" w:rsidR="00027B83" w:rsidRPr="00597559" w:rsidRDefault="000B0897" w:rsidP="00BD4BD5">
            <w:pPr>
              <w:jc w:val="both"/>
              <w:rPr>
                <w:kern w:val="2"/>
                <w:szCs w:val="24"/>
                <w:shd w:val="clear" w:color="auto" w:fill="FFFFFF"/>
              </w:rPr>
            </w:pPr>
            <w:r w:rsidRPr="00597559">
              <w:rPr>
                <w:kern w:val="2"/>
                <w:szCs w:val="24"/>
              </w:rPr>
              <w:t xml:space="preserve">5.3.3.4. Atlikdamos Sutarties kainos peržiūrą </w:t>
            </w:r>
            <w:r w:rsidRPr="00597559">
              <w:rPr>
                <w:kern w:val="2"/>
                <w:szCs w:val="24"/>
                <w:shd w:val="clear" w:color="auto" w:fill="FFFFFF"/>
              </w:rPr>
              <w:t xml:space="preserve">Šalys vadovaujasi Valstybės duomenų agentūros viešai Oficialiosios statistikos portale paskelbtais Rodiklių duomenų bazės duomenimis. Iš kitos Šalies </w:t>
            </w:r>
            <w:r w:rsidR="00A35A8C" w:rsidRPr="00597559">
              <w:rPr>
                <w:kern w:val="2"/>
                <w:szCs w:val="24"/>
                <w:shd w:val="clear" w:color="auto" w:fill="FFFFFF"/>
              </w:rPr>
              <w:t>ne</w:t>
            </w:r>
            <w:r w:rsidRPr="00597559">
              <w:rPr>
                <w:kern w:val="2"/>
                <w:szCs w:val="24"/>
                <w:shd w:val="clear" w:color="auto" w:fill="FFFFFF"/>
              </w:rPr>
              <w:t>reikalaujama pateikti oficialaus Valstybės duomenų agentūros ar kitos institucijos išduoto dokumento ar patvirtinimo.</w:t>
            </w:r>
          </w:p>
          <w:p w14:paraId="4B9E15E2" w14:textId="1F9A518A" w:rsidR="00027B83" w:rsidRPr="00597559" w:rsidRDefault="000B0897" w:rsidP="00BD4BD5">
            <w:pPr>
              <w:jc w:val="both"/>
              <w:rPr>
                <w:kern w:val="2"/>
                <w:szCs w:val="24"/>
                <w:shd w:val="clear" w:color="auto" w:fill="FFFFFF"/>
              </w:rPr>
            </w:pPr>
            <w:r w:rsidRPr="0059755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ABA51E7" w14:textId="5F3A05F0" w:rsidR="00027B83" w:rsidRPr="00597559" w:rsidRDefault="000B0897" w:rsidP="00BD4BD5">
            <w:pPr>
              <w:jc w:val="both"/>
              <w:rPr>
                <w:szCs w:val="24"/>
              </w:rPr>
            </w:pPr>
            <w:r w:rsidRPr="00597559">
              <w:rPr>
                <w:kern w:val="2"/>
                <w:szCs w:val="24"/>
                <w:shd w:val="clear" w:color="auto" w:fill="FFFFFF"/>
              </w:rPr>
              <w:t>5.3.3.6. Nauja Sutarties kaina apskaičiuojam</w:t>
            </w:r>
            <w:r w:rsidR="00A35A8C" w:rsidRPr="00597559">
              <w:rPr>
                <w:kern w:val="2"/>
                <w:szCs w:val="24"/>
                <w:shd w:val="clear" w:color="auto" w:fill="FFFFFF"/>
              </w:rPr>
              <w:t>a</w:t>
            </w:r>
            <w:r w:rsidRPr="00597559">
              <w:rPr>
                <w:kern w:val="2"/>
                <w:szCs w:val="24"/>
                <w:shd w:val="clear" w:color="auto" w:fill="FFFFFF"/>
              </w:rPr>
              <w:t xml:space="preserve"> pagal žemiau pateiktą formulę:</w:t>
            </w:r>
          </w:p>
          <w:p w14:paraId="28E4B362" w14:textId="77777777" w:rsidR="00027B83" w:rsidRPr="00597559" w:rsidRDefault="00027B83" w:rsidP="00BD4BD5">
            <w:pPr>
              <w:jc w:val="both"/>
              <w:rPr>
                <w:szCs w:val="24"/>
              </w:rPr>
            </w:pPr>
          </w:p>
          <w:p w14:paraId="68C26D5F" w14:textId="5002A4E0" w:rsidR="00027B83" w:rsidRPr="00597559" w:rsidRDefault="003E3CBA" w:rsidP="00BD4BD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597559">
              <w:rPr>
                <w:kern w:val="2"/>
                <w:szCs w:val="24"/>
              </w:rPr>
              <w:t>, kur a – kaina (Eur be PVM) (jei peržiūra jau buvo atlikta, tai po paskutinio perskaičiavimo)</w:t>
            </w:r>
          </w:p>
          <w:p w14:paraId="05EACD40" w14:textId="107BF34E" w:rsidR="00027B83" w:rsidRPr="00597559" w:rsidRDefault="000B0897" w:rsidP="00BD4BD5">
            <w:pPr>
              <w:jc w:val="both"/>
              <w:textAlignment w:val="baseline"/>
              <w:rPr>
                <w:szCs w:val="24"/>
              </w:rPr>
            </w:pPr>
            <w:r w:rsidRPr="00597559">
              <w:rPr>
                <w:kern w:val="2"/>
                <w:szCs w:val="24"/>
              </w:rPr>
              <w:t>a</w:t>
            </w:r>
            <w:r w:rsidRPr="00597559">
              <w:rPr>
                <w:kern w:val="2"/>
                <w:szCs w:val="24"/>
                <w:vertAlign w:val="subscript"/>
              </w:rPr>
              <w:t>1</w:t>
            </w:r>
            <w:r w:rsidRPr="00597559">
              <w:rPr>
                <w:kern w:val="2"/>
                <w:szCs w:val="24"/>
              </w:rPr>
              <w:t xml:space="preserve"> – perskaičiuota (pakeista) kaina (Eur be PVM)</w:t>
            </w:r>
          </w:p>
          <w:p w14:paraId="1BD0CDC5" w14:textId="162CFC63" w:rsidR="00027B83" w:rsidRPr="00597559" w:rsidRDefault="000B0897" w:rsidP="00BD4BD5">
            <w:pPr>
              <w:jc w:val="both"/>
              <w:textAlignment w:val="baseline"/>
              <w:rPr>
                <w:szCs w:val="24"/>
              </w:rPr>
            </w:pPr>
            <w:r w:rsidRPr="00597559">
              <w:rPr>
                <w:kern w:val="2"/>
                <w:szCs w:val="24"/>
              </w:rPr>
              <w:t>k – pagal vartotojų kainų indeksą (pasirinkti bendrą „Vartojimo prekių ir paslaugų“) apskaičiuotas Vartojimo prekių ir paslaugų kainų pokytis (padidėjimas arba sumažėjimas) (%). „k“ reikšmė skaičiuojama pagal formulę:</w:t>
            </w:r>
          </w:p>
          <w:p w14:paraId="3472B6EA" w14:textId="77777777" w:rsidR="00027B83" w:rsidRPr="00597559" w:rsidRDefault="000B0897" w:rsidP="00BD4BD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97559">
              <w:rPr>
                <w:kern w:val="2"/>
                <w:szCs w:val="24"/>
              </w:rPr>
              <w:t>, (proc.) kur</w:t>
            </w:r>
          </w:p>
          <w:p w14:paraId="2FDFF943" w14:textId="2E289DD8" w:rsidR="00027B83" w:rsidRPr="00597559" w:rsidRDefault="000B0897" w:rsidP="00BD4BD5">
            <w:pPr>
              <w:jc w:val="both"/>
              <w:textAlignment w:val="baseline"/>
              <w:rPr>
                <w:szCs w:val="24"/>
              </w:rPr>
            </w:pPr>
            <w:proofErr w:type="spellStart"/>
            <w:r w:rsidRPr="00597559">
              <w:rPr>
                <w:kern w:val="2"/>
                <w:szCs w:val="24"/>
              </w:rPr>
              <w:t>Ind</w:t>
            </w:r>
            <w:r w:rsidRPr="00597559">
              <w:rPr>
                <w:kern w:val="2"/>
                <w:szCs w:val="24"/>
                <w:vertAlign w:val="subscript"/>
              </w:rPr>
              <w:t>naujausias</w:t>
            </w:r>
            <w:proofErr w:type="spellEnd"/>
            <w:r w:rsidRPr="00597559">
              <w:rPr>
                <w:kern w:val="2"/>
                <w:szCs w:val="24"/>
              </w:rPr>
              <w:t xml:space="preserve"> – kreipimosi dėl kainos peržiūros išsiuntimo kitai Šaliai dieną paskelbtas naujausias vartojimo prekių ir paslaugų indeksas (pasirinkti bendrą „Vartojimo prekių ir paslaugų“).</w:t>
            </w:r>
          </w:p>
          <w:p w14:paraId="3E6A5967" w14:textId="673C3850" w:rsidR="00027B83" w:rsidRPr="00597559" w:rsidRDefault="000B0897" w:rsidP="00BD4BD5">
            <w:pPr>
              <w:jc w:val="both"/>
              <w:rPr>
                <w:szCs w:val="24"/>
              </w:rPr>
            </w:pPr>
            <w:proofErr w:type="spellStart"/>
            <w:r w:rsidRPr="00597559">
              <w:rPr>
                <w:kern w:val="2"/>
                <w:szCs w:val="24"/>
              </w:rPr>
              <w:t>Ind</w:t>
            </w:r>
            <w:r w:rsidRPr="00597559">
              <w:rPr>
                <w:kern w:val="2"/>
                <w:szCs w:val="24"/>
                <w:vertAlign w:val="subscript"/>
              </w:rPr>
              <w:t>pradžia</w:t>
            </w:r>
            <w:proofErr w:type="spellEnd"/>
            <w:r w:rsidRPr="00597559">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44C774EA" w:rsidR="00027B83" w:rsidRPr="00597559" w:rsidRDefault="000B0897" w:rsidP="00BD4BD5">
            <w:pPr>
              <w:jc w:val="both"/>
              <w:rPr>
                <w:kern w:val="2"/>
                <w:szCs w:val="24"/>
                <w:shd w:val="clear" w:color="auto" w:fill="FFFFFF"/>
              </w:rPr>
            </w:pPr>
            <w:r w:rsidRPr="00597559">
              <w:rPr>
                <w:kern w:val="2"/>
                <w:szCs w:val="24"/>
              </w:rPr>
              <w:t xml:space="preserve">5.3.3.7. </w:t>
            </w:r>
            <w:r w:rsidRPr="00597559">
              <w:rPr>
                <w:kern w:val="2"/>
                <w:szCs w:val="24"/>
                <w:shd w:val="clear" w:color="auto" w:fill="FFFFFF"/>
              </w:rPr>
              <w:t xml:space="preserve">Skaičiavimams indeksų reikšmės imamos </w:t>
            </w:r>
            <w:r w:rsidRPr="00597559">
              <w:rPr>
                <w:b/>
                <w:kern w:val="2"/>
                <w:szCs w:val="24"/>
                <w:shd w:val="clear" w:color="auto" w:fill="FFFFFF"/>
              </w:rPr>
              <w:t>keturių</w:t>
            </w:r>
            <w:r w:rsidRPr="00597559">
              <w:rPr>
                <w:kern w:val="2"/>
                <w:szCs w:val="24"/>
                <w:shd w:val="clear" w:color="auto" w:fill="FFFFFF"/>
              </w:rPr>
              <w:t xml:space="preserve"> skaitmenų po kablelio tikslumu. Apskaičiuotas pokytis (k) tolimesniems skaičiavimams naudojamas suapvalinus iki </w:t>
            </w:r>
            <w:r w:rsidRPr="00597559">
              <w:rPr>
                <w:b/>
                <w:kern w:val="2"/>
                <w:szCs w:val="24"/>
                <w:shd w:val="clear" w:color="auto" w:fill="FFFFFF"/>
              </w:rPr>
              <w:t>vieno</w:t>
            </w:r>
            <w:r w:rsidRPr="00597559">
              <w:rPr>
                <w:kern w:val="2"/>
                <w:szCs w:val="24"/>
                <w:shd w:val="clear" w:color="auto" w:fill="FFFFFF"/>
              </w:rPr>
              <w:t xml:space="preserve"> skaitmens po kablelio, o apskaičiuotas įkainis „a</w:t>
            </w:r>
            <w:r w:rsidRPr="00597559">
              <w:rPr>
                <w:kern w:val="2"/>
                <w:szCs w:val="24"/>
                <w:shd w:val="clear" w:color="auto" w:fill="FFFFFF"/>
                <w:vertAlign w:val="subscript"/>
              </w:rPr>
              <w:t>1</w:t>
            </w:r>
            <w:r w:rsidRPr="00597559">
              <w:rPr>
                <w:kern w:val="2"/>
                <w:szCs w:val="24"/>
                <w:shd w:val="clear" w:color="auto" w:fill="FFFFFF"/>
              </w:rPr>
              <w:t xml:space="preserve">“ suapvalinamas iki </w:t>
            </w:r>
            <w:r w:rsidRPr="00597559">
              <w:rPr>
                <w:b/>
                <w:kern w:val="2"/>
                <w:szCs w:val="24"/>
                <w:shd w:val="clear" w:color="auto" w:fill="FFFFFF"/>
              </w:rPr>
              <w:t xml:space="preserve">dviejų </w:t>
            </w:r>
            <w:r w:rsidRPr="00597559">
              <w:rPr>
                <w:kern w:val="2"/>
                <w:szCs w:val="24"/>
                <w:shd w:val="clear" w:color="auto" w:fill="FFFFFF"/>
              </w:rPr>
              <w:t>skaitmenų po kablelio.</w:t>
            </w:r>
          </w:p>
          <w:p w14:paraId="1550C5AA" w14:textId="6616866C" w:rsidR="00027B83" w:rsidRPr="00597559" w:rsidRDefault="000B0897" w:rsidP="00BD4BD5">
            <w:pPr>
              <w:jc w:val="both"/>
              <w:rPr>
                <w:kern w:val="2"/>
                <w:szCs w:val="24"/>
                <w:shd w:val="clear" w:color="auto" w:fill="FFFFFF"/>
              </w:rPr>
            </w:pPr>
            <w:r w:rsidRPr="00597559">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97559">
              <w:rPr>
                <w:kern w:val="2"/>
                <w:szCs w:val="24"/>
                <w:bdr w:val="none" w:sz="0" w:space="0" w:color="auto" w:frame="1"/>
              </w:rPr>
              <w:t>kitus oficialius šaltinių duomenis</w:t>
            </w:r>
            <w:r w:rsidRPr="00597559">
              <w:rPr>
                <w:kern w:val="2"/>
                <w:szCs w:val="24"/>
                <w:shd w:val="clear" w:color="auto" w:fill="FFFFFF"/>
              </w:rPr>
              <w:t>, kita svarbi informacija. Prašyme Šalis neturi teisės nurodyti kito indekso ar prašyti perskaičiavimo pagal kitą indeksą nei nurodytas šioje procedūroje.</w:t>
            </w:r>
          </w:p>
          <w:p w14:paraId="56BBDA1B" w14:textId="537C4983" w:rsidR="00027B83" w:rsidRPr="00597559" w:rsidRDefault="000B0897" w:rsidP="00BD4BD5">
            <w:pPr>
              <w:jc w:val="both"/>
              <w:rPr>
                <w:kern w:val="2"/>
                <w:szCs w:val="24"/>
                <w:shd w:val="clear" w:color="auto" w:fill="FFFFFF"/>
              </w:rPr>
            </w:pPr>
            <w:r w:rsidRPr="00597559">
              <w:rPr>
                <w:kern w:val="2"/>
                <w:szCs w:val="24"/>
                <w:shd w:val="clear" w:color="auto" w:fill="FFFFFF"/>
              </w:rPr>
              <w:t>5</w:t>
            </w:r>
            <w:r w:rsidRPr="00597559">
              <w:rPr>
                <w:kern w:val="2"/>
                <w:szCs w:val="24"/>
              </w:rPr>
              <w:t xml:space="preserve">.3.3.9. </w:t>
            </w:r>
            <w:r w:rsidRPr="00597559">
              <w:rPr>
                <w:kern w:val="2"/>
                <w:szCs w:val="24"/>
                <w:shd w:val="clear" w:color="auto" w:fill="FFFFFF"/>
              </w:rPr>
              <w:t xml:space="preserve">Susitarimas turi būti sudarytas per </w:t>
            </w:r>
            <w:r w:rsidR="00597559" w:rsidRPr="00597559">
              <w:rPr>
                <w:kern w:val="2"/>
                <w:szCs w:val="24"/>
                <w:shd w:val="clear" w:color="auto" w:fill="FFFFFF"/>
              </w:rPr>
              <w:t xml:space="preserve">10 (dešimt) </w:t>
            </w:r>
            <w:proofErr w:type="spellStart"/>
            <w:r w:rsidR="00597559" w:rsidRPr="00597559">
              <w:rPr>
                <w:kern w:val="2"/>
                <w:szCs w:val="24"/>
                <w:shd w:val="clear" w:color="auto" w:fill="FFFFFF"/>
              </w:rPr>
              <w:t>d.d</w:t>
            </w:r>
            <w:proofErr w:type="spellEnd"/>
            <w:r w:rsidR="00597559" w:rsidRPr="00597559">
              <w:rPr>
                <w:kern w:val="2"/>
                <w:szCs w:val="24"/>
                <w:shd w:val="clear" w:color="auto" w:fill="FFFFFF"/>
              </w:rPr>
              <w:t>.</w:t>
            </w:r>
            <w:r w:rsidRPr="00597559">
              <w:rPr>
                <w:kern w:val="2"/>
                <w:szCs w:val="24"/>
                <w:shd w:val="clear" w:color="auto" w:fill="FFFFFF"/>
              </w:rPr>
              <w:t xml:space="preserve"> nuo Šalies pateikto tinkamo prašymo perskaičiuoti S</w:t>
            </w:r>
            <w:r w:rsidRPr="00597559">
              <w:rPr>
                <w:kern w:val="2"/>
                <w:szCs w:val="24"/>
              </w:rPr>
              <w:t xml:space="preserve">utarties </w:t>
            </w:r>
            <w:r w:rsidRPr="00597559">
              <w:rPr>
                <w:kern w:val="2"/>
                <w:szCs w:val="24"/>
                <w:shd w:val="clear" w:color="auto" w:fill="FFFFFF"/>
              </w:rPr>
              <w:t>kainą gavimo dienos.</w:t>
            </w:r>
          </w:p>
          <w:p w14:paraId="3486C5A4" w14:textId="10161193" w:rsidR="00027B83" w:rsidRPr="00597559" w:rsidRDefault="000B0897" w:rsidP="00BD4BD5">
            <w:pPr>
              <w:jc w:val="both"/>
              <w:rPr>
                <w:kern w:val="2"/>
                <w:szCs w:val="24"/>
                <w:bdr w:val="none" w:sz="0" w:space="0" w:color="auto" w:frame="1"/>
              </w:rPr>
            </w:pPr>
            <w:r w:rsidRPr="00597559">
              <w:rPr>
                <w:kern w:val="2"/>
                <w:szCs w:val="24"/>
                <w:shd w:val="clear" w:color="auto" w:fill="FFFFFF"/>
              </w:rPr>
              <w:t xml:space="preserve">5.3.3.10. </w:t>
            </w:r>
            <w:r w:rsidRPr="00597559">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BD4BD5">
            <w:pPr>
              <w:jc w:val="both"/>
              <w:rPr>
                <w:kern w:val="2"/>
                <w:szCs w:val="24"/>
              </w:rPr>
            </w:pPr>
            <w:r>
              <w:rPr>
                <w:kern w:val="2"/>
                <w:szCs w:val="24"/>
              </w:rPr>
              <w:t>Netaikoma</w:t>
            </w:r>
          </w:p>
          <w:p w14:paraId="7E6D47C4" w14:textId="39ACDB84" w:rsidR="00027B83" w:rsidRDefault="00027B83" w:rsidP="00BD4BD5">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F6D4C2E" w:rsidR="00027B83" w:rsidRPr="00597559" w:rsidRDefault="000B0897" w:rsidP="00BD4BD5">
            <w:pPr>
              <w:jc w:val="both"/>
              <w:rPr>
                <w:kern w:val="2"/>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7D2AF702" w14:textId="15660E61" w:rsidR="00597559" w:rsidRDefault="000B0897" w:rsidP="00BD4BD5">
            <w:pPr>
              <w:jc w:val="both"/>
              <w:rPr>
                <w:kern w:val="2"/>
                <w:szCs w:val="24"/>
              </w:rPr>
            </w:pPr>
            <w:r>
              <w:rPr>
                <w:kern w:val="2"/>
                <w:szCs w:val="24"/>
              </w:rPr>
              <w:t xml:space="preserve">Pirkėjas atsiskaito su Tiekėju ne vėliau kaip per </w:t>
            </w:r>
            <w:r w:rsidR="00597559" w:rsidRPr="00597559">
              <w:rPr>
                <w:kern w:val="2"/>
                <w:szCs w:val="24"/>
              </w:rPr>
              <w:t xml:space="preserve">30 (trisdešimt) kalendorinių dienų </w:t>
            </w:r>
            <w:r>
              <w:rPr>
                <w:kern w:val="2"/>
                <w:szCs w:val="24"/>
              </w:rPr>
              <w:t>nuo Sąskaitos gavimo dienos.</w:t>
            </w:r>
          </w:p>
          <w:p w14:paraId="074257AA" w14:textId="1729BF9F" w:rsidR="00597559" w:rsidRDefault="00597559" w:rsidP="00BD4BD5">
            <w:pPr>
              <w:jc w:val="both"/>
              <w:rPr>
                <w:kern w:val="2"/>
                <w:szCs w:val="24"/>
              </w:rPr>
            </w:pPr>
          </w:p>
          <w:p w14:paraId="38EC9A63" w14:textId="52BEB322" w:rsidR="00027B83" w:rsidRPr="00597559" w:rsidRDefault="00B82118" w:rsidP="00BD4BD5">
            <w:pPr>
              <w:jc w:val="both"/>
              <w:rPr>
                <w:kern w:val="2"/>
                <w:szCs w:val="24"/>
              </w:rPr>
            </w:pPr>
            <w:r>
              <w:rPr>
                <w:kern w:val="2"/>
                <w:szCs w:val="24"/>
              </w:rPr>
              <w:t>U</w:t>
            </w:r>
            <w:r w:rsidRPr="00B422AC">
              <w:rPr>
                <w:kern w:val="2"/>
                <w:szCs w:val="24"/>
              </w:rPr>
              <w:t xml:space="preserve">ž per einamuosius metus faktiškai suteiktas Paslaugas atliekami </w:t>
            </w:r>
            <w:r>
              <w:rPr>
                <w:kern w:val="2"/>
                <w:szCs w:val="24"/>
              </w:rPr>
              <w:t>t</w:t>
            </w:r>
            <w:r w:rsidR="00597559" w:rsidRPr="00B422AC">
              <w:rPr>
                <w:kern w:val="2"/>
                <w:szCs w:val="24"/>
              </w:rPr>
              <w:t>arpiniai mokėjimai</w:t>
            </w:r>
            <w:r>
              <w:rPr>
                <w:kern w:val="2"/>
                <w:szCs w:val="24"/>
              </w:rPr>
              <w:t>,</w:t>
            </w:r>
            <w:r w:rsidR="00597559" w:rsidRPr="00B422AC">
              <w:rPr>
                <w:kern w:val="2"/>
                <w:szCs w:val="24"/>
              </w:rPr>
              <w:t xml:space="preserve"> nurodyt</w:t>
            </w:r>
            <w:r>
              <w:rPr>
                <w:kern w:val="2"/>
                <w:szCs w:val="24"/>
              </w:rPr>
              <w:t>i</w:t>
            </w:r>
            <w:r w:rsidR="00597559" w:rsidRPr="00B422AC">
              <w:rPr>
                <w:kern w:val="2"/>
                <w:szCs w:val="24"/>
              </w:rPr>
              <w:t xml:space="preserve"> Sutarties </w:t>
            </w:r>
            <w:r w:rsidR="00CA4C80" w:rsidRPr="00B422AC">
              <w:rPr>
                <w:kern w:val="2"/>
                <w:szCs w:val="24"/>
              </w:rPr>
              <w:t>1</w:t>
            </w:r>
            <w:r w:rsidR="00597559" w:rsidRPr="00B422AC">
              <w:rPr>
                <w:kern w:val="2"/>
                <w:szCs w:val="24"/>
              </w:rPr>
              <w:t xml:space="preserve"> p</w:t>
            </w:r>
            <w:r w:rsidR="00CA4C80" w:rsidRPr="00B422AC">
              <w:rPr>
                <w:kern w:val="2"/>
                <w:szCs w:val="24"/>
              </w:rPr>
              <w:t>riede.</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53939063" w:rsidR="00027B83" w:rsidRPr="00597559" w:rsidRDefault="000B0897" w:rsidP="00597559">
            <w:pPr>
              <w:jc w:val="both"/>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13BEACB7" w:rsidR="00027B83" w:rsidRDefault="000B0897" w:rsidP="00BD4BD5">
            <w:pPr>
              <w:jc w:val="both"/>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rsidP="00BD4BD5">
            <w:pPr>
              <w:jc w:val="both"/>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05B12775" w:rsidR="00027B83" w:rsidRPr="00597559" w:rsidRDefault="000B0897" w:rsidP="00BD4BD5">
            <w:pPr>
              <w:jc w:val="both"/>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4D5C76A6" w:rsidR="00027B83" w:rsidRDefault="000B0897" w:rsidP="00BD4BD5">
            <w:pPr>
              <w:jc w:val="both"/>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D5F9442" w:rsidR="00597559" w:rsidRDefault="000B0897" w:rsidP="00597559">
            <w:pPr>
              <w:jc w:val="both"/>
              <w:rPr>
                <w:kern w:val="2"/>
                <w:szCs w:val="24"/>
              </w:rPr>
            </w:pPr>
            <w:r>
              <w:rPr>
                <w:kern w:val="2"/>
                <w:szCs w:val="24"/>
              </w:rPr>
              <w:t xml:space="preserve">Netaikoma </w:t>
            </w:r>
          </w:p>
          <w:p w14:paraId="5C105553" w14:textId="6F4091D9" w:rsidR="00027B83" w:rsidRDefault="00027B83" w:rsidP="00BD4BD5">
            <w:pPr>
              <w:jc w:val="both"/>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02D90D7" w14:textId="61D9ECC3" w:rsidR="00597559" w:rsidRDefault="00597559" w:rsidP="00BD4BD5">
            <w:pPr>
              <w:jc w:val="both"/>
              <w:rPr>
                <w:kern w:val="2"/>
                <w:szCs w:val="24"/>
              </w:rPr>
            </w:pPr>
            <w:r>
              <w:rPr>
                <w:color w:val="4472C4"/>
                <w:kern w:val="2"/>
                <w:szCs w:val="24"/>
              </w:rPr>
              <w:t>(nurodoma po pirkimo)</w:t>
            </w:r>
          </w:p>
          <w:p w14:paraId="12F86968" w14:textId="77777777" w:rsidR="00597559" w:rsidRDefault="00597559" w:rsidP="00BD4BD5">
            <w:pPr>
              <w:jc w:val="both"/>
              <w:rPr>
                <w:kern w:val="2"/>
                <w:szCs w:val="24"/>
              </w:rPr>
            </w:pPr>
          </w:p>
          <w:p w14:paraId="75662560" w14:textId="5F1A6743" w:rsidR="00027B83" w:rsidRDefault="000B0897" w:rsidP="00BD4BD5">
            <w:pPr>
              <w:jc w:val="both"/>
              <w:rPr>
                <w:kern w:val="2"/>
                <w:szCs w:val="24"/>
              </w:rPr>
            </w:pPr>
            <w:r>
              <w:rPr>
                <w:kern w:val="2"/>
                <w:szCs w:val="24"/>
              </w:rPr>
              <w:t>Sutarties vykdymui subtiekėjai ir (ar) specialistai nepasitelkiami.</w:t>
            </w:r>
          </w:p>
          <w:p w14:paraId="6AB4D26D" w14:textId="77777777" w:rsidR="00027B83" w:rsidRDefault="00027B83" w:rsidP="00BD4BD5">
            <w:pPr>
              <w:jc w:val="both"/>
              <w:rPr>
                <w:kern w:val="2"/>
                <w:szCs w:val="24"/>
              </w:rPr>
            </w:pPr>
          </w:p>
          <w:p w14:paraId="35F997DC" w14:textId="77777777" w:rsidR="00027B83" w:rsidRPr="00597559" w:rsidRDefault="000B0897" w:rsidP="00BD4BD5">
            <w:pPr>
              <w:jc w:val="both"/>
              <w:rPr>
                <w:color w:val="4472C4" w:themeColor="accent1"/>
                <w:kern w:val="2"/>
                <w:szCs w:val="24"/>
              </w:rPr>
            </w:pPr>
            <w:r w:rsidRPr="00597559">
              <w:rPr>
                <w:color w:val="4472C4" w:themeColor="accent1"/>
                <w:kern w:val="2"/>
                <w:szCs w:val="24"/>
              </w:rPr>
              <w:t>arba</w:t>
            </w:r>
          </w:p>
          <w:p w14:paraId="43439ADA" w14:textId="77777777" w:rsidR="00027B83" w:rsidRDefault="00027B83" w:rsidP="00BD4BD5">
            <w:pPr>
              <w:jc w:val="both"/>
              <w:rPr>
                <w:kern w:val="2"/>
                <w:szCs w:val="24"/>
              </w:rPr>
            </w:pPr>
          </w:p>
          <w:p w14:paraId="1398856C" w14:textId="0155F23F" w:rsidR="00027B83" w:rsidRDefault="000B0897" w:rsidP="00BD4BD5">
            <w:pPr>
              <w:jc w:val="both"/>
              <w:rPr>
                <w:b/>
                <w:kern w:val="2"/>
                <w:szCs w:val="24"/>
              </w:rPr>
            </w:pPr>
            <w:r>
              <w:rPr>
                <w:kern w:val="2"/>
                <w:szCs w:val="24"/>
              </w:rPr>
              <w:t xml:space="preserve">Sutarties vykdymui pasitelkiami subtiekėjai ir (ar) specialistai yra nurodyti Sutarties priede </w:t>
            </w:r>
            <w:r w:rsidRPr="003D5C6A">
              <w:rPr>
                <w:kern w:val="2"/>
                <w:szCs w:val="24"/>
              </w:rPr>
              <w:t xml:space="preserve">Nr. </w:t>
            </w:r>
            <w:r w:rsidR="003D5C6A" w:rsidRPr="003D5C6A">
              <w:rPr>
                <w:kern w:val="2"/>
                <w:szCs w:val="24"/>
              </w:rPr>
              <w:t>3</w:t>
            </w:r>
            <w:r w:rsidRPr="003D5C6A">
              <w:rPr>
                <w:kern w:val="2"/>
                <w:szCs w:val="24"/>
              </w:rPr>
              <w:t xml:space="preserve"> „Sutarties </w:t>
            </w:r>
            <w:r>
              <w:rPr>
                <w:kern w:val="2"/>
                <w:szCs w:val="24"/>
              </w:rPr>
              <w:t>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60422E9D" w:rsidR="00027B83" w:rsidRDefault="000B0897" w:rsidP="00BD4BD5">
            <w:pPr>
              <w:jc w:val="both"/>
              <w:rPr>
                <w:kern w:val="2"/>
                <w:szCs w:val="24"/>
              </w:rPr>
            </w:pPr>
            <w:r>
              <w:rPr>
                <w:kern w:val="2"/>
                <w:szCs w:val="24"/>
              </w:rPr>
              <w:t>Prievolių pagal Sutartį įvykdymas užtikrinamas:</w:t>
            </w:r>
          </w:p>
          <w:p w14:paraId="49AB15C8" w14:textId="77777777" w:rsidR="00027B83" w:rsidRPr="00D56672" w:rsidRDefault="000B0897" w:rsidP="00BD4BD5">
            <w:pPr>
              <w:jc w:val="both"/>
              <w:rPr>
                <w:kern w:val="2"/>
                <w:szCs w:val="24"/>
              </w:rPr>
            </w:pPr>
            <w:r>
              <w:rPr>
                <w:kern w:val="2"/>
                <w:szCs w:val="24"/>
              </w:rPr>
              <w:t>Netesybomis (</w:t>
            </w:r>
            <w:r w:rsidRPr="00D56672">
              <w:rPr>
                <w:kern w:val="2"/>
                <w:szCs w:val="24"/>
              </w:rPr>
              <w:t>delspinigiais, bauda);</w:t>
            </w:r>
          </w:p>
          <w:p w14:paraId="436F6974" w14:textId="77777777" w:rsidR="00027B83" w:rsidRPr="00D56672" w:rsidRDefault="000B0897" w:rsidP="00BD4BD5">
            <w:pPr>
              <w:jc w:val="both"/>
              <w:rPr>
                <w:kern w:val="2"/>
                <w:szCs w:val="24"/>
              </w:rPr>
            </w:pPr>
            <w:r w:rsidRPr="00D56672">
              <w:rPr>
                <w:kern w:val="2"/>
                <w:szCs w:val="24"/>
              </w:rPr>
              <w:t>Pirmo pareikalavimo banko garantija;</w:t>
            </w:r>
          </w:p>
          <w:p w14:paraId="7E80913C" w14:textId="0B8A6D2B" w:rsidR="00027B83" w:rsidRPr="00D56672" w:rsidRDefault="000B0897" w:rsidP="00BD4BD5">
            <w:pPr>
              <w:jc w:val="both"/>
              <w:rPr>
                <w:color w:val="FF0000"/>
                <w:kern w:val="2"/>
                <w:szCs w:val="24"/>
              </w:rPr>
            </w:pPr>
            <w:r w:rsidRPr="00D56672">
              <w:rPr>
                <w:kern w:val="2"/>
                <w:szCs w:val="24"/>
              </w:rPr>
              <w:t>Draudimo bendrovės laidavimo draudimu</w:t>
            </w:r>
            <w:r w:rsidR="00D56672">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EDAE98E" w14:textId="77777777" w:rsidR="00027B83" w:rsidRDefault="000B0897" w:rsidP="00BD4BD5">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9273A25" w14:textId="588ABE18" w:rsidR="00027B83" w:rsidRDefault="00027B83" w:rsidP="00BD4BD5">
            <w:pPr>
              <w:jc w:val="both"/>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1DBC403A" w:rsidR="00027B83" w:rsidRDefault="000B0897" w:rsidP="00BD4BD5">
            <w:pPr>
              <w:jc w:val="both"/>
              <w:rPr>
                <w:szCs w:val="24"/>
              </w:rPr>
            </w:pPr>
            <w:r>
              <w:rPr>
                <w:color w:val="000000"/>
                <w:kern w:val="2"/>
                <w:szCs w:val="24"/>
                <w:shd w:val="clear" w:color="auto" w:fill="FFFFFF"/>
              </w:rPr>
              <w:t xml:space="preserve">Tiekėjas ne vėliau </w:t>
            </w:r>
            <w:r w:rsidRPr="00D32365">
              <w:rPr>
                <w:kern w:val="2"/>
                <w:szCs w:val="24"/>
                <w:shd w:val="clear" w:color="auto" w:fill="FFFFFF"/>
              </w:rPr>
              <w:t xml:space="preserve">kaip per 10 (dešimt) darbo dienų nuo Sutarties pasirašymo dienos turi pateikti Pirkėjui </w:t>
            </w:r>
            <w:r w:rsidR="00D56672" w:rsidRPr="00D32365">
              <w:rPr>
                <w:kern w:val="2"/>
                <w:szCs w:val="24"/>
                <w:shd w:val="clear" w:color="auto" w:fill="FFFFFF"/>
              </w:rPr>
              <w:t>10 (dešimt) proc.</w:t>
            </w:r>
            <w:r w:rsidRPr="00D32365">
              <w:rPr>
                <w:kern w:val="2"/>
                <w:szCs w:val="24"/>
              </w:rPr>
              <w:t xml:space="preserve"> </w:t>
            </w:r>
            <w:r w:rsidRPr="00D32365">
              <w:rPr>
                <w:kern w:val="2"/>
                <w:szCs w:val="24"/>
                <w:shd w:val="clear" w:color="auto" w:fill="FFFFFF"/>
              </w:rPr>
              <w:t>nuo Pradinės Sutarties vertės,</w:t>
            </w:r>
            <w:r w:rsidRPr="00D32365">
              <w:rPr>
                <w:kern w:val="2"/>
                <w:szCs w:val="24"/>
              </w:rPr>
              <w:t xml:space="preserve"> </w:t>
            </w:r>
            <w:r w:rsidRPr="00D32365">
              <w:rPr>
                <w:kern w:val="2"/>
                <w:szCs w:val="24"/>
                <w:shd w:val="clear" w:color="auto" w:fill="FFFFFF"/>
              </w:rPr>
              <w:t xml:space="preserve">nurodytos </w:t>
            </w:r>
            <w:r w:rsidRPr="00D32365">
              <w:rPr>
                <w:kern w:val="2"/>
                <w:szCs w:val="24"/>
              </w:rPr>
              <w:t xml:space="preserve">Specialiųjų sąlygų </w:t>
            </w:r>
            <w:r w:rsidRPr="00D32365">
              <w:rPr>
                <w:kern w:val="2"/>
                <w:szCs w:val="24"/>
                <w:shd w:val="clear" w:color="auto" w:fill="FFFFFF"/>
              </w:rPr>
              <w:t>5.2 punkte) pirmo pareikalavimo banko garantiją arba draudimo bendrovės laidavimo draudimo raštą, atitinkančius Bendrųjų sąlygų 10 skyriaus reikalavimus</w:t>
            </w:r>
            <w:r>
              <w:rPr>
                <w:color w:val="000000"/>
                <w:kern w:val="2"/>
                <w:szCs w:val="24"/>
                <w:shd w:val="clear" w:color="auto" w:fill="FFFFFF"/>
              </w:rPr>
              <w:t>. Esant poreikiui, gavus Tiekėjo prašymą, šis terminas gali būti pratęstas Šalių suderintam terminui.</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rsidP="00BD4BD5">
            <w:pPr>
              <w:jc w:val="both"/>
              <w:rPr>
                <w:b/>
                <w:kern w:val="2"/>
                <w:szCs w:val="24"/>
              </w:rPr>
            </w:pPr>
            <w:r>
              <w:rPr>
                <w:b/>
                <w:kern w:val="2"/>
                <w:szCs w:val="24"/>
              </w:rPr>
              <w:t>9.1. Pirkėjui taikomos netesybos už mokėjimų pagal Sutartį vėlavimą</w:t>
            </w:r>
          </w:p>
        </w:tc>
        <w:tc>
          <w:tcPr>
            <w:tcW w:w="6441" w:type="dxa"/>
            <w:gridSpan w:val="2"/>
          </w:tcPr>
          <w:p w14:paraId="784E480D" w14:textId="2E621D24" w:rsidR="00027B83" w:rsidRPr="00D32365" w:rsidRDefault="000B0897" w:rsidP="00D32365">
            <w:pPr>
              <w:jc w:val="both"/>
              <w:rPr>
                <w:kern w:val="2"/>
                <w:szCs w:val="24"/>
              </w:rPr>
            </w:pPr>
            <w:r>
              <w:rPr>
                <w:color w:val="000000"/>
                <w:kern w:val="2"/>
                <w:szCs w:val="24"/>
              </w:rPr>
              <w:t xml:space="preserve">Jei Pirkėjas, gavęs tinkamai pateiktą ir užpildytą Sąskaitą, uždelsia atsiskaityti už </w:t>
            </w:r>
            <w:r w:rsidRPr="00D32365">
              <w:rPr>
                <w:kern w:val="2"/>
                <w:szCs w:val="24"/>
              </w:rPr>
              <w:t>tinkamai Tiekėjo suteiktas kokybiškas Paslaugas per Sutartyje nurodytą terminą, Tiekėjas nuo kitos nei nustatytas terminas dienos skaičiuoja Pirkėjui 0,0</w:t>
            </w:r>
            <w:r w:rsidR="004E5697">
              <w:rPr>
                <w:kern w:val="2"/>
                <w:szCs w:val="24"/>
              </w:rPr>
              <w:t>5</w:t>
            </w:r>
            <w:r w:rsidRPr="00D32365">
              <w:rPr>
                <w:kern w:val="2"/>
                <w:szCs w:val="24"/>
              </w:rPr>
              <w:t xml:space="preserve"> (</w:t>
            </w:r>
            <w:r w:rsidR="004E5697">
              <w:rPr>
                <w:kern w:val="2"/>
                <w:szCs w:val="24"/>
              </w:rPr>
              <w:t>penkios</w:t>
            </w:r>
            <w:r w:rsidRPr="00D32365">
              <w:rPr>
                <w:kern w:val="2"/>
                <w:szCs w:val="24"/>
              </w:rPr>
              <w:t xml:space="preserve">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rsidP="00BD4BD5">
            <w:pPr>
              <w:jc w:val="both"/>
              <w:rPr>
                <w:b/>
                <w:kern w:val="2"/>
                <w:szCs w:val="24"/>
              </w:rPr>
            </w:pPr>
            <w:r>
              <w:rPr>
                <w:b/>
                <w:szCs w:val="24"/>
              </w:rPr>
              <w:lastRenderedPageBreak/>
              <w:t>9.2. Tiekėjui taikomos netesybos</w:t>
            </w:r>
          </w:p>
        </w:tc>
        <w:tc>
          <w:tcPr>
            <w:tcW w:w="6441" w:type="dxa"/>
            <w:gridSpan w:val="2"/>
          </w:tcPr>
          <w:p w14:paraId="146EF998" w14:textId="6EECC8BB" w:rsidR="00027B83" w:rsidRPr="003D5C6A" w:rsidRDefault="000B0897" w:rsidP="00BD4BD5">
            <w:pPr>
              <w:jc w:val="both"/>
              <w:rPr>
                <w:kern w:val="2"/>
                <w:szCs w:val="24"/>
              </w:rPr>
            </w:pPr>
            <w:r>
              <w:rPr>
                <w:color w:val="000000"/>
                <w:kern w:val="2"/>
                <w:szCs w:val="24"/>
              </w:rPr>
              <w:t xml:space="preserve">9.2.1. Jeigu Tiekėjas vėluoja suteikti Paslaugas arba nevykdo kitų sutartinių </w:t>
            </w:r>
            <w:r w:rsidRPr="003D5C6A">
              <w:rPr>
                <w:kern w:val="2"/>
                <w:szCs w:val="24"/>
              </w:rPr>
              <w:t>įsipareigojimų, Pirkėjas nuo kitos nei nustatytas terminas dienos Tiekėjui skaičiuoja 0,0</w:t>
            </w:r>
            <w:r w:rsidR="004E5697">
              <w:rPr>
                <w:kern w:val="2"/>
                <w:szCs w:val="24"/>
              </w:rPr>
              <w:t>5</w:t>
            </w:r>
            <w:r w:rsidRPr="003D5C6A">
              <w:rPr>
                <w:kern w:val="2"/>
                <w:szCs w:val="24"/>
              </w:rPr>
              <w:t xml:space="preserve"> (</w:t>
            </w:r>
            <w:r w:rsidR="004E5697">
              <w:rPr>
                <w:kern w:val="2"/>
                <w:szCs w:val="24"/>
              </w:rPr>
              <w:t>penkios</w:t>
            </w:r>
            <w:r w:rsidRPr="003D5C6A">
              <w:rPr>
                <w:kern w:val="2"/>
                <w:szCs w:val="24"/>
              </w:rPr>
              <w:t xml:space="preserve"> šimtosios) procento dydžio delspinigius už kiekvieną uždelstą dieną nuo laiku nesuteiktų Paslaugų ar kitų sutartinių įsipareigojimų nevykdymo kainos be PVM.</w:t>
            </w:r>
          </w:p>
          <w:p w14:paraId="006A0368" w14:textId="77777777" w:rsidR="00027B83" w:rsidRDefault="00027B83" w:rsidP="00BD4BD5">
            <w:pPr>
              <w:jc w:val="both"/>
              <w:rPr>
                <w:color w:val="000000"/>
                <w:kern w:val="2"/>
                <w:szCs w:val="24"/>
              </w:rPr>
            </w:pPr>
          </w:p>
          <w:p w14:paraId="7E114F52" w14:textId="19D9BAF7" w:rsidR="00027B83" w:rsidRDefault="000B0897" w:rsidP="00BD4BD5">
            <w:pPr>
              <w:jc w:val="both"/>
              <w:rPr>
                <w:b/>
                <w:kern w:val="2"/>
                <w:szCs w:val="24"/>
              </w:rPr>
            </w:pPr>
            <w:r>
              <w:rPr>
                <w:color w:val="000000"/>
                <w:kern w:val="2"/>
                <w:szCs w:val="24"/>
              </w:rPr>
              <w:t xml:space="preserve">9.2.2. Tiekėjas privalo sumokėti Pirkėjui netesybas per </w:t>
            </w:r>
            <w:r w:rsidR="00D32365">
              <w:rPr>
                <w:color w:val="000000"/>
                <w:kern w:val="2"/>
                <w:szCs w:val="24"/>
              </w:rPr>
              <w:t xml:space="preserve">10 (dešimt)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rsidP="00BD4BD5">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0486FEE6" w:rsidR="00027B83" w:rsidRPr="00D32365" w:rsidRDefault="000B0897" w:rsidP="00BD4BD5">
            <w:pPr>
              <w:jc w:val="both"/>
              <w:rPr>
                <w:szCs w:val="24"/>
              </w:rPr>
            </w:pPr>
            <w:r>
              <w:rPr>
                <w:kern w:val="2"/>
                <w:szCs w:val="24"/>
              </w:rPr>
              <w:t xml:space="preserve">9.3.1. Nutraukus Sutartį dėl esminio Sutarties pažeidimo, nustatyto Sutarties Specialiosiose sąlygose, mokama </w:t>
            </w:r>
            <w:r w:rsidR="00D32365">
              <w:rPr>
                <w:kern w:val="2"/>
                <w:szCs w:val="24"/>
              </w:rPr>
              <w:t xml:space="preserve">10 (dešimt) </w:t>
            </w:r>
            <w:r>
              <w:rPr>
                <w:kern w:val="2"/>
                <w:szCs w:val="24"/>
              </w:rPr>
              <w:t>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rsidP="00BD4BD5">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rsidP="00BD4BD5">
            <w:pPr>
              <w:jc w:val="both"/>
              <w:rPr>
                <w:color w:val="000000"/>
                <w:kern w:val="2"/>
                <w:szCs w:val="24"/>
              </w:rPr>
            </w:pPr>
            <w:r>
              <w:rPr>
                <w:color w:val="000000"/>
                <w:kern w:val="2"/>
                <w:szCs w:val="24"/>
              </w:rPr>
              <w:t>Netaikoma</w:t>
            </w:r>
          </w:p>
          <w:p w14:paraId="1456C8D1" w14:textId="77777777" w:rsidR="00027B83" w:rsidRDefault="00027B83" w:rsidP="00BD4BD5">
            <w:pPr>
              <w:jc w:val="both"/>
              <w:rPr>
                <w:kern w:val="2"/>
                <w:szCs w:val="24"/>
              </w:rPr>
            </w:pPr>
          </w:p>
          <w:p w14:paraId="4970F7DA" w14:textId="49ED645E" w:rsidR="00027B83" w:rsidRDefault="00027B83" w:rsidP="00BD4BD5">
            <w:pPr>
              <w:jc w:val="both"/>
              <w:rPr>
                <w:kern w:val="2"/>
                <w:szCs w:val="24"/>
              </w:rPr>
            </w:pPr>
          </w:p>
        </w:tc>
      </w:tr>
      <w:tr w:rsidR="00027B83" w14:paraId="335834C7" w14:textId="77777777">
        <w:trPr>
          <w:trHeight w:val="300"/>
        </w:trPr>
        <w:tc>
          <w:tcPr>
            <w:tcW w:w="3094" w:type="dxa"/>
            <w:gridSpan w:val="2"/>
          </w:tcPr>
          <w:p w14:paraId="13CD1D2E" w14:textId="77777777" w:rsidR="00027B83" w:rsidRDefault="000B0897" w:rsidP="00BD4BD5">
            <w:pPr>
              <w:jc w:val="both"/>
              <w:rPr>
                <w:b/>
                <w:kern w:val="2"/>
                <w:szCs w:val="24"/>
              </w:rPr>
            </w:pPr>
            <w:r>
              <w:rPr>
                <w:b/>
                <w:kern w:val="2"/>
                <w:szCs w:val="24"/>
              </w:rPr>
              <w:t>9.5. Tiekėjui taikomos baudos dėl aplinkosauginių ir (arba) socialinių kriterijų nesilaikymo</w:t>
            </w:r>
          </w:p>
        </w:tc>
        <w:tc>
          <w:tcPr>
            <w:tcW w:w="6441" w:type="dxa"/>
            <w:gridSpan w:val="2"/>
          </w:tcPr>
          <w:p w14:paraId="4C8C0993" w14:textId="3C7597D8" w:rsidR="00027B83" w:rsidRDefault="00D32365" w:rsidP="00BD4BD5">
            <w:pPr>
              <w:jc w:val="both"/>
              <w:rPr>
                <w:color w:val="4472C4"/>
                <w:kern w:val="2"/>
                <w:szCs w:val="24"/>
              </w:rPr>
            </w:pPr>
            <w:r>
              <w:rPr>
                <w:color w:val="000000"/>
                <w:kern w:val="2"/>
                <w:szCs w:val="24"/>
              </w:rPr>
              <w:t>500 (penki šimtai) Eur</w:t>
            </w:r>
          </w:p>
        </w:tc>
      </w:tr>
      <w:tr w:rsidR="00027B83" w14:paraId="5CB34632" w14:textId="77777777">
        <w:trPr>
          <w:trHeight w:val="300"/>
        </w:trPr>
        <w:tc>
          <w:tcPr>
            <w:tcW w:w="3094" w:type="dxa"/>
            <w:gridSpan w:val="2"/>
          </w:tcPr>
          <w:p w14:paraId="59ED911B" w14:textId="77777777" w:rsidR="00027B83" w:rsidRDefault="000B0897" w:rsidP="00BD4BD5">
            <w:pPr>
              <w:jc w:val="both"/>
              <w:rPr>
                <w:b/>
                <w:kern w:val="2"/>
                <w:szCs w:val="24"/>
              </w:rPr>
            </w:pPr>
            <w:r>
              <w:rPr>
                <w:b/>
                <w:kern w:val="2"/>
                <w:szCs w:val="24"/>
              </w:rPr>
              <w:t>9.6. Tiekėjui / Pirkėjui taikoma bauda dėl konfidencialumo reikalavimų nesilaikymo</w:t>
            </w:r>
          </w:p>
        </w:tc>
        <w:tc>
          <w:tcPr>
            <w:tcW w:w="6441" w:type="dxa"/>
            <w:gridSpan w:val="2"/>
          </w:tcPr>
          <w:p w14:paraId="32D97D93" w14:textId="47E25603" w:rsidR="00027B83" w:rsidRDefault="00D32365" w:rsidP="00BD4BD5">
            <w:pPr>
              <w:jc w:val="both"/>
              <w:rPr>
                <w:color w:val="4472C4"/>
                <w:kern w:val="2"/>
                <w:szCs w:val="24"/>
              </w:rPr>
            </w:pPr>
            <w:r w:rsidRPr="00D32365">
              <w:rPr>
                <w:kern w:val="2"/>
                <w:szCs w:val="24"/>
              </w:rPr>
              <w:t>500 (penki šimtai) Eur</w:t>
            </w:r>
          </w:p>
        </w:tc>
      </w:tr>
      <w:tr w:rsidR="00027B83" w14:paraId="2F664C56" w14:textId="77777777">
        <w:trPr>
          <w:trHeight w:val="300"/>
        </w:trPr>
        <w:tc>
          <w:tcPr>
            <w:tcW w:w="3094" w:type="dxa"/>
            <w:gridSpan w:val="2"/>
          </w:tcPr>
          <w:p w14:paraId="6498C52D" w14:textId="77777777" w:rsidR="00027B83" w:rsidRDefault="000B0897" w:rsidP="00BD4BD5">
            <w:pPr>
              <w:jc w:val="both"/>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61F2610D" w:rsidR="00D32365" w:rsidRDefault="000B0897" w:rsidP="00D32365">
            <w:pPr>
              <w:jc w:val="both"/>
              <w:rPr>
                <w:color w:val="4472C4"/>
                <w:kern w:val="2"/>
                <w:szCs w:val="24"/>
              </w:rPr>
            </w:pPr>
            <w:r>
              <w:rPr>
                <w:szCs w:val="24"/>
              </w:rPr>
              <w:t xml:space="preserve">Netaikoma </w:t>
            </w:r>
          </w:p>
          <w:p w14:paraId="003FECA6" w14:textId="510A8A07" w:rsidR="00027B83" w:rsidRDefault="00027B83" w:rsidP="00BD4BD5">
            <w:pPr>
              <w:jc w:val="both"/>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8BAE204" w14:textId="647D990E" w:rsidR="00027B83" w:rsidRPr="00D32365" w:rsidRDefault="000B0897" w:rsidP="00D32365">
            <w:pPr>
              <w:jc w:val="both"/>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rsidP="00BD4BD5">
            <w:pPr>
              <w:jc w:val="both"/>
              <w:rPr>
                <w:kern w:val="2"/>
                <w:szCs w:val="24"/>
              </w:rPr>
            </w:pPr>
            <w:r>
              <w:rPr>
                <w:kern w:val="2"/>
                <w:szCs w:val="24"/>
              </w:rPr>
              <w:t>Netaikoma</w:t>
            </w:r>
          </w:p>
          <w:p w14:paraId="59E34EF4" w14:textId="2A821FD1" w:rsidR="00027B83" w:rsidRDefault="00027B83" w:rsidP="00BD4BD5">
            <w:pPr>
              <w:jc w:val="both"/>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rsidP="00BD4BD5">
            <w:pPr>
              <w:jc w:val="both"/>
              <w:rPr>
                <w:b/>
                <w:bCs/>
                <w:kern w:val="2"/>
                <w:szCs w:val="24"/>
              </w:rPr>
            </w:pPr>
            <w:r>
              <w:rPr>
                <w:b/>
                <w:bCs/>
                <w:szCs w:val="24"/>
              </w:rPr>
              <w:t xml:space="preserve">9.9. Tiekėjui taikoma bauda dėl Pirkėjo simbolių, pavadinimo ir ženklo reklamoje ar rinkodaroje </w:t>
            </w:r>
            <w:r>
              <w:rPr>
                <w:b/>
                <w:bCs/>
                <w:szCs w:val="24"/>
              </w:rPr>
              <w:lastRenderedPageBreak/>
              <w:t>naudojimo reikalavimų nesilaikymo bei draudimo naudotis Pirkėjo sukurtais intelektiniais veiklos rezultatais nesilaikymo</w:t>
            </w:r>
          </w:p>
        </w:tc>
        <w:tc>
          <w:tcPr>
            <w:tcW w:w="6441" w:type="dxa"/>
            <w:gridSpan w:val="2"/>
          </w:tcPr>
          <w:p w14:paraId="70413880" w14:textId="3BE4AE39" w:rsidR="00027B83" w:rsidRDefault="00D32365" w:rsidP="00BD4BD5">
            <w:pPr>
              <w:jc w:val="both"/>
              <w:rPr>
                <w:szCs w:val="24"/>
              </w:rPr>
            </w:pPr>
            <w:r w:rsidRPr="00D32365">
              <w:rPr>
                <w:szCs w:val="24"/>
              </w:rPr>
              <w:lastRenderedPageBreak/>
              <w:t>500 (penki šimtai) Eur</w:t>
            </w:r>
          </w:p>
          <w:p w14:paraId="1121832F" w14:textId="77777777" w:rsidR="00027B83" w:rsidRDefault="00027B83" w:rsidP="00BD4BD5">
            <w:pPr>
              <w:jc w:val="both"/>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rsidP="00D32365">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rsidP="00BD4BD5">
            <w:pPr>
              <w:jc w:val="both"/>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4380566E" w:rsidR="00027B83" w:rsidRPr="00470461" w:rsidRDefault="00470461" w:rsidP="00BD4BD5">
            <w:pPr>
              <w:jc w:val="both"/>
              <w:rPr>
                <w:rFonts w:eastAsia="Calibri"/>
                <w:szCs w:val="24"/>
              </w:rPr>
            </w:pPr>
            <w:r>
              <w:rPr>
                <w:rFonts w:eastAsia="Calibri"/>
                <w:color w:val="000000"/>
                <w:szCs w:val="24"/>
              </w:rPr>
              <w:t>Netaikoma</w:t>
            </w:r>
          </w:p>
        </w:tc>
      </w:tr>
      <w:tr w:rsidR="00027B83" w14:paraId="2481156D" w14:textId="77777777">
        <w:trPr>
          <w:trHeight w:val="300"/>
        </w:trPr>
        <w:tc>
          <w:tcPr>
            <w:tcW w:w="9535" w:type="dxa"/>
            <w:gridSpan w:val="4"/>
          </w:tcPr>
          <w:p w14:paraId="28216735" w14:textId="77777777" w:rsidR="00027B83" w:rsidRDefault="000B0897" w:rsidP="00D32365">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rsidP="00BD4BD5">
            <w:pPr>
              <w:jc w:val="both"/>
              <w:rPr>
                <w:b/>
                <w:kern w:val="2"/>
                <w:szCs w:val="24"/>
              </w:rPr>
            </w:pPr>
            <w:r>
              <w:rPr>
                <w:b/>
                <w:szCs w:val="24"/>
              </w:rPr>
              <w:t>11.1. Sutarties sudarymas ir įsigaliojimas</w:t>
            </w:r>
          </w:p>
        </w:tc>
        <w:tc>
          <w:tcPr>
            <w:tcW w:w="6441" w:type="dxa"/>
            <w:gridSpan w:val="2"/>
          </w:tcPr>
          <w:p w14:paraId="6403BF1D" w14:textId="349A6E95" w:rsidR="00027B83" w:rsidRDefault="000B0897" w:rsidP="00BD4BD5">
            <w:pPr>
              <w:jc w:val="both"/>
              <w:rPr>
                <w:kern w:val="2"/>
                <w:szCs w:val="24"/>
              </w:rPr>
            </w:pPr>
            <w:r>
              <w:rPr>
                <w:kern w:val="2"/>
                <w:szCs w:val="24"/>
              </w:rPr>
              <w:t xml:space="preserve">Ši Sutartis laikoma sudaryta, kai (pirma) ją pasirašo abi Šalys, ir (antra) pateikiamas </w:t>
            </w:r>
            <w:r w:rsidR="00322DC2">
              <w:rPr>
                <w:kern w:val="2"/>
                <w:szCs w:val="24"/>
              </w:rPr>
              <w:t>S</w:t>
            </w:r>
            <w:r>
              <w:rPr>
                <w:kern w:val="2"/>
                <w:szCs w:val="24"/>
              </w:rPr>
              <w:t>utarties įvykdymo užtikrinimas.</w:t>
            </w:r>
          </w:p>
          <w:p w14:paraId="04094D45" w14:textId="7A508562" w:rsidR="00027B83" w:rsidRPr="00470461" w:rsidRDefault="000B0897" w:rsidP="00BD4BD5">
            <w:pPr>
              <w:jc w:val="both"/>
              <w:rPr>
                <w:kern w:val="2"/>
                <w:szCs w:val="24"/>
              </w:rPr>
            </w:pPr>
            <w:r>
              <w:rPr>
                <w:kern w:val="2"/>
                <w:szCs w:val="24"/>
              </w:rPr>
              <w:t xml:space="preserve">Sutartis galioja iki visiško prievolių įvykdymo (kol bus išnaudota Pradinės </w:t>
            </w:r>
            <w:r w:rsidRPr="00416E7C">
              <w:rPr>
                <w:kern w:val="2"/>
                <w:szCs w:val="24"/>
              </w:rPr>
              <w:t>Sutarties vertė, bet jos terminas negali būti ilgesnis kaip</w:t>
            </w:r>
            <w:r w:rsidR="00470461" w:rsidRPr="00416E7C">
              <w:rPr>
                <w:kern w:val="2"/>
                <w:szCs w:val="24"/>
              </w:rPr>
              <w:t xml:space="preserve"> </w:t>
            </w:r>
            <w:r w:rsidR="00470461" w:rsidRPr="00416E7C">
              <w:rPr>
                <w:rFonts w:eastAsia="Calibri"/>
                <w:szCs w:val="24"/>
              </w:rPr>
              <w:t>iki 2029 m. balandžio 1 d</w:t>
            </w:r>
            <w:r w:rsidR="00470461" w:rsidRPr="00416E7C">
              <w:rPr>
                <w:rFonts w:eastAsia="Calibri"/>
                <w:i/>
                <w:szCs w:val="24"/>
              </w:rPr>
              <w:t xml:space="preserve">. </w:t>
            </w:r>
          </w:p>
        </w:tc>
      </w:tr>
      <w:tr w:rsidR="00027B83" w14:paraId="27B67AC5" w14:textId="77777777">
        <w:trPr>
          <w:trHeight w:val="300"/>
        </w:trPr>
        <w:tc>
          <w:tcPr>
            <w:tcW w:w="3094" w:type="dxa"/>
            <w:gridSpan w:val="2"/>
          </w:tcPr>
          <w:p w14:paraId="5B8FCCBE" w14:textId="77777777" w:rsidR="00027B83" w:rsidRDefault="000B0897" w:rsidP="00BD4BD5">
            <w:pPr>
              <w:jc w:val="both"/>
              <w:rPr>
                <w:b/>
                <w:kern w:val="2"/>
                <w:szCs w:val="24"/>
              </w:rPr>
            </w:pPr>
            <w:r>
              <w:rPr>
                <w:b/>
                <w:kern w:val="2"/>
                <w:szCs w:val="24"/>
              </w:rPr>
              <w:t>11.2. Sutarties galiojimo termino pratęsimas</w:t>
            </w:r>
          </w:p>
        </w:tc>
        <w:tc>
          <w:tcPr>
            <w:tcW w:w="6441" w:type="dxa"/>
            <w:gridSpan w:val="2"/>
          </w:tcPr>
          <w:p w14:paraId="36AE7C33" w14:textId="77777777" w:rsidR="00027B83" w:rsidRDefault="000B0897" w:rsidP="00BD4BD5">
            <w:pPr>
              <w:jc w:val="both"/>
              <w:rPr>
                <w:kern w:val="2"/>
                <w:szCs w:val="24"/>
              </w:rPr>
            </w:pPr>
            <w:r>
              <w:rPr>
                <w:kern w:val="2"/>
                <w:szCs w:val="24"/>
              </w:rPr>
              <w:t>Netaikoma</w:t>
            </w:r>
          </w:p>
          <w:p w14:paraId="6D566D92" w14:textId="43EAB2E5" w:rsidR="00027B83" w:rsidRDefault="00027B83" w:rsidP="00BD4BD5">
            <w:pPr>
              <w:jc w:val="both"/>
              <w:rPr>
                <w:kern w:val="2"/>
                <w:szCs w:val="24"/>
              </w:rPr>
            </w:pPr>
          </w:p>
        </w:tc>
      </w:tr>
      <w:tr w:rsidR="00027B83" w14:paraId="2CB119F6" w14:textId="77777777">
        <w:trPr>
          <w:trHeight w:val="300"/>
        </w:trPr>
        <w:tc>
          <w:tcPr>
            <w:tcW w:w="9535" w:type="dxa"/>
            <w:gridSpan w:val="4"/>
          </w:tcPr>
          <w:p w14:paraId="1E909BAE" w14:textId="77777777" w:rsidR="00027B83" w:rsidRDefault="000B0897" w:rsidP="00BD4BD5">
            <w:pPr>
              <w:jc w:val="both"/>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60619BB" w:rsidR="00027B83" w:rsidRPr="00D32365" w:rsidRDefault="000B0897" w:rsidP="00BD4BD5">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9B4C3F" w14:textId="752619CE" w:rsidR="00027B83" w:rsidRPr="00470461" w:rsidRDefault="000B0897" w:rsidP="00BD4BD5">
            <w:pPr>
              <w:jc w:val="both"/>
              <w:rPr>
                <w:kern w:val="2"/>
                <w:szCs w:val="24"/>
              </w:rPr>
            </w:pPr>
            <w:r w:rsidRPr="00470461">
              <w:rPr>
                <w:kern w:val="2"/>
                <w:szCs w:val="24"/>
              </w:rPr>
              <w:t>12.2.1. jeigu Tiekėjas nevykdo prisiimtų įsipareigojimų už Sutartyje nustatytą Sutarties kainą;</w:t>
            </w:r>
          </w:p>
          <w:p w14:paraId="63F46089" w14:textId="459F5DF0" w:rsidR="00027B83" w:rsidRPr="007E794D" w:rsidRDefault="000B0897" w:rsidP="007E794D">
            <w:pPr>
              <w:spacing w:line="252" w:lineRule="auto"/>
              <w:jc w:val="both"/>
            </w:pPr>
            <w:r w:rsidRPr="00470461">
              <w:rPr>
                <w:rFonts w:eastAsia="Arial"/>
                <w:kern w:val="2"/>
                <w:szCs w:val="24"/>
                <w:lang w:val="lt"/>
              </w:rPr>
              <w:t>12.2.</w:t>
            </w:r>
            <w:r w:rsidR="00470461" w:rsidRPr="00470461">
              <w:rPr>
                <w:rFonts w:eastAsia="Arial"/>
                <w:kern w:val="2"/>
                <w:szCs w:val="24"/>
                <w:lang w:val="lt"/>
              </w:rPr>
              <w:t>2</w:t>
            </w:r>
            <w:r w:rsidRPr="00470461">
              <w:rPr>
                <w:rFonts w:eastAsia="Arial"/>
                <w:kern w:val="2"/>
                <w:szCs w:val="24"/>
                <w:lang w:val="lt"/>
              </w:rPr>
              <w:t xml:space="preserve">. </w:t>
            </w:r>
            <w:r w:rsidR="007E794D" w:rsidRPr="007E794D">
              <w:t xml:space="preserve">jeigu Tiekėjas nesilaiko Sutartyje nustatytų Paslaugų teikimo terminų 2 (du) kartus iš eilės arba vėluoja suteikti Paslaugas daugiau nei 10 </w:t>
            </w:r>
            <w:r w:rsidR="007E794D">
              <w:t xml:space="preserve">(dešimt) </w:t>
            </w:r>
            <w:r w:rsidR="007E794D" w:rsidRPr="007E794D">
              <w:t>darbo dienų nuo Sutartyje nustatyto Paslaugų suteikimo termino;</w:t>
            </w:r>
          </w:p>
          <w:p w14:paraId="312858C3" w14:textId="1BB75BF7" w:rsidR="00027B83" w:rsidRPr="00470461" w:rsidRDefault="000B0897" w:rsidP="00BD4BD5">
            <w:pPr>
              <w:tabs>
                <w:tab w:val="left" w:pos="567"/>
                <w:tab w:val="left" w:pos="851"/>
                <w:tab w:val="left" w:pos="992"/>
                <w:tab w:val="left" w:pos="1134"/>
              </w:tabs>
              <w:spacing w:line="257" w:lineRule="auto"/>
              <w:jc w:val="both"/>
              <w:rPr>
                <w:rFonts w:eastAsia="Arial"/>
                <w:kern w:val="2"/>
                <w:szCs w:val="24"/>
                <w:lang w:val="lt"/>
              </w:rPr>
            </w:pPr>
            <w:r w:rsidRPr="00470461">
              <w:rPr>
                <w:rFonts w:eastAsia="Arial"/>
                <w:kern w:val="2"/>
                <w:szCs w:val="24"/>
                <w:lang w:val="lt"/>
              </w:rPr>
              <w:t>12.2.</w:t>
            </w:r>
            <w:r w:rsidR="00470461" w:rsidRPr="00470461">
              <w:rPr>
                <w:rFonts w:eastAsia="Arial"/>
                <w:kern w:val="2"/>
                <w:szCs w:val="24"/>
                <w:lang w:val="lt"/>
              </w:rPr>
              <w:t>3</w:t>
            </w:r>
            <w:r w:rsidRPr="00470461">
              <w:rPr>
                <w:rFonts w:eastAsia="Arial"/>
                <w:kern w:val="2"/>
                <w:szCs w:val="24"/>
                <w:lang w:val="lt"/>
              </w:rPr>
              <w:t>. Tiekėjas pažeidžia Paslaugų suteikimo terminus ir dėl Paslaugų suteikimo vėlavimo Paslaugos tampa nebereikalingos;</w:t>
            </w:r>
          </w:p>
          <w:p w14:paraId="73E20761" w14:textId="63990F3E" w:rsidR="00027B83" w:rsidRPr="00470461" w:rsidRDefault="000B0897" w:rsidP="00BD4BD5">
            <w:pPr>
              <w:tabs>
                <w:tab w:val="left" w:pos="567"/>
                <w:tab w:val="left" w:pos="851"/>
                <w:tab w:val="left" w:pos="992"/>
                <w:tab w:val="left" w:pos="1134"/>
              </w:tabs>
              <w:spacing w:line="257" w:lineRule="auto"/>
              <w:jc w:val="both"/>
              <w:rPr>
                <w:rFonts w:eastAsia="Arial"/>
                <w:kern w:val="2"/>
                <w:szCs w:val="24"/>
                <w:lang w:val="lt"/>
              </w:rPr>
            </w:pPr>
            <w:r w:rsidRPr="00470461">
              <w:rPr>
                <w:rFonts w:eastAsia="Arial"/>
                <w:kern w:val="2"/>
                <w:szCs w:val="24"/>
                <w:lang w:val="lt"/>
              </w:rPr>
              <w:t>12.2.</w:t>
            </w:r>
            <w:r w:rsidR="00470461" w:rsidRPr="00470461">
              <w:rPr>
                <w:rFonts w:eastAsia="Arial"/>
                <w:kern w:val="2"/>
                <w:szCs w:val="24"/>
                <w:lang w:val="lt"/>
              </w:rPr>
              <w:t>4</w:t>
            </w:r>
            <w:r w:rsidRPr="00470461">
              <w:rPr>
                <w:rFonts w:eastAsia="Arial"/>
                <w:kern w:val="2"/>
                <w:szCs w:val="24"/>
                <w:lang w:val="lt"/>
              </w:rPr>
              <w:t>. Tiekėjas daugiau kaip 2 (du) kartus suteikia Paslaugas, kurios neatitinka Sutartyje ir (ar) įstatymuose nustatytų reikalavimų Paslaugoms;</w:t>
            </w:r>
          </w:p>
          <w:p w14:paraId="41420C93" w14:textId="23249546" w:rsidR="00027B83" w:rsidRPr="00470461" w:rsidRDefault="000B0897" w:rsidP="00BD4BD5">
            <w:pPr>
              <w:tabs>
                <w:tab w:val="left" w:pos="567"/>
                <w:tab w:val="left" w:pos="851"/>
                <w:tab w:val="left" w:pos="992"/>
                <w:tab w:val="left" w:pos="1134"/>
              </w:tabs>
              <w:spacing w:line="257" w:lineRule="auto"/>
              <w:jc w:val="both"/>
              <w:rPr>
                <w:rFonts w:eastAsia="Arial"/>
                <w:kern w:val="2"/>
                <w:szCs w:val="24"/>
                <w:lang w:val="lt"/>
              </w:rPr>
            </w:pPr>
            <w:r w:rsidRPr="00470461">
              <w:rPr>
                <w:rFonts w:eastAsia="Arial"/>
                <w:kern w:val="2"/>
                <w:szCs w:val="24"/>
                <w:lang w:val="lt"/>
              </w:rPr>
              <w:t>12.2.</w:t>
            </w:r>
            <w:r w:rsidR="00470461" w:rsidRPr="00470461">
              <w:rPr>
                <w:rFonts w:eastAsia="Arial"/>
                <w:kern w:val="2"/>
                <w:szCs w:val="24"/>
                <w:lang w:val="lt"/>
              </w:rPr>
              <w:t>5</w:t>
            </w:r>
            <w:r w:rsidRPr="0047046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2AFCDCDC" w:rsidR="00027B83" w:rsidRPr="00470461" w:rsidRDefault="000B0897" w:rsidP="00BD4BD5">
            <w:pPr>
              <w:tabs>
                <w:tab w:val="left" w:pos="567"/>
                <w:tab w:val="left" w:pos="851"/>
                <w:tab w:val="left" w:pos="992"/>
                <w:tab w:val="left" w:pos="1134"/>
              </w:tabs>
              <w:spacing w:line="257" w:lineRule="auto"/>
              <w:jc w:val="both"/>
              <w:rPr>
                <w:rFonts w:eastAsia="Arial"/>
                <w:kern w:val="2"/>
                <w:szCs w:val="24"/>
                <w:lang w:val="lt"/>
              </w:rPr>
            </w:pPr>
            <w:r w:rsidRPr="00470461">
              <w:rPr>
                <w:rFonts w:eastAsia="Arial"/>
                <w:kern w:val="2"/>
                <w:szCs w:val="24"/>
                <w:lang w:val="lt"/>
              </w:rPr>
              <w:t>12.2.</w:t>
            </w:r>
            <w:r w:rsidR="00470461" w:rsidRPr="00470461">
              <w:rPr>
                <w:rFonts w:eastAsia="Arial"/>
                <w:kern w:val="2"/>
                <w:szCs w:val="24"/>
                <w:lang w:val="lt"/>
              </w:rPr>
              <w:t>6</w:t>
            </w:r>
            <w:r w:rsidRPr="00470461">
              <w:rPr>
                <w:rFonts w:eastAsia="Arial"/>
                <w:kern w:val="2"/>
                <w:szCs w:val="24"/>
                <w:lang w:val="lt"/>
              </w:rPr>
              <w:t>. Tiekėjas pažeidžia šios Sutarties nuostatas, reglamentuojančias konkurenciją, intelektinės nuosavybės ar konfidencialios informacijos valdymą;</w:t>
            </w:r>
          </w:p>
          <w:p w14:paraId="2AC0C09D" w14:textId="581BFD60" w:rsidR="00027B83" w:rsidRPr="00470461" w:rsidRDefault="000B0897" w:rsidP="00BD4BD5">
            <w:pPr>
              <w:spacing w:line="257" w:lineRule="auto"/>
              <w:jc w:val="both"/>
              <w:rPr>
                <w:rFonts w:eastAsia="Arial"/>
                <w:kern w:val="2"/>
                <w:szCs w:val="24"/>
                <w:lang w:val="lt"/>
              </w:rPr>
            </w:pPr>
            <w:r w:rsidRPr="00470461">
              <w:rPr>
                <w:rFonts w:eastAsia="Arial"/>
                <w:kern w:val="2"/>
                <w:szCs w:val="24"/>
                <w:lang w:val="lt"/>
              </w:rPr>
              <w:t>12.2.</w:t>
            </w:r>
            <w:r w:rsidR="00470461" w:rsidRPr="00470461">
              <w:rPr>
                <w:rFonts w:eastAsia="Arial"/>
                <w:kern w:val="2"/>
                <w:szCs w:val="24"/>
                <w:lang w:val="lt"/>
              </w:rPr>
              <w:t>7</w:t>
            </w:r>
            <w:r w:rsidRPr="00470461">
              <w:rPr>
                <w:rFonts w:eastAsia="Arial"/>
                <w:kern w:val="2"/>
                <w:szCs w:val="24"/>
                <w:lang w:val="lt"/>
              </w:rPr>
              <w:t>. Tiekėjas pažeidžia Bendrųjų sąlygų nuostatas dėl Sutarties vykdymui pasitelkiamų naujų subtiekėjų ir (ar) specialistų / esamų subtiekėjų ir (ar) specialistų keitimo</w:t>
            </w:r>
            <w:r w:rsidR="00470461" w:rsidRPr="00470461">
              <w:rPr>
                <w:rFonts w:eastAsia="Arial"/>
                <w:kern w:val="2"/>
                <w:szCs w:val="24"/>
                <w:lang w:val="lt"/>
              </w:rPr>
              <w:t>.</w:t>
            </w:r>
          </w:p>
        </w:tc>
      </w:tr>
      <w:tr w:rsidR="00027B83" w14:paraId="16E64D10" w14:textId="77777777">
        <w:trPr>
          <w:trHeight w:val="300"/>
        </w:trPr>
        <w:tc>
          <w:tcPr>
            <w:tcW w:w="9535" w:type="dxa"/>
            <w:gridSpan w:val="4"/>
          </w:tcPr>
          <w:p w14:paraId="7BE18CDF" w14:textId="0315E6FD"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59CCAF3" w14:textId="166C070A" w:rsidR="00E47C3F" w:rsidRPr="001717D3" w:rsidRDefault="00E47C3F" w:rsidP="00E47C3F">
            <w:pPr>
              <w:jc w:val="both"/>
              <w:rPr>
                <w:rFonts w:eastAsia="Calibri"/>
                <w:bCs/>
                <w:szCs w:val="24"/>
                <w:lang w:eastAsia="lt-LT"/>
              </w:rPr>
            </w:pPr>
            <w:r>
              <w:rPr>
                <w:rFonts w:eastAsia="Calibri"/>
                <w:szCs w:val="24"/>
                <w:lang w:eastAsia="lt-LT"/>
              </w:rPr>
              <w:t xml:space="preserve">13.1.1. </w:t>
            </w:r>
            <w:r w:rsidRPr="00904BEE">
              <w:rPr>
                <w:rFonts w:eastAsia="Calibri"/>
                <w:szCs w:val="24"/>
                <w:lang w:eastAsia="lt-LT"/>
              </w:rPr>
              <w:t xml:space="preserve">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spausdinti ant </w:t>
            </w:r>
            <w:r w:rsidRPr="00904BEE">
              <w:rPr>
                <w:rFonts w:eastAsia="Calibri"/>
                <w:szCs w:val="24"/>
                <w:lang w:eastAsia="lt-LT"/>
              </w:rPr>
              <w:lastRenderedPageBreak/>
              <w:t xml:space="preserve">abiejų lapo pusių, ir naudoti perdirbtą popierių, kuris atitinka minimalius aplinkos apsaugos kriterijus, nurodytus </w:t>
            </w:r>
            <w:r>
              <w:rPr>
                <w:bCs/>
                <w:color w:val="000000"/>
                <w:szCs w:val="24"/>
              </w:rPr>
              <w:t>A</w:t>
            </w:r>
            <w:r w:rsidRPr="0067620A">
              <w:rPr>
                <w:bCs/>
                <w:color w:val="000000"/>
                <w:szCs w:val="24"/>
              </w:rPr>
              <w:t>plinkos apsaugos kriterijų taikymo, vykdant žaliuosius pirkimus, tvarkos apraš</w:t>
            </w:r>
            <w:r>
              <w:rPr>
                <w:bCs/>
                <w:color w:val="000000"/>
                <w:szCs w:val="24"/>
              </w:rPr>
              <w:t>e, patvirtintame</w:t>
            </w:r>
            <w:r>
              <w:rPr>
                <w:b/>
                <w:bCs/>
                <w:caps/>
                <w:color w:val="000000"/>
              </w:rPr>
              <w:t xml:space="preserve"> </w:t>
            </w:r>
            <w:r w:rsidRPr="00904BEE">
              <w:rPr>
                <w:rFonts w:eastAsia="Calibri"/>
                <w:szCs w:val="24"/>
                <w:lang w:eastAsia="lt-LT"/>
              </w:rPr>
              <w:t>Lietuvos Respublikos aplinkos ministro 2011 m. birželio 28 d. įsakym</w:t>
            </w:r>
            <w:r>
              <w:rPr>
                <w:rFonts w:eastAsia="Calibri"/>
                <w:szCs w:val="24"/>
                <w:lang w:eastAsia="lt-LT"/>
              </w:rPr>
              <w:t>u</w:t>
            </w:r>
            <w:r w:rsidRPr="00904BEE">
              <w:rPr>
                <w:rFonts w:eastAsia="Calibri"/>
                <w:szCs w:val="24"/>
                <w:lang w:eastAsia="lt-LT"/>
              </w:rPr>
              <w:t xml:space="preserve"> Nr. D1-508 „Dėl Aplinkos </w:t>
            </w:r>
            <w:r w:rsidRPr="0067620A">
              <w:rPr>
                <w:rFonts w:eastAsia="Calibri"/>
                <w:szCs w:val="24"/>
                <w:lang w:eastAsia="lt-LT"/>
              </w:rPr>
              <w:t xml:space="preserve">apsaugos kriterijų taikymo, </w:t>
            </w:r>
            <w:r w:rsidRPr="0067620A">
              <w:rPr>
                <w:color w:val="000000"/>
                <w:szCs w:val="24"/>
              </w:rPr>
              <w:t xml:space="preserve">vykdant žaliuosius pirkimus, </w:t>
            </w:r>
            <w:r w:rsidRPr="0067620A">
              <w:rPr>
                <w:rFonts w:eastAsia="Calibri"/>
                <w:szCs w:val="24"/>
                <w:lang w:eastAsia="lt-LT"/>
              </w:rPr>
              <w:t xml:space="preserve">tvarkos aprašo </w:t>
            </w:r>
            <w:r w:rsidRPr="001717D3">
              <w:rPr>
                <w:rFonts w:eastAsia="Calibri"/>
                <w:szCs w:val="24"/>
                <w:lang w:eastAsia="lt-LT"/>
              </w:rPr>
              <w:t>patvirtinimo“</w:t>
            </w:r>
            <w:r w:rsidR="00410DC3">
              <w:rPr>
                <w:rFonts w:eastAsia="Calibri"/>
                <w:szCs w:val="24"/>
                <w:lang w:eastAsia="lt-LT"/>
              </w:rPr>
              <w:t>.</w:t>
            </w:r>
          </w:p>
          <w:p w14:paraId="53C9F569" w14:textId="381E7EBF" w:rsidR="00027B83" w:rsidRPr="00E47C3F" w:rsidRDefault="000B0897" w:rsidP="00BD4BD5">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BF3C378" w14:textId="32060FBF" w:rsidR="00027B83" w:rsidRPr="00470461" w:rsidRDefault="000B0897" w:rsidP="00BD4BD5">
            <w:pPr>
              <w:jc w:val="both"/>
              <w:rPr>
                <w:color w:val="000000"/>
                <w:kern w:val="2"/>
                <w:szCs w:val="24"/>
                <w:shd w:val="clear" w:color="auto" w:fill="FFFFFF"/>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477CE1F7" w14:textId="0DDAF0D4" w:rsidR="00027B83" w:rsidRPr="00470461" w:rsidRDefault="000B0897" w:rsidP="00470461">
            <w:pPr>
              <w:jc w:val="center"/>
              <w:rPr>
                <w:b/>
                <w:kern w:val="2"/>
                <w:szCs w:val="24"/>
              </w:rPr>
            </w:pPr>
            <w:r>
              <w:rPr>
                <w:b/>
                <w:kern w:val="2"/>
                <w:szCs w:val="24"/>
              </w:rPr>
              <w:t xml:space="preserve">14. BENDRŲJŲ SĄLYGŲ PAKEITIMAI IR PAPILDYMAI </w:t>
            </w:r>
          </w:p>
        </w:tc>
      </w:tr>
      <w:tr w:rsidR="00027B83" w14:paraId="0D65D5A5" w14:textId="77777777">
        <w:trPr>
          <w:trHeight w:val="300"/>
        </w:trPr>
        <w:tc>
          <w:tcPr>
            <w:tcW w:w="3058" w:type="dxa"/>
          </w:tcPr>
          <w:p w14:paraId="11C44998" w14:textId="67DF28F6" w:rsidR="00027B83" w:rsidRDefault="000B0897">
            <w:pPr>
              <w:rPr>
                <w:b/>
                <w:kern w:val="2"/>
                <w:szCs w:val="24"/>
              </w:rPr>
            </w:pPr>
            <w:r>
              <w:rPr>
                <w:b/>
                <w:kern w:val="2"/>
                <w:szCs w:val="24"/>
              </w:rPr>
              <w:t>14.</w:t>
            </w:r>
            <w:r w:rsidR="00470461">
              <w:rPr>
                <w:b/>
                <w:kern w:val="2"/>
                <w:szCs w:val="24"/>
              </w:rPr>
              <w:t>1</w:t>
            </w:r>
            <w:r>
              <w:rPr>
                <w:b/>
                <w:kern w:val="2"/>
                <w:szCs w:val="24"/>
              </w:rPr>
              <w:t>.</w:t>
            </w:r>
          </w:p>
        </w:tc>
        <w:tc>
          <w:tcPr>
            <w:tcW w:w="6477" w:type="dxa"/>
            <w:gridSpan w:val="3"/>
          </w:tcPr>
          <w:p w14:paraId="3247F3EF" w14:textId="77777777" w:rsidR="00027B83" w:rsidRDefault="000B0897" w:rsidP="00BD4BD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BC708DD" w:rsidR="00027B83" w:rsidRPr="003D5C6A" w:rsidRDefault="00470461" w:rsidP="003D5C6A">
            <w:pPr>
              <w:rPr>
                <w:kern w:val="2"/>
                <w:szCs w:val="24"/>
              </w:rPr>
            </w:pPr>
            <w:r>
              <w:rPr>
                <w:kern w:val="2"/>
                <w:szCs w:val="24"/>
              </w:rPr>
              <w:t>Paslaugų k</w:t>
            </w:r>
            <w:r w:rsidR="00CA4C80">
              <w:rPr>
                <w:kern w:val="2"/>
                <w:szCs w:val="24"/>
              </w:rPr>
              <w:t>aina</w:t>
            </w:r>
            <w:r>
              <w:rPr>
                <w:kern w:val="2"/>
                <w:szCs w:val="24"/>
              </w:rPr>
              <w:t>.</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1DABFB8D" w:rsidR="00027B83" w:rsidRPr="003D5C6A" w:rsidRDefault="00CA4C80" w:rsidP="003D5C6A">
            <w:pPr>
              <w:rPr>
                <w:kern w:val="2"/>
                <w:szCs w:val="24"/>
              </w:rPr>
            </w:pPr>
            <w:r w:rsidRPr="003D5C6A">
              <w:rPr>
                <w:kern w:val="2"/>
                <w:szCs w:val="24"/>
              </w:rPr>
              <w:t>Techninė specifikacija</w:t>
            </w:r>
            <w:r w:rsidR="00470461">
              <w:rPr>
                <w:kern w:val="2"/>
                <w:szCs w:val="24"/>
              </w:rPr>
              <w:t>.</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69DE0E09" w:rsidR="00027B83" w:rsidRPr="003D5C6A" w:rsidRDefault="00CA4C80" w:rsidP="003D5C6A">
            <w:pPr>
              <w:rPr>
                <w:kern w:val="2"/>
                <w:szCs w:val="24"/>
              </w:rPr>
            </w:pPr>
            <w:r w:rsidRPr="003D5C6A">
              <w:rPr>
                <w:kern w:val="2"/>
                <w:szCs w:val="24"/>
              </w:rPr>
              <w:t>Pasiūlymas</w:t>
            </w:r>
            <w:r w:rsidR="00470461">
              <w:rPr>
                <w:kern w:val="2"/>
                <w:szCs w:val="24"/>
              </w:rPr>
              <w:t>.</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3DE038EB" w14:textId="77777777" w:rsidR="003D5C6A" w:rsidRPr="003D5C6A" w:rsidRDefault="003D5C6A">
            <w:pPr>
              <w:jc w:val="center"/>
              <w:rPr>
                <w:kern w:val="2"/>
                <w:szCs w:val="24"/>
              </w:rPr>
            </w:pPr>
            <w:r w:rsidRPr="003D5C6A">
              <w:rPr>
                <w:kern w:val="2"/>
                <w:szCs w:val="24"/>
              </w:rPr>
              <w:t xml:space="preserve">Administracijos direktorė </w:t>
            </w:r>
          </w:p>
          <w:p w14:paraId="173ABDC4" w14:textId="23423461" w:rsidR="00027B83" w:rsidRDefault="003D5C6A">
            <w:pPr>
              <w:jc w:val="center"/>
              <w:rPr>
                <w:color w:val="4472C4"/>
                <w:kern w:val="2"/>
                <w:szCs w:val="24"/>
              </w:rPr>
            </w:pPr>
            <w:r w:rsidRPr="003D5C6A">
              <w:rPr>
                <w:kern w:val="2"/>
                <w:szCs w:val="24"/>
              </w:rPr>
              <w:t>Aromeda Laucienė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bl>
    <w:p w14:paraId="7E3EF5A5" w14:textId="77777777" w:rsidR="00027B83" w:rsidRDefault="00027B83">
      <w:pPr>
        <w:rPr>
          <w:szCs w:val="24"/>
        </w:rPr>
      </w:pPr>
    </w:p>
    <w:p w14:paraId="5062ADA8" w14:textId="77777777" w:rsidR="00027B83" w:rsidRDefault="00027B83">
      <w:pPr>
        <w:rPr>
          <w:szCs w:val="24"/>
        </w:rPr>
      </w:pPr>
    </w:p>
    <w:p w14:paraId="74ACE377" w14:textId="1DD3A1C7" w:rsidR="00027B83" w:rsidRDefault="000B0897">
      <w:pPr>
        <w:tabs>
          <w:tab w:val="left" w:pos="5400"/>
        </w:tabs>
        <w:jc w:val="center"/>
        <w:textAlignment w:val="center"/>
        <w:rPr>
          <w:b/>
          <w:bCs/>
        </w:rPr>
      </w:pPr>
      <w:r>
        <w:rPr>
          <w:b/>
          <w:bCs/>
        </w:rPr>
        <w:t>______________</w:t>
      </w:r>
    </w:p>
    <w:p w14:paraId="5AF21473" w14:textId="3DCA214D" w:rsidR="003D5C6A" w:rsidRDefault="003D5C6A">
      <w:pPr>
        <w:tabs>
          <w:tab w:val="left" w:pos="5400"/>
        </w:tabs>
        <w:jc w:val="center"/>
        <w:textAlignment w:val="center"/>
      </w:pPr>
    </w:p>
    <w:p w14:paraId="6F96DFCC" w14:textId="77777777" w:rsidR="00470461" w:rsidRDefault="00470461" w:rsidP="00CA4C80">
      <w:pPr>
        <w:tabs>
          <w:tab w:val="left" w:pos="0"/>
        </w:tabs>
        <w:suppressAutoHyphens/>
        <w:jc w:val="right"/>
        <w:rPr>
          <w:rFonts w:eastAsia="Aptos"/>
          <w:color w:val="000000"/>
          <w:sz w:val="22"/>
          <w:szCs w:val="22"/>
          <w:shd w:val="clear" w:color="auto" w:fill="FFFFFF"/>
        </w:rPr>
      </w:pPr>
    </w:p>
    <w:p w14:paraId="51D679A3" w14:textId="77777777" w:rsidR="00470461" w:rsidRDefault="00470461" w:rsidP="00CA4C80">
      <w:pPr>
        <w:tabs>
          <w:tab w:val="left" w:pos="0"/>
        </w:tabs>
        <w:suppressAutoHyphens/>
        <w:jc w:val="right"/>
        <w:rPr>
          <w:rFonts w:eastAsia="Aptos"/>
          <w:color w:val="000000"/>
          <w:sz w:val="22"/>
          <w:szCs w:val="22"/>
          <w:shd w:val="clear" w:color="auto" w:fill="FFFFFF"/>
        </w:rPr>
      </w:pPr>
    </w:p>
    <w:p w14:paraId="61C940A4" w14:textId="77777777" w:rsidR="00470461" w:rsidRDefault="00470461" w:rsidP="00CA4C80">
      <w:pPr>
        <w:tabs>
          <w:tab w:val="left" w:pos="0"/>
        </w:tabs>
        <w:suppressAutoHyphens/>
        <w:jc w:val="right"/>
        <w:rPr>
          <w:rFonts w:eastAsia="Aptos"/>
          <w:color w:val="000000"/>
          <w:sz w:val="22"/>
          <w:szCs w:val="22"/>
          <w:shd w:val="clear" w:color="auto" w:fill="FFFFFF"/>
        </w:rPr>
      </w:pPr>
    </w:p>
    <w:p w14:paraId="24B5EA8C" w14:textId="77777777" w:rsidR="00470461" w:rsidRDefault="00470461" w:rsidP="00CA4C80">
      <w:pPr>
        <w:tabs>
          <w:tab w:val="left" w:pos="0"/>
        </w:tabs>
        <w:suppressAutoHyphens/>
        <w:jc w:val="right"/>
        <w:rPr>
          <w:rFonts w:eastAsia="Aptos"/>
          <w:color w:val="000000"/>
          <w:sz w:val="22"/>
          <w:szCs w:val="22"/>
          <w:shd w:val="clear" w:color="auto" w:fill="FFFFFF"/>
        </w:rPr>
      </w:pPr>
    </w:p>
    <w:p w14:paraId="32219278" w14:textId="77777777" w:rsidR="00470461" w:rsidRDefault="00470461" w:rsidP="00CA4C80">
      <w:pPr>
        <w:tabs>
          <w:tab w:val="left" w:pos="0"/>
        </w:tabs>
        <w:suppressAutoHyphens/>
        <w:jc w:val="right"/>
        <w:rPr>
          <w:rFonts w:eastAsia="Aptos"/>
          <w:color w:val="000000"/>
          <w:sz w:val="22"/>
          <w:szCs w:val="22"/>
          <w:shd w:val="clear" w:color="auto" w:fill="FFFFFF"/>
        </w:rPr>
      </w:pPr>
    </w:p>
    <w:p w14:paraId="1B9BBC6E" w14:textId="38F06567" w:rsidR="00470461" w:rsidRDefault="00470461" w:rsidP="00CA4C80">
      <w:pPr>
        <w:tabs>
          <w:tab w:val="left" w:pos="0"/>
        </w:tabs>
        <w:suppressAutoHyphens/>
        <w:jc w:val="right"/>
        <w:rPr>
          <w:rFonts w:eastAsia="Aptos"/>
          <w:color w:val="000000"/>
          <w:sz w:val="22"/>
          <w:szCs w:val="22"/>
          <w:shd w:val="clear" w:color="auto" w:fill="FFFFFF"/>
        </w:rPr>
      </w:pPr>
    </w:p>
    <w:p w14:paraId="796EFEF9" w14:textId="32389F81" w:rsidR="00ED03FD" w:rsidRDefault="00ED03FD" w:rsidP="00CA4C80">
      <w:pPr>
        <w:tabs>
          <w:tab w:val="left" w:pos="0"/>
        </w:tabs>
        <w:suppressAutoHyphens/>
        <w:jc w:val="right"/>
        <w:rPr>
          <w:rFonts w:eastAsia="Aptos"/>
          <w:color w:val="000000"/>
          <w:sz w:val="22"/>
          <w:szCs w:val="22"/>
          <w:shd w:val="clear" w:color="auto" w:fill="FFFFFF"/>
        </w:rPr>
      </w:pPr>
    </w:p>
    <w:p w14:paraId="414BD3E2" w14:textId="150C4B89" w:rsidR="00ED03FD" w:rsidRDefault="00ED03FD" w:rsidP="00CA4C80">
      <w:pPr>
        <w:tabs>
          <w:tab w:val="left" w:pos="0"/>
        </w:tabs>
        <w:suppressAutoHyphens/>
        <w:jc w:val="right"/>
        <w:rPr>
          <w:rFonts w:eastAsia="Aptos"/>
          <w:color w:val="000000"/>
          <w:sz w:val="22"/>
          <w:szCs w:val="22"/>
          <w:shd w:val="clear" w:color="auto" w:fill="FFFFFF"/>
        </w:rPr>
      </w:pPr>
    </w:p>
    <w:p w14:paraId="13BA96B9" w14:textId="7834E369" w:rsidR="00ED03FD" w:rsidRDefault="00ED03FD" w:rsidP="00CA4C80">
      <w:pPr>
        <w:tabs>
          <w:tab w:val="left" w:pos="0"/>
        </w:tabs>
        <w:suppressAutoHyphens/>
        <w:jc w:val="right"/>
        <w:rPr>
          <w:rFonts w:eastAsia="Aptos"/>
          <w:color w:val="000000"/>
          <w:sz w:val="22"/>
          <w:szCs w:val="22"/>
          <w:shd w:val="clear" w:color="auto" w:fill="FFFFFF"/>
        </w:rPr>
      </w:pPr>
    </w:p>
    <w:p w14:paraId="200539CB" w14:textId="0386E3F6" w:rsidR="00ED03FD" w:rsidRDefault="00ED03FD" w:rsidP="00CA4C80">
      <w:pPr>
        <w:tabs>
          <w:tab w:val="left" w:pos="0"/>
        </w:tabs>
        <w:suppressAutoHyphens/>
        <w:jc w:val="right"/>
        <w:rPr>
          <w:rFonts w:eastAsia="Aptos"/>
          <w:color w:val="000000"/>
          <w:sz w:val="22"/>
          <w:szCs w:val="22"/>
          <w:shd w:val="clear" w:color="auto" w:fill="FFFFFF"/>
        </w:rPr>
      </w:pPr>
    </w:p>
    <w:p w14:paraId="68E40538" w14:textId="0EA91FAC" w:rsidR="00ED03FD" w:rsidRDefault="00ED03FD" w:rsidP="00CA4C80">
      <w:pPr>
        <w:tabs>
          <w:tab w:val="left" w:pos="0"/>
        </w:tabs>
        <w:suppressAutoHyphens/>
        <w:jc w:val="right"/>
        <w:rPr>
          <w:rFonts w:eastAsia="Aptos"/>
          <w:color w:val="000000"/>
          <w:sz w:val="22"/>
          <w:szCs w:val="22"/>
          <w:shd w:val="clear" w:color="auto" w:fill="FFFFFF"/>
        </w:rPr>
      </w:pPr>
    </w:p>
    <w:p w14:paraId="0930B34C" w14:textId="2C5B2BB9" w:rsidR="00ED03FD" w:rsidRDefault="00ED03FD" w:rsidP="00CA4C80">
      <w:pPr>
        <w:tabs>
          <w:tab w:val="left" w:pos="0"/>
        </w:tabs>
        <w:suppressAutoHyphens/>
        <w:jc w:val="right"/>
        <w:rPr>
          <w:rFonts w:eastAsia="Aptos"/>
          <w:color w:val="000000"/>
          <w:sz w:val="22"/>
          <w:szCs w:val="22"/>
          <w:shd w:val="clear" w:color="auto" w:fill="FFFFFF"/>
        </w:rPr>
      </w:pPr>
    </w:p>
    <w:p w14:paraId="40A92C21" w14:textId="350EB240" w:rsidR="00ED03FD" w:rsidRDefault="00ED03FD" w:rsidP="00CA4C80">
      <w:pPr>
        <w:tabs>
          <w:tab w:val="left" w:pos="0"/>
        </w:tabs>
        <w:suppressAutoHyphens/>
        <w:jc w:val="right"/>
        <w:rPr>
          <w:rFonts w:eastAsia="Aptos"/>
          <w:color w:val="000000"/>
          <w:sz w:val="22"/>
          <w:szCs w:val="22"/>
          <w:shd w:val="clear" w:color="auto" w:fill="FFFFFF"/>
        </w:rPr>
      </w:pPr>
    </w:p>
    <w:p w14:paraId="0FD906F0" w14:textId="77777777" w:rsidR="00ED03FD" w:rsidRDefault="00ED03FD" w:rsidP="00CA4C80">
      <w:pPr>
        <w:tabs>
          <w:tab w:val="left" w:pos="0"/>
        </w:tabs>
        <w:suppressAutoHyphens/>
        <w:jc w:val="right"/>
        <w:rPr>
          <w:rFonts w:eastAsia="Aptos"/>
          <w:color w:val="000000"/>
          <w:sz w:val="22"/>
          <w:szCs w:val="22"/>
          <w:shd w:val="clear" w:color="auto" w:fill="FFFFFF"/>
        </w:rPr>
      </w:pPr>
    </w:p>
    <w:p w14:paraId="15C0DD6A" w14:textId="22FAE834" w:rsidR="00470461" w:rsidRDefault="00470461" w:rsidP="00CA4C80">
      <w:pPr>
        <w:tabs>
          <w:tab w:val="left" w:pos="0"/>
        </w:tabs>
        <w:suppressAutoHyphens/>
        <w:jc w:val="right"/>
        <w:rPr>
          <w:rFonts w:eastAsia="Aptos"/>
          <w:color w:val="000000"/>
          <w:sz w:val="22"/>
          <w:szCs w:val="22"/>
          <w:shd w:val="clear" w:color="auto" w:fill="FFFFFF"/>
        </w:rPr>
      </w:pPr>
    </w:p>
    <w:p w14:paraId="0EAACB51" w14:textId="49468D49" w:rsidR="00470461" w:rsidRDefault="00470461" w:rsidP="00CA4C80">
      <w:pPr>
        <w:tabs>
          <w:tab w:val="left" w:pos="0"/>
        </w:tabs>
        <w:suppressAutoHyphens/>
        <w:jc w:val="right"/>
        <w:rPr>
          <w:rFonts w:eastAsia="Aptos"/>
          <w:color w:val="000000"/>
          <w:sz w:val="22"/>
          <w:szCs w:val="22"/>
          <w:shd w:val="clear" w:color="auto" w:fill="FFFFFF"/>
        </w:rPr>
      </w:pPr>
    </w:p>
    <w:p w14:paraId="32A6FF77" w14:textId="4BA338D1" w:rsidR="00470461" w:rsidRDefault="00470461" w:rsidP="00CA4C80">
      <w:pPr>
        <w:tabs>
          <w:tab w:val="left" w:pos="0"/>
        </w:tabs>
        <w:suppressAutoHyphens/>
        <w:jc w:val="right"/>
        <w:rPr>
          <w:rFonts w:eastAsia="Aptos"/>
          <w:color w:val="000000"/>
          <w:sz w:val="22"/>
          <w:szCs w:val="22"/>
          <w:shd w:val="clear" w:color="auto" w:fill="FFFFFF"/>
        </w:rPr>
      </w:pPr>
    </w:p>
    <w:p w14:paraId="4FC799CB" w14:textId="77777777" w:rsidR="00470461" w:rsidRDefault="00470461" w:rsidP="00CA4C80">
      <w:pPr>
        <w:tabs>
          <w:tab w:val="left" w:pos="0"/>
        </w:tabs>
        <w:suppressAutoHyphens/>
        <w:jc w:val="right"/>
        <w:rPr>
          <w:rFonts w:eastAsia="Aptos"/>
          <w:color w:val="000000"/>
          <w:sz w:val="22"/>
          <w:szCs w:val="22"/>
          <w:shd w:val="clear" w:color="auto" w:fill="FFFFFF"/>
        </w:rPr>
      </w:pPr>
    </w:p>
    <w:p w14:paraId="37A42841" w14:textId="77777777" w:rsidR="00470461" w:rsidRDefault="00470461" w:rsidP="00CA4C80">
      <w:pPr>
        <w:tabs>
          <w:tab w:val="left" w:pos="0"/>
        </w:tabs>
        <w:suppressAutoHyphens/>
        <w:jc w:val="right"/>
        <w:rPr>
          <w:rFonts w:eastAsia="Aptos"/>
          <w:color w:val="000000"/>
          <w:sz w:val="22"/>
          <w:szCs w:val="22"/>
          <w:shd w:val="clear" w:color="auto" w:fill="FFFFFF"/>
        </w:rPr>
      </w:pPr>
    </w:p>
    <w:p w14:paraId="033758B3" w14:textId="77777777" w:rsidR="00470461" w:rsidRDefault="00470461" w:rsidP="00CA4C80">
      <w:pPr>
        <w:tabs>
          <w:tab w:val="left" w:pos="0"/>
        </w:tabs>
        <w:suppressAutoHyphens/>
        <w:jc w:val="right"/>
        <w:rPr>
          <w:rFonts w:eastAsia="Aptos"/>
          <w:color w:val="000000"/>
          <w:sz w:val="22"/>
          <w:szCs w:val="22"/>
          <w:shd w:val="clear" w:color="auto" w:fill="FFFFFF"/>
        </w:rPr>
      </w:pPr>
    </w:p>
    <w:p w14:paraId="0B40A382" w14:textId="2FA90BD3" w:rsidR="00CA4C80" w:rsidRPr="00470461" w:rsidRDefault="00CA4C80" w:rsidP="00CA4C80">
      <w:pPr>
        <w:tabs>
          <w:tab w:val="left" w:pos="0"/>
        </w:tabs>
        <w:suppressAutoHyphens/>
        <w:jc w:val="right"/>
        <w:rPr>
          <w:b/>
          <w:color w:val="000000"/>
          <w:szCs w:val="24"/>
          <w:lang w:eastAsia="lt-LT"/>
        </w:rPr>
      </w:pPr>
      <w:r w:rsidRPr="00470461">
        <w:rPr>
          <w:rFonts w:eastAsia="Aptos"/>
          <w:color w:val="000000"/>
          <w:szCs w:val="24"/>
          <w:shd w:val="clear" w:color="auto" w:fill="FFFFFF"/>
        </w:rPr>
        <w:t>2025 m. _______________ d. Sutarties Nr. _______________ 1 priedas </w:t>
      </w:r>
    </w:p>
    <w:p w14:paraId="0E6C5F9E" w14:textId="49CD5D76" w:rsidR="003D5C6A" w:rsidRDefault="003D5C6A">
      <w:pPr>
        <w:tabs>
          <w:tab w:val="left" w:pos="5400"/>
        </w:tabs>
        <w:jc w:val="center"/>
        <w:textAlignment w:val="center"/>
      </w:pPr>
    </w:p>
    <w:p w14:paraId="66874A49" w14:textId="71336E29" w:rsidR="00CA4C80" w:rsidRPr="00CA4C80" w:rsidRDefault="00CA4C80">
      <w:pPr>
        <w:tabs>
          <w:tab w:val="left" w:pos="5400"/>
        </w:tabs>
        <w:jc w:val="center"/>
        <w:textAlignment w:val="center"/>
        <w:rPr>
          <w:b/>
        </w:rPr>
      </w:pPr>
      <w:r w:rsidRPr="00CA4C80">
        <w:rPr>
          <w:b/>
        </w:rPr>
        <w:t>PASLAUGŲ KAINA</w:t>
      </w:r>
    </w:p>
    <w:p w14:paraId="4FE7D0C3" w14:textId="77777777" w:rsidR="00CA4C80" w:rsidRDefault="00CA4C80">
      <w:pPr>
        <w:tabs>
          <w:tab w:val="left" w:pos="5400"/>
        </w:tabs>
        <w:jc w:val="center"/>
        <w:textAlignment w:val="center"/>
      </w:pPr>
    </w:p>
    <w:tbl>
      <w:tblPr>
        <w:tblStyle w:val="Lentelstinklelis1"/>
        <w:tblW w:w="9634" w:type="dxa"/>
        <w:tblInd w:w="0" w:type="dxa"/>
        <w:tblLayout w:type="fixed"/>
        <w:tblLook w:val="04A0" w:firstRow="1" w:lastRow="0" w:firstColumn="1" w:lastColumn="0" w:noHBand="0" w:noVBand="1"/>
      </w:tblPr>
      <w:tblGrid>
        <w:gridCol w:w="840"/>
        <w:gridCol w:w="6"/>
        <w:gridCol w:w="5386"/>
        <w:gridCol w:w="1560"/>
        <w:gridCol w:w="1842"/>
      </w:tblGrid>
      <w:tr w:rsidR="00CA4C80" w:rsidRPr="00687E89" w14:paraId="39CDD506" w14:textId="77777777" w:rsidTr="003F016A">
        <w:trPr>
          <w:trHeight w:val="571"/>
        </w:trPr>
        <w:tc>
          <w:tcPr>
            <w:tcW w:w="846" w:type="dxa"/>
            <w:gridSpan w:val="2"/>
            <w:tcBorders>
              <w:top w:val="single" w:sz="4" w:space="0" w:color="auto"/>
              <w:left w:val="single" w:sz="4" w:space="0" w:color="auto"/>
              <w:right w:val="single" w:sz="4" w:space="0" w:color="auto"/>
            </w:tcBorders>
            <w:vAlign w:val="center"/>
            <w:hideMark/>
          </w:tcPr>
          <w:p w14:paraId="45D0D28C" w14:textId="77777777" w:rsidR="00CA4C80" w:rsidRPr="00687E89" w:rsidRDefault="00CA4C80" w:rsidP="003F016A">
            <w:pPr>
              <w:tabs>
                <w:tab w:val="left" w:pos="756"/>
              </w:tabs>
              <w:ind w:firstLine="0"/>
              <w:jc w:val="center"/>
              <w:rPr>
                <w:b/>
                <w:bCs/>
                <w:color w:val="000000"/>
                <w:sz w:val="24"/>
                <w:szCs w:val="24"/>
              </w:rPr>
            </w:pPr>
            <w:r>
              <w:rPr>
                <w:b/>
                <w:bCs/>
                <w:color w:val="000000"/>
                <w:sz w:val="24"/>
                <w:szCs w:val="24"/>
              </w:rPr>
              <w:t xml:space="preserve">Eil. Nr. </w:t>
            </w:r>
          </w:p>
        </w:tc>
        <w:tc>
          <w:tcPr>
            <w:tcW w:w="5386" w:type="dxa"/>
            <w:tcBorders>
              <w:top w:val="single" w:sz="4" w:space="0" w:color="auto"/>
              <w:left w:val="single" w:sz="4" w:space="0" w:color="auto"/>
              <w:right w:val="single" w:sz="4" w:space="0" w:color="auto"/>
            </w:tcBorders>
            <w:vAlign w:val="center"/>
            <w:hideMark/>
          </w:tcPr>
          <w:p w14:paraId="772A0FEF" w14:textId="77777777" w:rsidR="00CA4C80" w:rsidRPr="00687E89" w:rsidRDefault="00CA4C80" w:rsidP="003F016A">
            <w:pPr>
              <w:tabs>
                <w:tab w:val="left" w:pos="756"/>
              </w:tabs>
              <w:ind w:left="-959"/>
              <w:jc w:val="center"/>
              <w:rPr>
                <w:b/>
                <w:bCs/>
                <w:color w:val="000000"/>
                <w:sz w:val="24"/>
                <w:szCs w:val="24"/>
              </w:rPr>
            </w:pPr>
            <w:r w:rsidRPr="00687E89">
              <w:rPr>
                <w:b/>
                <w:bCs/>
                <w:color w:val="000000"/>
                <w:sz w:val="24"/>
                <w:szCs w:val="24"/>
              </w:rPr>
              <w:t>Paslaugos</w:t>
            </w:r>
          </w:p>
        </w:tc>
        <w:tc>
          <w:tcPr>
            <w:tcW w:w="1560" w:type="dxa"/>
            <w:tcBorders>
              <w:top w:val="single" w:sz="4" w:space="0" w:color="auto"/>
              <w:left w:val="single" w:sz="4" w:space="0" w:color="auto"/>
              <w:right w:val="single" w:sz="4" w:space="0" w:color="auto"/>
            </w:tcBorders>
            <w:vAlign w:val="center"/>
            <w:hideMark/>
          </w:tcPr>
          <w:p w14:paraId="23B2442E" w14:textId="77777777" w:rsidR="00CA4C80" w:rsidRPr="00687E89" w:rsidRDefault="00CA4C80" w:rsidP="003F016A">
            <w:pPr>
              <w:ind w:firstLine="0"/>
              <w:jc w:val="center"/>
              <w:rPr>
                <w:b/>
                <w:bCs/>
                <w:sz w:val="24"/>
                <w:szCs w:val="24"/>
              </w:rPr>
            </w:pPr>
            <w:r>
              <w:rPr>
                <w:b/>
                <w:bCs/>
                <w:sz w:val="24"/>
                <w:szCs w:val="24"/>
              </w:rPr>
              <w:t>Ataskaita</w:t>
            </w:r>
          </w:p>
        </w:tc>
        <w:tc>
          <w:tcPr>
            <w:tcW w:w="1842" w:type="dxa"/>
            <w:tcBorders>
              <w:top w:val="single" w:sz="4" w:space="0" w:color="auto"/>
              <w:left w:val="single" w:sz="4" w:space="0" w:color="auto"/>
              <w:right w:val="single" w:sz="4" w:space="0" w:color="auto"/>
            </w:tcBorders>
          </w:tcPr>
          <w:p w14:paraId="08EE5209" w14:textId="77777777" w:rsidR="00CA4C80" w:rsidRPr="00687E89" w:rsidRDefault="00CA4C80" w:rsidP="003F016A">
            <w:pPr>
              <w:ind w:firstLine="0"/>
              <w:jc w:val="center"/>
              <w:rPr>
                <w:b/>
                <w:bCs/>
                <w:sz w:val="24"/>
                <w:szCs w:val="24"/>
              </w:rPr>
            </w:pPr>
            <w:r w:rsidRPr="00687E89">
              <w:rPr>
                <w:b/>
                <w:bCs/>
                <w:color w:val="000000"/>
                <w:sz w:val="24"/>
                <w:szCs w:val="24"/>
              </w:rPr>
              <w:t xml:space="preserve">Kaina Eur </w:t>
            </w:r>
            <w:r>
              <w:rPr>
                <w:b/>
                <w:bCs/>
                <w:sz w:val="24"/>
                <w:szCs w:val="24"/>
              </w:rPr>
              <w:t>b</w:t>
            </w:r>
            <w:r w:rsidRPr="00687E89">
              <w:rPr>
                <w:b/>
                <w:bCs/>
                <w:color w:val="000000"/>
                <w:sz w:val="24"/>
                <w:szCs w:val="24"/>
              </w:rPr>
              <w:t>e PVM</w:t>
            </w:r>
          </w:p>
        </w:tc>
      </w:tr>
      <w:tr w:rsidR="00CA4C80" w:rsidRPr="00687E89" w14:paraId="7E4204FA" w14:textId="77777777" w:rsidTr="003F016A">
        <w:trPr>
          <w:trHeight w:val="835"/>
        </w:trPr>
        <w:tc>
          <w:tcPr>
            <w:tcW w:w="846" w:type="dxa"/>
            <w:gridSpan w:val="2"/>
            <w:vMerge w:val="restart"/>
            <w:tcBorders>
              <w:top w:val="single" w:sz="4" w:space="0" w:color="auto"/>
              <w:left w:val="single" w:sz="4" w:space="0" w:color="auto"/>
              <w:right w:val="single" w:sz="4" w:space="0" w:color="auto"/>
            </w:tcBorders>
            <w:vAlign w:val="center"/>
            <w:hideMark/>
          </w:tcPr>
          <w:p w14:paraId="28721209" w14:textId="77777777" w:rsidR="00CA4C80" w:rsidRPr="00687E89" w:rsidRDefault="00CA4C80" w:rsidP="003F016A">
            <w:pPr>
              <w:tabs>
                <w:tab w:val="left" w:pos="756"/>
              </w:tabs>
              <w:spacing w:after="255"/>
              <w:ind w:firstLine="0"/>
              <w:contextualSpacing/>
              <w:jc w:val="center"/>
              <w:rPr>
                <w:color w:val="000000"/>
                <w:sz w:val="24"/>
                <w:szCs w:val="24"/>
              </w:rPr>
            </w:pPr>
            <w:r>
              <w:rPr>
                <w:color w:val="000000"/>
                <w:sz w:val="24"/>
                <w:szCs w:val="24"/>
              </w:rPr>
              <w:t>1.</w:t>
            </w:r>
          </w:p>
        </w:tc>
        <w:tc>
          <w:tcPr>
            <w:tcW w:w="5386" w:type="dxa"/>
            <w:vMerge w:val="restart"/>
            <w:tcBorders>
              <w:top w:val="single" w:sz="4" w:space="0" w:color="auto"/>
              <w:left w:val="single" w:sz="4" w:space="0" w:color="auto"/>
              <w:right w:val="single" w:sz="4" w:space="0" w:color="auto"/>
            </w:tcBorders>
            <w:vAlign w:val="center"/>
            <w:hideMark/>
          </w:tcPr>
          <w:p w14:paraId="3B2AA85B" w14:textId="77777777" w:rsidR="00CA4C80" w:rsidRPr="00687E89" w:rsidRDefault="00CA4C80" w:rsidP="003F016A">
            <w:pPr>
              <w:tabs>
                <w:tab w:val="left" w:pos="756"/>
              </w:tabs>
              <w:ind w:firstLine="34"/>
              <w:rPr>
                <w:color w:val="000000"/>
                <w:sz w:val="24"/>
                <w:szCs w:val="24"/>
              </w:rPr>
            </w:pPr>
            <w:r w:rsidRPr="00687E89">
              <w:rPr>
                <w:color w:val="000000"/>
                <w:sz w:val="24"/>
                <w:szCs w:val="24"/>
              </w:rPr>
              <w:t>2025 m. aplinkos monitoringo programoje numatytų aplinkos komponentų tyrimai (stebėsena) ir 2025 m. ataskaitų (tarpinės ir metinės) su aplinkos būklės vertinimu, išvadomis ir pasiūlymais dėl galimų neigiamo poveikio mažinimo priemonių, pateikimas</w:t>
            </w:r>
          </w:p>
        </w:tc>
        <w:tc>
          <w:tcPr>
            <w:tcW w:w="1560" w:type="dxa"/>
            <w:tcBorders>
              <w:top w:val="single" w:sz="4" w:space="0" w:color="auto"/>
              <w:left w:val="single" w:sz="4" w:space="0" w:color="auto"/>
              <w:bottom w:val="single" w:sz="4" w:space="0" w:color="auto"/>
              <w:right w:val="single" w:sz="4" w:space="0" w:color="auto"/>
            </w:tcBorders>
            <w:vAlign w:val="center"/>
          </w:tcPr>
          <w:p w14:paraId="6E8970AA" w14:textId="77777777" w:rsidR="00CA4C80" w:rsidRPr="00687E89" w:rsidRDefault="00CA4C80" w:rsidP="003F016A">
            <w:pPr>
              <w:ind w:hanging="108"/>
              <w:jc w:val="center"/>
              <w:rPr>
                <w:color w:val="000000"/>
                <w:sz w:val="24"/>
                <w:szCs w:val="24"/>
              </w:rPr>
            </w:pPr>
            <w:r>
              <w:rPr>
                <w:color w:val="000000"/>
                <w:sz w:val="24"/>
                <w:szCs w:val="24"/>
              </w:rPr>
              <w:t>tarpinė</w:t>
            </w:r>
          </w:p>
        </w:tc>
        <w:tc>
          <w:tcPr>
            <w:tcW w:w="1842" w:type="dxa"/>
            <w:tcBorders>
              <w:top w:val="single" w:sz="4" w:space="0" w:color="auto"/>
              <w:left w:val="single" w:sz="4" w:space="0" w:color="auto"/>
              <w:bottom w:val="single" w:sz="4" w:space="0" w:color="auto"/>
              <w:right w:val="single" w:sz="4" w:space="0" w:color="auto"/>
            </w:tcBorders>
            <w:vAlign w:val="center"/>
          </w:tcPr>
          <w:p w14:paraId="29B42025" w14:textId="77777777" w:rsidR="00CA4C80" w:rsidRPr="00687E89" w:rsidRDefault="00CA4C80" w:rsidP="003F016A">
            <w:pPr>
              <w:ind w:hanging="107"/>
              <w:jc w:val="center"/>
              <w:rPr>
                <w:color w:val="000000"/>
                <w:sz w:val="24"/>
                <w:szCs w:val="24"/>
              </w:rPr>
            </w:pPr>
          </w:p>
        </w:tc>
      </w:tr>
      <w:tr w:rsidR="00CA4C80" w:rsidRPr="00687E89" w14:paraId="004B4D72" w14:textId="77777777" w:rsidTr="003F016A">
        <w:trPr>
          <w:trHeight w:val="704"/>
        </w:trPr>
        <w:tc>
          <w:tcPr>
            <w:tcW w:w="846" w:type="dxa"/>
            <w:gridSpan w:val="2"/>
            <w:vMerge/>
            <w:tcBorders>
              <w:left w:val="single" w:sz="4" w:space="0" w:color="auto"/>
              <w:bottom w:val="single" w:sz="4" w:space="0" w:color="auto"/>
              <w:right w:val="single" w:sz="4" w:space="0" w:color="auto"/>
            </w:tcBorders>
            <w:vAlign w:val="center"/>
          </w:tcPr>
          <w:p w14:paraId="45C5ED58" w14:textId="77777777" w:rsidR="00CA4C80" w:rsidRDefault="00CA4C80" w:rsidP="003F016A">
            <w:pPr>
              <w:tabs>
                <w:tab w:val="left" w:pos="756"/>
              </w:tabs>
              <w:spacing w:after="255"/>
              <w:contextualSpacing/>
              <w:jc w:val="center"/>
              <w:rPr>
                <w:color w:val="000000"/>
                <w:sz w:val="24"/>
                <w:szCs w:val="24"/>
              </w:rPr>
            </w:pPr>
          </w:p>
        </w:tc>
        <w:tc>
          <w:tcPr>
            <w:tcW w:w="5386" w:type="dxa"/>
            <w:vMerge/>
            <w:tcBorders>
              <w:left w:val="single" w:sz="4" w:space="0" w:color="auto"/>
              <w:bottom w:val="single" w:sz="4" w:space="0" w:color="auto"/>
              <w:right w:val="single" w:sz="4" w:space="0" w:color="auto"/>
            </w:tcBorders>
            <w:vAlign w:val="center"/>
          </w:tcPr>
          <w:p w14:paraId="552F32FE" w14:textId="77777777" w:rsidR="00CA4C80" w:rsidRPr="00687E89" w:rsidRDefault="00CA4C80" w:rsidP="003F016A">
            <w:pPr>
              <w:tabs>
                <w:tab w:val="left" w:pos="756"/>
              </w:tabs>
              <w:ind w:firstLine="33"/>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EC414F1" w14:textId="77777777" w:rsidR="00CA4C80" w:rsidRPr="00687E89" w:rsidRDefault="00CA4C80" w:rsidP="003F016A">
            <w:pPr>
              <w:ind w:hanging="113"/>
              <w:jc w:val="center"/>
              <w:rPr>
                <w:color w:val="000000"/>
                <w:sz w:val="24"/>
                <w:szCs w:val="24"/>
              </w:rPr>
            </w:pPr>
            <w:r>
              <w:rPr>
                <w:color w:val="000000"/>
                <w:sz w:val="24"/>
                <w:szCs w:val="24"/>
              </w:rPr>
              <w:t>metinė</w:t>
            </w:r>
          </w:p>
        </w:tc>
        <w:tc>
          <w:tcPr>
            <w:tcW w:w="1842" w:type="dxa"/>
            <w:tcBorders>
              <w:top w:val="single" w:sz="4" w:space="0" w:color="auto"/>
              <w:left w:val="single" w:sz="4" w:space="0" w:color="auto"/>
              <w:bottom w:val="single" w:sz="4" w:space="0" w:color="auto"/>
              <w:right w:val="single" w:sz="4" w:space="0" w:color="auto"/>
            </w:tcBorders>
            <w:vAlign w:val="center"/>
          </w:tcPr>
          <w:p w14:paraId="13640CCA" w14:textId="77777777" w:rsidR="00CA4C80" w:rsidRPr="00687E89" w:rsidRDefault="00CA4C80" w:rsidP="003F016A">
            <w:pPr>
              <w:ind w:hanging="107"/>
              <w:jc w:val="center"/>
              <w:rPr>
                <w:color w:val="000000"/>
                <w:sz w:val="24"/>
                <w:szCs w:val="24"/>
              </w:rPr>
            </w:pPr>
          </w:p>
        </w:tc>
      </w:tr>
      <w:tr w:rsidR="00CA4C80" w:rsidRPr="00687E89" w14:paraId="34369FF2" w14:textId="77777777" w:rsidTr="003F016A">
        <w:trPr>
          <w:trHeight w:val="675"/>
        </w:trPr>
        <w:tc>
          <w:tcPr>
            <w:tcW w:w="846" w:type="dxa"/>
            <w:gridSpan w:val="2"/>
            <w:vMerge w:val="restart"/>
            <w:tcBorders>
              <w:top w:val="single" w:sz="4" w:space="0" w:color="auto"/>
              <w:left w:val="single" w:sz="4" w:space="0" w:color="auto"/>
              <w:right w:val="single" w:sz="4" w:space="0" w:color="auto"/>
            </w:tcBorders>
            <w:vAlign w:val="center"/>
            <w:hideMark/>
          </w:tcPr>
          <w:p w14:paraId="63E6BA65" w14:textId="77777777" w:rsidR="00CA4C80" w:rsidRPr="00687E89" w:rsidRDefault="00CA4C80" w:rsidP="003F016A">
            <w:pPr>
              <w:tabs>
                <w:tab w:val="left" w:pos="756"/>
              </w:tabs>
              <w:spacing w:after="255"/>
              <w:ind w:firstLine="0"/>
              <w:contextualSpacing/>
              <w:jc w:val="center"/>
              <w:rPr>
                <w:color w:val="000000"/>
                <w:sz w:val="24"/>
                <w:szCs w:val="24"/>
              </w:rPr>
            </w:pPr>
            <w:r>
              <w:rPr>
                <w:color w:val="000000"/>
                <w:sz w:val="24"/>
                <w:szCs w:val="24"/>
              </w:rPr>
              <w:t>2.</w:t>
            </w:r>
          </w:p>
        </w:tc>
        <w:tc>
          <w:tcPr>
            <w:tcW w:w="5386" w:type="dxa"/>
            <w:vMerge w:val="restart"/>
            <w:tcBorders>
              <w:top w:val="single" w:sz="4" w:space="0" w:color="auto"/>
              <w:left w:val="single" w:sz="4" w:space="0" w:color="auto"/>
              <w:right w:val="single" w:sz="4" w:space="0" w:color="auto"/>
            </w:tcBorders>
            <w:vAlign w:val="center"/>
            <w:hideMark/>
          </w:tcPr>
          <w:p w14:paraId="2589A670" w14:textId="77777777" w:rsidR="00CA4C80" w:rsidRPr="00687E89" w:rsidRDefault="00CA4C80" w:rsidP="003F016A">
            <w:pPr>
              <w:tabs>
                <w:tab w:val="left" w:pos="756"/>
              </w:tabs>
              <w:ind w:firstLine="33"/>
              <w:rPr>
                <w:color w:val="000000"/>
                <w:sz w:val="24"/>
                <w:szCs w:val="24"/>
              </w:rPr>
            </w:pPr>
            <w:r w:rsidRPr="00687E89">
              <w:rPr>
                <w:color w:val="000000"/>
                <w:sz w:val="24"/>
                <w:szCs w:val="24"/>
              </w:rPr>
              <w:t>2026 m. aplinkos monitoringo programoje numatytų aplinkos komponentų tyrimai (stebėsena) ir 2026 m. ataskaitų (tarpinės ir metinės) su aplinkos būklės vertinimu, išvadomis ir pasiūlymais dėl galimų neigiamo poveikio mažinimo priemonių, pateikimas</w:t>
            </w:r>
          </w:p>
        </w:tc>
        <w:tc>
          <w:tcPr>
            <w:tcW w:w="1560" w:type="dxa"/>
            <w:tcBorders>
              <w:top w:val="single" w:sz="4" w:space="0" w:color="auto"/>
              <w:left w:val="single" w:sz="4" w:space="0" w:color="auto"/>
              <w:bottom w:val="single" w:sz="4" w:space="0" w:color="auto"/>
              <w:right w:val="single" w:sz="4" w:space="0" w:color="auto"/>
            </w:tcBorders>
            <w:vAlign w:val="center"/>
          </w:tcPr>
          <w:p w14:paraId="2CC2CE36" w14:textId="77777777" w:rsidR="00CA4C80" w:rsidRPr="00687E89" w:rsidRDefault="00CA4C80" w:rsidP="003F016A">
            <w:pPr>
              <w:ind w:hanging="108"/>
              <w:jc w:val="center"/>
              <w:rPr>
                <w:color w:val="000000"/>
                <w:sz w:val="24"/>
                <w:szCs w:val="24"/>
              </w:rPr>
            </w:pPr>
            <w:r>
              <w:rPr>
                <w:color w:val="000000"/>
                <w:sz w:val="24"/>
                <w:szCs w:val="24"/>
              </w:rPr>
              <w:t>tarpinė</w:t>
            </w:r>
          </w:p>
        </w:tc>
        <w:tc>
          <w:tcPr>
            <w:tcW w:w="1842" w:type="dxa"/>
            <w:tcBorders>
              <w:top w:val="single" w:sz="4" w:space="0" w:color="auto"/>
              <w:left w:val="single" w:sz="4" w:space="0" w:color="auto"/>
              <w:bottom w:val="single" w:sz="4" w:space="0" w:color="auto"/>
              <w:right w:val="single" w:sz="4" w:space="0" w:color="auto"/>
            </w:tcBorders>
            <w:vAlign w:val="center"/>
          </w:tcPr>
          <w:p w14:paraId="486DB7F2" w14:textId="77777777" w:rsidR="00CA4C80" w:rsidRPr="00687E89" w:rsidRDefault="00CA4C80" w:rsidP="003F016A">
            <w:pPr>
              <w:ind w:firstLine="0"/>
              <w:jc w:val="center"/>
              <w:rPr>
                <w:color w:val="000000"/>
                <w:sz w:val="24"/>
                <w:szCs w:val="24"/>
              </w:rPr>
            </w:pPr>
          </w:p>
        </w:tc>
      </w:tr>
      <w:tr w:rsidR="00CA4C80" w:rsidRPr="00687E89" w14:paraId="469C32B3" w14:textId="77777777" w:rsidTr="003F016A">
        <w:trPr>
          <w:trHeight w:val="981"/>
        </w:trPr>
        <w:tc>
          <w:tcPr>
            <w:tcW w:w="846" w:type="dxa"/>
            <w:gridSpan w:val="2"/>
            <w:vMerge/>
            <w:tcBorders>
              <w:left w:val="single" w:sz="4" w:space="0" w:color="auto"/>
              <w:bottom w:val="single" w:sz="4" w:space="0" w:color="auto"/>
              <w:right w:val="single" w:sz="4" w:space="0" w:color="auto"/>
            </w:tcBorders>
            <w:vAlign w:val="center"/>
          </w:tcPr>
          <w:p w14:paraId="2EA2E95F" w14:textId="77777777" w:rsidR="00CA4C80" w:rsidRDefault="00CA4C80" w:rsidP="003F016A">
            <w:pPr>
              <w:tabs>
                <w:tab w:val="left" w:pos="756"/>
              </w:tabs>
              <w:spacing w:after="255"/>
              <w:contextualSpacing/>
              <w:jc w:val="center"/>
              <w:rPr>
                <w:color w:val="000000"/>
                <w:sz w:val="24"/>
                <w:szCs w:val="24"/>
              </w:rPr>
            </w:pPr>
          </w:p>
        </w:tc>
        <w:tc>
          <w:tcPr>
            <w:tcW w:w="5386" w:type="dxa"/>
            <w:vMerge/>
            <w:tcBorders>
              <w:left w:val="single" w:sz="4" w:space="0" w:color="auto"/>
              <w:bottom w:val="single" w:sz="4" w:space="0" w:color="auto"/>
              <w:right w:val="single" w:sz="4" w:space="0" w:color="auto"/>
            </w:tcBorders>
            <w:vAlign w:val="center"/>
          </w:tcPr>
          <w:p w14:paraId="3ADFAEEA" w14:textId="77777777" w:rsidR="00CA4C80" w:rsidRPr="00687E89" w:rsidRDefault="00CA4C80" w:rsidP="003F016A">
            <w:pPr>
              <w:tabs>
                <w:tab w:val="left" w:pos="756"/>
              </w:tabs>
              <w:ind w:firstLine="33"/>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24612D6" w14:textId="77777777" w:rsidR="00CA4C80" w:rsidRPr="00687E89" w:rsidRDefault="00CA4C80" w:rsidP="003F016A">
            <w:pPr>
              <w:ind w:firstLine="0"/>
              <w:jc w:val="center"/>
              <w:rPr>
                <w:color w:val="000000"/>
                <w:sz w:val="24"/>
                <w:szCs w:val="24"/>
              </w:rPr>
            </w:pPr>
            <w:r>
              <w:rPr>
                <w:color w:val="000000"/>
                <w:sz w:val="24"/>
                <w:szCs w:val="24"/>
              </w:rPr>
              <w:t>metinė</w:t>
            </w:r>
          </w:p>
        </w:tc>
        <w:tc>
          <w:tcPr>
            <w:tcW w:w="1842" w:type="dxa"/>
            <w:tcBorders>
              <w:top w:val="single" w:sz="4" w:space="0" w:color="auto"/>
              <w:left w:val="single" w:sz="4" w:space="0" w:color="auto"/>
              <w:bottom w:val="single" w:sz="4" w:space="0" w:color="auto"/>
              <w:right w:val="single" w:sz="4" w:space="0" w:color="auto"/>
            </w:tcBorders>
            <w:vAlign w:val="center"/>
          </w:tcPr>
          <w:p w14:paraId="454D6EB0" w14:textId="77777777" w:rsidR="00CA4C80" w:rsidRPr="00687E89" w:rsidRDefault="00CA4C80" w:rsidP="003F016A">
            <w:pPr>
              <w:ind w:firstLine="0"/>
              <w:jc w:val="center"/>
              <w:rPr>
                <w:color w:val="000000"/>
                <w:sz w:val="24"/>
                <w:szCs w:val="24"/>
              </w:rPr>
            </w:pPr>
          </w:p>
        </w:tc>
      </w:tr>
      <w:tr w:rsidR="00CA4C80" w:rsidRPr="00687E89" w14:paraId="76E36587" w14:textId="77777777" w:rsidTr="003F016A">
        <w:trPr>
          <w:trHeight w:val="771"/>
        </w:trPr>
        <w:tc>
          <w:tcPr>
            <w:tcW w:w="846" w:type="dxa"/>
            <w:gridSpan w:val="2"/>
            <w:vMerge w:val="restart"/>
            <w:tcBorders>
              <w:top w:val="single" w:sz="4" w:space="0" w:color="auto"/>
              <w:left w:val="single" w:sz="4" w:space="0" w:color="auto"/>
              <w:right w:val="single" w:sz="4" w:space="0" w:color="auto"/>
            </w:tcBorders>
            <w:vAlign w:val="center"/>
            <w:hideMark/>
          </w:tcPr>
          <w:p w14:paraId="7151D1EB" w14:textId="77777777" w:rsidR="00CA4C80" w:rsidRPr="00687E89" w:rsidRDefault="00CA4C80" w:rsidP="003F016A">
            <w:pPr>
              <w:tabs>
                <w:tab w:val="left" w:pos="756"/>
              </w:tabs>
              <w:spacing w:after="255"/>
              <w:ind w:firstLine="0"/>
              <w:contextualSpacing/>
              <w:jc w:val="center"/>
              <w:rPr>
                <w:color w:val="000000"/>
                <w:sz w:val="24"/>
                <w:szCs w:val="24"/>
              </w:rPr>
            </w:pPr>
            <w:r>
              <w:rPr>
                <w:color w:val="000000"/>
                <w:sz w:val="24"/>
                <w:szCs w:val="24"/>
              </w:rPr>
              <w:t>3.</w:t>
            </w:r>
          </w:p>
        </w:tc>
        <w:tc>
          <w:tcPr>
            <w:tcW w:w="5386" w:type="dxa"/>
            <w:vMerge w:val="restart"/>
            <w:tcBorders>
              <w:top w:val="single" w:sz="4" w:space="0" w:color="auto"/>
              <w:left w:val="single" w:sz="4" w:space="0" w:color="auto"/>
              <w:right w:val="single" w:sz="4" w:space="0" w:color="auto"/>
            </w:tcBorders>
            <w:vAlign w:val="center"/>
            <w:hideMark/>
          </w:tcPr>
          <w:p w14:paraId="6AEF1CDA" w14:textId="77777777" w:rsidR="00CA4C80" w:rsidRPr="00687E89" w:rsidRDefault="00CA4C80" w:rsidP="003F016A">
            <w:pPr>
              <w:tabs>
                <w:tab w:val="left" w:pos="756"/>
              </w:tabs>
              <w:ind w:firstLine="33"/>
              <w:rPr>
                <w:color w:val="000000"/>
                <w:sz w:val="24"/>
                <w:szCs w:val="24"/>
              </w:rPr>
            </w:pPr>
            <w:r w:rsidRPr="00687E89">
              <w:rPr>
                <w:color w:val="000000"/>
                <w:sz w:val="24"/>
                <w:szCs w:val="24"/>
              </w:rPr>
              <w:t>2027 m. aplinkos monitoringo programoje numatytų aplinkos komponentų tyrimai (stebėsena) ir 2027 m. ataskaitų (tarpinės ir metinės) su aplinkos būklės vertinimu, išvadomis ir pasiūlymais dėl galimų neigiamo poveikio mažinimo priemonių, pateikimas</w:t>
            </w:r>
          </w:p>
        </w:tc>
        <w:tc>
          <w:tcPr>
            <w:tcW w:w="1560" w:type="dxa"/>
            <w:tcBorders>
              <w:top w:val="single" w:sz="4" w:space="0" w:color="auto"/>
              <w:left w:val="single" w:sz="4" w:space="0" w:color="auto"/>
              <w:bottom w:val="single" w:sz="4" w:space="0" w:color="auto"/>
              <w:right w:val="single" w:sz="4" w:space="0" w:color="auto"/>
            </w:tcBorders>
            <w:vAlign w:val="center"/>
          </w:tcPr>
          <w:p w14:paraId="7232DA64" w14:textId="77777777" w:rsidR="00CA4C80" w:rsidRPr="00687E89" w:rsidRDefault="00CA4C80" w:rsidP="003F016A">
            <w:pPr>
              <w:ind w:firstLine="0"/>
              <w:jc w:val="center"/>
              <w:rPr>
                <w:color w:val="000000"/>
                <w:sz w:val="24"/>
                <w:szCs w:val="24"/>
              </w:rPr>
            </w:pPr>
            <w:r>
              <w:rPr>
                <w:color w:val="000000"/>
                <w:sz w:val="24"/>
                <w:szCs w:val="24"/>
              </w:rPr>
              <w:t>tarpinė</w:t>
            </w:r>
          </w:p>
        </w:tc>
        <w:tc>
          <w:tcPr>
            <w:tcW w:w="1842" w:type="dxa"/>
            <w:tcBorders>
              <w:top w:val="single" w:sz="4" w:space="0" w:color="auto"/>
              <w:left w:val="single" w:sz="4" w:space="0" w:color="auto"/>
              <w:bottom w:val="single" w:sz="4" w:space="0" w:color="auto"/>
              <w:right w:val="single" w:sz="4" w:space="0" w:color="auto"/>
            </w:tcBorders>
            <w:vAlign w:val="center"/>
          </w:tcPr>
          <w:p w14:paraId="23F130A1" w14:textId="77777777" w:rsidR="00CA4C80" w:rsidRPr="00687E89" w:rsidRDefault="00CA4C80" w:rsidP="003F016A">
            <w:pPr>
              <w:ind w:firstLine="0"/>
              <w:jc w:val="center"/>
              <w:rPr>
                <w:color w:val="000000"/>
                <w:sz w:val="24"/>
                <w:szCs w:val="24"/>
              </w:rPr>
            </w:pPr>
          </w:p>
        </w:tc>
      </w:tr>
      <w:tr w:rsidR="00CA4C80" w:rsidRPr="00687E89" w14:paraId="7620BAE7" w14:textId="77777777" w:rsidTr="003F016A">
        <w:trPr>
          <w:trHeight w:val="765"/>
        </w:trPr>
        <w:tc>
          <w:tcPr>
            <w:tcW w:w="846" w:type="dxa"/>
            <w:gridSpan w:val="2"/>
            <w:vMerge/>
            <w:tcBorders>
              <w:left w:val="single" w:sz="4" w:space="0" w:color="auto"/>
              <w:bottom w:val="single" w:sz="4" w:space="0" w:color="auto"/>
              <w:right w:val="single" w:sz="4" w:space="0" w:color="auto"/>
            </w:tcBorders>
            <w:vAlign w:val="center"/>
          </w:tcPr>
          <w:p w14:paraId="0CBAF278" w14:textId="77777777" w:rsidR="00CA4C80" w:rsidRDefault="00CA4C80" w:rsidP="003F016A">
            <w:pPr>
              <w:tabs>
                <w:tab w:val="left" w:pos="756"/>
              </w:tabs>
              <w:spacing w:after="255"/>
              <w:contextualSpacing/>
              <w:jc w:val="center"/>
              <w:rPr>
                <w:color w:val="000000"/>
                <w:sz w:val="24"/>
                <w:szCs w:val="24"/>
              </w:rPr>
            </w:pPr>
          </w:p>
        </w:tc>
        <w:tc>
          <w:tcPr>
            <w:tcW w:w="5386" w:type="dxa"/>
            <w:vMerge/>
            <w:tcBorders>
              <w:left w:val="single" w:sz="4" w:space="0" w:color="auto"/>
              <w:bottom w:val="single" w:sz="4" w:space="0" w:color="auto"/>
              <w:right w:val="single" w:sz="4" w:space="0" w:color="auto"/>
            </w:tcBorders>
            <w:vAlign w:val="center"/>
          </w:tcPr>
          <w:p w14:paraId="7AF493F9" w14:textId="77777777" w:rsidR="00CA4C80" w:rsidRPr="00687E89" w:rsidRDefault="00CA4C80" w:rsidP="003F016A">
            <w:pPr>
              <w:tabs>
                <w:tab w:val="left" w:pos="756"/>
              </w:tabs>
              <w:ind w:firstLine="33"/>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3DDA202" w14:textId="77777777" w:rsidR="00CA4C80" w:rsidRPr="00687E89" w:rsidRDefault="00CA4C80" w:rsidP="003F016A">
            <w:pPr>
              <w:ind w:firstLine="0"/>
              <w:jc w:val="center"/>
              <w:rPr>
                <w:color w:val="000000"/>
                <w:sz w:val="24"/>
                <w:szCs w:val="24"/>
              </w:rPr>
            </w:pPr>
            <w:r>
              <w:rPr>
                <w:color w:val="000000"/>
                <w:sz w:val="24"/>
                <w:szCs w:val="24"/>
              </w:rPr>
              <w:t>metinė</w:t>
            </w:r>
          </w:p>
        </w:tc>
        <w:tc>
          <w:tcPr>
            <w:tcW w:w="1842" w:type="dxa"/>
            <w:tcBorders>
              <w:top w:val="single" w:sz="4" w:space="0" w:color="auto"/>
              <w:left w:val="single" w:sz="4" w:space="0" w:color="auto"/>
              <w:bottom w:val="single" w:sz="4" w:space="0" w:color="auto"/>
              <w:right w:val="single" w:sz="4" w:space="0" w:color="auto"/>
            </w:tcBorders>
            <w:vAlign w:val="center"/>
          </w:tcPr>
          <w:p w14:paraId="389CE598" w14:textId="77777777" w:rsidR="00CA4C80" w:rsidRPr="00687E89" w:rsidRDefault="00CA4C80" w:rsidP="003F016A">
            <w:pPr>
              <w:ind w:firstLine="34"/>
              <w:jc w:val="center"/>
              <w:rPr>
                <w:color w:val="000000"/>
                <w:sz w:val="24"/>
                <w:szCs w:val="24"/>
              </w:rPr>
            </w:pPr>
          </w:p>
        </w:tc>
      </w:tr>
      <w:tr w:rsidR="00CA4C80" w:rsidRPr="00687E89" w14:paraId="0910FF02" w14:textId="77777777" w:rsidTr="003F016A">
        <w:trPr>
          <w:trHeight w:val="848"/>
        </w:trPr>
        <w:tc>
          <w:tcPr>
            <w:tcW w:w="846" w:type="dxa"/>
            <w:gridSpan w:val="2"/>
            <w:vMerge w:val="restart"/>
            <w:tcBorders>
              <w:top w:val="single" w:sz="4" w:space="0" w:color="auto"/>
              <w:left w:val="single" w:sz="4" w:space="0" w:color="auto"/>
              <w:right w:val="single" w:sz="4" w:space="0" w:color="auto"/>
            </w:tcBorders>
            <w:vAlign w:val="center"/>
            <w:hideMark/>
          </w:tcPr>
          <w:p w14:paraId="60AF2315" w14:textId="77777777" w:rsidR="00CA4C80" w:rsidRPr="00687E89" w:rsidRDefault="00CA4C80" w:rsidP="003F016A">
            <w:pPr>
              <w:tabs>
                <w:tab w:val="left" w:pos="756"/>
              </w:tabs>
              <w:spacing w:after="255"/>
              <w:ind w:firstLine="0"/>
              <w:contextualSpacing/>
              <w:jc w:val="center"/>
              <w:rPr>
                <w:color w:val="000000"/>
                <w:sz w:val="24"/>
                <w:szCs w:val="24"/>
              </w:rPr>
            </w:pPr>
            <w:r>
              <w:rPr>
                <w:color w:val="000000"/>
                <w:sz w:val="24"/>
                <w:szCs w:val="24"/>
              </w:rPr>
              <w:t>4.</w:t>
            </w:r>
          </w:p>
        </w:tc>
        <w:tc>
          <w:tcPr>
            <w:tcW w:w="5386" w:type="dxa"/>
            <w:vMerge w:val="restart"/>
            <w:tcBorders>
              <w:top w:val="single" w:sz="4" w:space="0" w:color="auto"/>
              <w:left w:val="single" w:sz="4" w:space="0" w:color="auto"/>
              <w:right w:val="single" w:sz="4" w:space="0" w:color="auto"/>
            </w:tcBorders>
            <w:vAlign w:val="center"/>
            <w:hideMark/>
          </w:tcPr>
          <w:p w14:paraId="39E1BD83" w14:textId="77777777" w:rsidR="00CA4C80" w:rsidRPr="00687E89" w:rsidRDefault="00CA4C80" w:rsidP="003F016A">
            <w:pPr>
              <w:tabs>
                <w:tab w:val="left" w:pos="756"/>
              </w:tabs>
              <w:ind w:firstLine="34"/>
              <w:rPr>
                <w:color w:val="000000"/>
                <w:sz w:val="24"/>
                <w:szCs w:val="24"/>
              </w:rPr>
            </w:pPr>
            <w:r w:rsidRPr="00687E89">
              <w:rPr>
                <w:color w:val="000000"/>
                <w:sz w:val="24"/>
                <w:szCs w:val="24"/>
              </w:rPr>
              <w:t>2028 m. aplinkos monitoringo programoje numatytų aplinkos komponentų tyrimai (stebėsena) ir 2028 m. ataskaitų (tarpinės ir metinės) su aplinkos būklės vertinimu, išvadomis ir pasiūlymais dėl galimų neigiamo poveikio mažinimo priemonių, pateikimas</w:t>
            </w:r>
          </w:p>
        </w:tc>
        <w:tc>
          <w:tcPr>
            <w:tcW w:w="1560" w:type="dxa"/>
            <w:tcBorders>
              <w:top w:val="single" w:sz="4" w:space="0" w:color="auto"/>
              <w:left w:val="single" w:sz="4" w:space="0" w:color="auto"/>
              <w:bottom w:val="single" w:sz="4" w:space="0" w:color="auto"/>
              <w:right w:val="single" w:sz="4" w:space="0" w:color="auto"/>
            </w:tcBorders>
            <w:vAlign w:val="center"/>
          </w:tcPr>
          <w:p w14:paraId="24301F1C" w14:textId="77777777" w:rsidR="00CA4C80" w:rsidRPr="00687E89" w:rsidRDefault="00CA4C80" w:rsidP="003F016A">
            <w:pPr>
              <w:ind w:firstLine="34"/>
              <w:jc w:val="center"/>
              <w:rPr>
                <w:color w:val="000000"/>
                <w:sz w:val="24"/>
                <w:szCs w:val="24"/>
              </w:rPr>
            </w:pPr>
            <w:r>
              <w:rPr>
                <w:color w:val="000000"/>
                <w:sz w:val="24"/>
                <w:szCs w:val="24"/>
              </w:rPr>
              <w:t>tarpinė</w:t>
            </w:r>
          </w:p>
        </w:tc>
        <w:tc>
          <w:tcPr>
            <w:tcW w:w="1842" w:type="dxa"/>
            <w:tcBorders>
              <w:top w:val="single" w:sz="4" w:space="0" w:color="auto"/>
              <w:left w:val="single" w:sz="4" w:space="0" w:color="auto"/>
              <w:bottom w:val="single" w:sz="4" w:space="0" w:color="auto"/>
              <w:right w:val="single" w:sz="4" w:space="0" w:color="auto"/>
            </w:tcBorders>
            <w:vAlign w:val="center"/>
          </w:tcPr>
          <w:p w14:paraId="65264AD0" w14:textId="77777777" w:rsidR="00CA4C80" w:rsidRPr="00687E89" w:rsidRDefault="00CA4C80" w:rsidP="003F016A">
            <w:pPr>
              <w:ind w:firstLine="34"/>
              <w:jc w:val="center"/>
              <w:rPr>
                <w:color w:val="000000"/>
                <w:sz w:val="24"/>
                <w:szCs w:val="24"/>
              </w:rPr>
            </w:pPr>
          </w:p>
        </w:tc>
      </w:tr>
      <w:tr w:rsidR="00CA4C80" w:rsidRPr="00687E89" w14:paraId="30C826E4" w14:textId="77777777" w:rsidTr="003F016A">
        <w:trPr>
          <w:trHeight w:val="689"/>
        </w:trPr>
        <w:tc>
          <w:tcPr>
            <w:tcW w:w="846" w:type="dxa"/>
            <w:gridSpan w:val="2"/>
            <w:vMerge/>
            <w:tcBorders>
              <w:left w:val="single" w:sz="4" w:space="0" w:color="auto"/>
              <w:bottom w:val="single" w:sz="4" w:space="0" w:color="auto"/>
              <w:right w:val="single" w:sz="4" w:space="0" w:color="auto"/>
            </w:tcBorders>
            <w:vAlign w:val="center"/>
          </w:tcPr>
          <w:p w14:paraId="6C13A35A" w14:textId="77777777" w:rsidR="00CA4C80" w:rsidRDefault="00CA4C80" w:rsidP="003F016A">
            <w:pPr>
              <w:tabs>
                <w:tab w:val="left" w:pos="756"/>
              </w:tabs>
              <w:spacing w:after="255"/>
              <w:contextualSpacing/>
              <w:jc w:val="center"/>
              <w:rPr>
                <w:color w:val="000000"/>
                <w:sz w:val="24"/>
                <w:szCs w:val="24"/>
              </w:rPr>
            </w:pPr>
          </w:p>
        </w:tc>
        <w:tc>
          <w:tcPr>
            <w:tcW w:w="5386" w:type="dxa"/>
            <w:vMerge/>
            <w:tcBorders>
              <w:left w:val="single" w:sz="4" w:space="0" w:color="auto"/>
              <w:bottom w:val="single" w:sz="4" w:space="0" w:color="auto"/>
              <w:right w:val="single" w:sz="4" w:space="0" w:color="auto"/>
            </w:tcBorders>
            <w:vAlign w:val="center"/>
          </w:tcPr>
          <w:p w14:paraId="486E934E" w14:textId="77777777" w:rsidR="00CA4C80" w:rsidRPr="00687E89" w:rsidRDefault="00CA4C80" w:rsidP="003F016A">
            <w:pPr>
              <w:tabs>
                <w:tab w:val="left" w:pos="756"/>
              </w:tabs>
              <w:ind w:firstLine="33"/>
              <w:rPr>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515E87B" w14:textId="77777777" w:rsidR="00CA4C80" w:rsidRPr="00687E89" w:rsidRDefault="00CA4C80" w:rsidP="003F016A">
            <w:pPr>
              <w:ind w:firstLine="0"/>
              <w:jc w:val="center"/>
              <w:rPr>
                <w:color w:val="000000"/>
                <w:sz w:val="24"/>
                <w:szCs w:val="24"/>
              </w:rPr>
            </w:pPr>
            <w:r>
              <w:rPr>
                <w:color w:val="000000"/>
                <w:sz w:val="24"/>
                <w:szCs w:val="24"/>
              </w:rPr>
              <w:t>metinė</w:t>
            </w:r>
          </w:p>
        </w:tc>
        <w:tc>
          <w:tcPr>
            <w:tcW w:w="1842" w:type="dxa"/>
            <w:tcBorders>
              <w:top w:val="single" w:sz="4" w:space="0" w:color="auto"/>
              <w:left w:val="single" w:sz="4" w:space="0" w:color="auto"/>
              <w:bottom w:val="single" w:sz="4" w:space="0" w:color="auto"/>
              <w:right w:val="single" w:sz="4" w:space="0" w:color="auto"/>
            </w:tcBorders>
            <w:vAlign w:val="center"/>
          </w:tcPr>
          <w:p w14:paraId="4484AC05" w14:textId="77777777" w:rsidR="00CA4C80" w:rsidRPr="00687E89" w:rsidRDefault="00CA4C80" w:rsidP="003F016A">
            <w:pPr>
              <w:jc w:val="center"/>
              <w:rPr>
                <w:color w:val="000000"/>
                <w:sz w:val="24"/>
                <w:szCs w:val="24"/>
              </w:rPr>
            </w:pPr>
          </w:p>
        </w:tc>
      </w:tr>
      <w:tr w:rsidR="00CA4C80" w:rsidRPr="00687E89" w14:paraId="628F7E04" w14:textId="77777777" w:rsidTr="003F016A">
        <w:trPr>
          <w:trHeight w:val="972"/>
        </w:trPr>
        <w:tc>
          <w:tcPr>
            <w:tcW w:w="840" w:type="dxa"/>
            <w:tcBorders>
              <w:top w:val="single" w:sz="4" w:space="0" w:color="auto"/>
              <w:left w:val="single" w:sz="4" w:space="0" w:color="auto"/>
              <w:bottom w:val="single" w:sz="4" w:space="0" w:color="auto"/>
              <w:right w:val="single" w:sz="4" w:space="0" w:color="auto"/>
            </w:tcBorders>
            <w:vAlign w:val="center"/>
            <w:hideMark/>
          </w:tcPr>
          <w:p w14:paraId="0988C1F6" w14:textId="77777777" w:rsidR="00CA4C80" w:rsidRPr="008A3903" w:rsidRDefault="00CA4C80" w:rsidP="003F016A">
            <w:pPr>
              <w:tabs>
                <w:tab w:val="left" w:pos="756"/>
              </w:tabs>
              <w:ind w:firstLine="0"/>
              <w:jc w:val="center"/>
              <w:rPr>
                <w:color w:val="000000"/>
                <w:sz w:val="24"/>
                <w:szCs w:val="24"/>
              </w:rPr>
            </w:pPr>
            <w:r w:rsidRPr="008A3903">
              <w:rPr>
                <w:color w:val="000000"/>
                <w:sz w:val="24"/>
                <w:szCs w:val="24"/>
              </w:rPr>
              <w:t>5.</w:t>
            </w:r>
          </w:p>
        </w:tc>
        <w:tc>
          <w:tcPr>
            <w:tcW w:w="5392" w:type="dxa"/>
            <w:gridSpan w:val="2"/>
            <w:tcBorders>
              <w:top w:val="single" w:sz="4" w:space="0" w:color="auto"/>
              <w:left w:val="single" w:sz="4" w:space="0" w:color="auto"/>
              <w:bottom w:val="single" w:sz="4" w:space="0" w:color="auto"/>
              <w:right w:val="single" w:sz="4" w:space="0" w:color="auto"/>
            </w:tcBorders>
            <w:vAlign w:val="center"/>
          </w:tcPr>
          <w:p w14:paraId="5E85B8A2" w14:textId="77777777" w:rsidR="00CA4C80" w:rsidRPr="00687E89" w:rsidRDefault="00CA4C80" w:rsidP="003F016A">
            <w:pPr>
              <w:tabs>
                <w:tab w:val="left" w:pos="34"/>
              </w:tabs>
              <w:ind w:firstLine="0"/>
              <w:rPr>
                <w:b/>
                <w:bCs/>
                <w:color w:val="000000"/>
                <w:sz w:val="24"/>
                <w:szCs w:val="24"/>
              </w:rPr>
            </w:pPr>
            <w:r>
              <w:rPr>
                <w:color w:val="000000"/>
                <w:sz w:val="24"/>
                <w:szCs w:val="24"/>
              </w:rPr>
              <w:t>G</w:t>
            </w:r>
            <w:r w:rsidRPr="00687E89">
              <w:rPr>
                <w:color w:val="000000"/>
                <w:sz w:val="24"/>
                <w:szCs w:val="24"/>
              </w:rPr>
              <w:t>alutinės ataskaitos su aplinkos būklės vertinimu, išvadomis ir pasiūlymais dėl galimų neigiamo poveikio mažinimo priemonių, pateikimas</w:t>
            </w:r>
          </w:p>
        </w:tc>
        <w:tc>
          <w:tcPr>
            <w:tcW w:w="1560" w:type="dxa"/>
            <w:tcBorders>
              <w:top w:val="single" w:sz="4" w:space="0" w:color="auto"/>
              <w:left w:val="single" w:sz="4" w:space="0" w:color="auto"/>
              <w:bottom w:val="single" w:sz="4" w:space="0" w:color="auto"/>
              <w:right w:val="single" w:sz="4" w:space="0" w:color="auto"/>
            </w:tcBorders>
            <w:vAlign w:val="center"/>
          </w:tcPr>
          <w:p w14:paraId="4B08F684" w14:textId="77777777" w:rsidR="00CA4C80" w:rsidRPr="00687E89" w:rsidRDefault="00CA4C80" w:rsidP="003F016A">
            <w:pPr>
              <w:ind w:firstLine="34"/>
              <w:jc w:val="center"/>
              <w:rPr>
                <w:color w:val="000000"/>
                <w:sz w:val="24"/>
                <w:szCs w:val="24"/>
              </w:rPr>
            </w:pPr>
            <w:r>
              <w:rPr>
                <w:color w:val="000000"/>
                <w:sz w:val="24"/>
                <w:szCs w:val="24"/>
              </w:rPr>
              <w:t>galutinė</w:t>
            </w:r>
          </w:p>
        </w:tc>
        <w:tc>
          <w:tcPr>
            <w:tcW w:w="1842" w:type="dxa"/>
            <w:tcBorders>
              <w:top w:val="single" w:sz="4" w:space="0" w:color="auto"/>
              <w:left w:val="single" w:sz="4" w:space="0" w:color="auto"/>
              <w:bottom w:val="single" w:sz="4" w:space="0" w:color="auto"/>
              <w:right w:val="single" w:sz="4" w:space="0" w:color="auto"/>
            </w:tcBorders>
            <w:vAlign w:val="center"/>
          </w:tcPr>
          <w:p w14:paraId="31E613B9" w14:textId="77777777" w:rsidR="00CA4C80" w:rsidRPr="00687E89" w:rsidRDefault="00CA4C80" w:rsidP="003F016A">
            <w:pPr>
              <w:ind w:firstLine="0"/>
              <w:jc w:val="center"/>
              <w:rPr>
                <w:color w:val="000000"/>
                <w:sz w:val="24"/>
                <w:szCs w:val="24"/>
              </w:rPr>
            </w:pPr>
          </w:p>
        </w:tc>
      </w:tr>
      <w:tr w:rsidR="00CA4C80" w:rsidRPr="00687E89" w14:paraId="31049895" w14:textId="77777777" w:rsidTr="003F016A">
        <w:trPr>
          <w:trHeight w:val="421"/>
        </w:trPr>
        <w:tc>
          <w:tcPr>
            <w:tcW w:w="7792" w:type="dxa"/>
            <w:gridSpan w:val="4"/>
            <w:tcBorders>
              <w:top w:val="single" w:sz="4" w:space="0" w:color="auto"/>
              <w:left w:val="single" w:sz="4" w:space="0" w:color="auto"/>
              <w:bottom w:val="single" w:sz="4" w:space="0" w:color="auto"/>
              <w:right w:val="single" w:sz="4" w:space="0" w:color="auto"/>
            </w:tcBorders>
            <w:vAlign w:val="center"/>
            <w:hideMark/>
          </w:tcPr>
          <w:p w14:paraId="35E2492E" w14:textId="77777777" w:rsidR="00CA4C80" w:rsidRPr="00687E89" w:rsidRDefault="00CA4C80" w:rsidP="003F016A">
            <w:pPr>
              <w:jc w:val="right"/>
              <w:rPr>
                <w:color w:val="000000"/>
                <w:sz w:val="24"/>
                <w:szCs w:val="24"/>
                <w:lang w:val="es-ES_tradnl"/>
              </w:rPr>
            </w:pPr>
            <w:r w:rsidRPr="00687E89">
              <w:rPr>
                <w:b/>
                <w:bCs/>
                <w:color w:val="000000"/>
                <w:sz w:val="24"/>
                <w:szCs w:val="24"/>
              </w:rPr>
              <w:t>Paslaugų kaina</w:t>
            </w:r>
            <w:r>
              <w:rPr>
                <w:b/>
                <w:bCs/>
                <w:color w:val="000000"/>
                <w:sz w:val="24"/>
                <w:szCs w:val="24"/>
              </w:rPr>
              <w:t xml:space="preserve"> Eur be PVM</w:t>
            </w:r>
            <w:r w:rsidRPr="00687E89">
              <w:rPr>
                <w:b/>
                <w:bCs/>
                <w:color w:val="000000"/>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451E2880" w14:textId="77777777" w:rsidR="00CA4C80" w:rsidRPr="00687E89" w:rsidRDefault="00CA4C80" w:rsidP="003F016A">
            <w:pPr>
              <w:ind w:firstLine="0"/>
              <w:jc w:val="center"/>
              <w:rPr>
                <w:color w:val="000000"/>
                <w:sz w:val="24"/>
                <w:szCs w:val="24"/>
                <w:lang w:val="es-ES_tradnl"/>
              </w:rPr>
            </w:pPr>
          </w:p>
        </w:tc>
      </w:tr>
      <w:tr w:rsidR="00CA4C80" w:rsidRPr="00687E89" w14:paraId="52877B9A" w14:textId="77777777" w:rsidTr="003F016A">
        <w:trPr>
          <w:trHeight w:val="421"/>
        </w:trPr>
        <w:tc>
          <w:tcPr>
            <w:tcW w:w="7792" w:type="dxa"/>
            <w:gridSpan w:val="4"/>
            <w:tcBorders>
              <w:top w:val="single" w:sz="4" w:space="0" w:color="auto"/>
              <w:left w:val="single" w:sz="4" w:space="0" w:color="auto"/>
              <w:bottom w:val="single" w:sz="4" w:space="0" w:color="auto"/>
              <w:right w:val="single" w:sz="4" w:space="0" w:color="auto"/>
            </w:tcBorders>
            <w:vAlign w:val="center"/>
          </w:tcPr>
          <w:p w14:paraId="185E5D0E" w14:textId="77777777" w:rsidR="00CA4C80" w:rsidRPr="00687E89" w:rsidRDefault="00CA4C80" w:rsidP="003F016A">
            <w:pPr>
              <w:jc w:val="right"/>
              <w:rPr>
                <w:b/>
                <w:bCs/>
                <w:color w:val="000000"/>
                <w:sz w:val="24"/>
                <w:szCs w:val="24"/>
              </w:rPr>
            </w:pPr>
            <w:r>
              <w:rPr>
                <w:b/>
                <w:bCs/>
                <w:color w:val="000000"/>
                <w:sz w:val="24"/>
                <w:szCs w:val="24"/>
              </w:rPr>
              <w:t>PVM</w:t>
            </w:r>
          </w:p>
        </w:tc>
        <w:tc>
          <w:tcPr>
            <w:tcW w:w="1842" w:type="dxa"/>
            <w:tcBorders>
              <w:top w:val="single" w:sz="4" w:space="0" w:color="auto"/>
              <w:left w:val="single" w:sz="4" w:space="0" w:color="auto"/>
              <w:bottom w:val="single" w:sz="4" w:space="0" w:color="auto"/>
              <w:right w:val="single" w:sz="4" w:space="0" w:color="auto"/>
            </w:tcBorders>
            <w:vAlign w:val="center"/>
          </w:tcPr>
          <w:p w14:paraId="77249C27" w14:textId="77777777" w:rsidR="00CA4C80" w:rsidRPr="00687E89" w:rsidRDefault="00CA4C80" w:rsidP="003F016A">
            <w:pPr>
              <w:jc w:val="center"/>
              <w:rPr>
                <w:color w:val="000000"/>
                <w:sz w:val="24"/>
                <w:szCs w:val="24"/>
                <w:lang w:val="es-ES_tradnl"/>
              </w:rPr>
            </w:pPr>
          </w:p>
        </w:tc>
      </w:tr>
      <w:tr w:rsidR="00CA4C80" w:rsidRPr="00687E89" w14:paraId="3B363584" w14:textId="77777777" w:rsidTr="003F016A">
        <w:trPr>
          <w:trHeight w:val="421"/>
        </w:trPr>
        <w:tc>
          <w:tcPr>
            <w:tcW w:w="7792" w:type="dxa"/>
            <w:gridSpan w:val="4"/>
            <w:tcBorders>
              <w:top w:val="single" w:sz="4" w:space="0" w:color="auto"/>
              <w:left w:val="single" w:sz="4" w:space="0" w:color="auto"/>
              <w:bottom w:val="single" w:sz="4" w:space="0" w:color="auto"/>
              <w:right w:val="single" w:sz="4" w:space="0" w:color="auto"/>
            </w:tcBorders>
            <w:vAlign w:val="center"/>
          </w:tcPr>
          <w:p w14:paraId="329DB177" w14:textId="77777777" w:rsidR="00CA4C80" w:rsidRDefault="00CA4C80" w:rsidP="003F016A">
            <w:pPr>
              <w:jc w:val="right"/>
              <w:rPr>
                <w:b/>
                <w:bCs/>
                <w:color w:val="000000"/>
                <w:sz w:val="24"/>
                <w:szCs w:val="24"/>
              </w:rPr>
            </w:pPr>
            <w:r w:rsidRPr="00383DEF">
              <w:rPr>
                <w:b/>
                <w:bCs/>
                <w:color w:val="000000"/>
                <w:sz w:val="24"/>
                <w:szCs w:val="24"/>
              </w:rPr>
              <w:t xml:space="preserve">Paslaugų kaina Eur </w:t>
            </w:r>
            <w:r>
              <w:rPr>
                <w:b/>
                <w:bCs/>
                <w:color w:val="000000"/>
                <w:sz w:val="24"/>
                <w:szCs w:val="24"/>
              </w:rPr>
              <w:t>su</w:t>
            </w:r>
            <w:r w:rsidRPr="00383DEF">
              <w:rPr>
                <w:b/>
                <w:bCs/>
                <w:color w:val="000000"/>
                <w:sz w:val="24"/>
                <w:szCs w:val="24"/>
              </w:rPr>
              <w:t xml:space="preserve"> PVM</w:t>
            </w:r>
          </w:p>
        </w:tc>
        <w:tc>
          <w:tcPr>
            <w:tcW w:w="1842" w:type="dxa"/>
            <w:tcBorders>
              <w:top w:val="single" w:sz="4" w:space="0" w:color="auto"/>
              <w:left w:val="single" w:sz="4" w:space="0" w:color="auto"/>
              <w:bottom w:val="single" w:sz="4" w:space="0" w:color="auto"/>
              <w:right w:val="single" w:sz="4" w:space="0" w:color="auto"/>
            </w:tcBorders>
            <w:vAlign w:val="center"/>
          </w:tcPr>
          <w:p w14:paraId="66ADF8FF" w14:textId="77777777" w:rsidR="00CA4C80" w:rsidRPr="00687E89" w:rsidRDefault="00CA4C80" w:rsidP="003F016A">
            <w:pPr>
              <w:jc w:val="center"/>
              <w:rPr>
                <w:color w:val="000000"/>
                <w:sz w:val="24"/>
                <w:szCs w:val="24"/>
                <w:lang w:val="es-ES_tradnl"/>
              </w:rPr>
            </w:pPr>
          </w:p>
        </w:tc>
      </w:tr>
    </w:tbl>
    <w:p w14:paraId="132F81F0" w14:textId="540C90F4" w:rsidR="003D5C6A" w:rsidRDefault="003D5C6A" w:rsidP="003D5C6A">
      <w:pPr>
        <w:tabs>
          <w:tab w:val="left" w:pos="5400"/>
        </w:tabs>
        <w:jc w:val="both"/>
        <w:textAlignment w:val="center"/>
      </w:pPr>
    </w:p>
    <w:p w14:paraId="0121CA4B" w14:textId="77777777" w:rsidR="003D5C6A" w:rsidRDefault="003D5C6A">
      <w:r>
        <w:br w:type="page"/>
      </w:r>
    </w:p>
    <w:p w14:paraId="7ABA7641" w14:textId="2047D944" w:rsidR="003D5C6A" w:rsidRPr="003D5C6A" w:rsidRDefault="003D5C6A" w:rsidP="003D5C6A">
      <w:pPr>
        <w:tabs>
          <w:tab w:val="left" w:pos="0"/>
        </w:tabs>
        <w:suppressAutoHyphens/>
        <w:jc w:val="right"/>
        <w:rPr>
          <w:b/>
          <w:color w:val="000000"/>
          <w:szCs w:val="24"/>
          <w:lang w:eastAsia="lt-LT"/>
        </w:rPr>
      </w:pPr>
      <w:r w:rsidRPr="003D5C6A">
        <w:rPr>
          <w:rFonts w:eastAsia="Aptos"/>
          <w:color w:val="000000"/>
          <w:sz w:val="22"/>
          <w:szCs w:val="22"/>
          <w:shd w:val="clear" w:color="auto" w:fill="FFFFFF"/>
        </w:rPr>
        <w:lastRenderedPageBreak/>
        <w:t xml:space="preserve">2025 m. _______________ d. Sutarties Nr. _______________ </w:t>
      </w:r>
      <w:r w:rsidR="00CA4C80">
        <w:rPr>
          <w:rFonts w:eastAsia="Aptos"/>
          <w:color w:val="000000"/>
          <w:sz w:val="22"/>
          <w:szCs w:val="22"/>
          <w:shd w:val="clear" w:color="auto" w:fill="FFFFFF"/>
        </w:rPr>
        <w:t>2</w:t>
      </w:r>
      <w:r w:rsidRPr="003D5C6A">
        <w:rPr>
          <w:rFonts w:eastAsia="Aptos"/>
          <w:color w:val="000000"/>
          <w:sz w:val="22"/>
          <w:szCs w:val="22"/>
          <w:shd w:val="clear" w:color="auto" w:fill="FFFFFF"/>
        </w:rPr>
        <w:t xml:space="preserve"> priedas </w:t>
      </w:r>
    </w:p>
    <w:p w14:paraId="5E579D8A" w14:textId="77777777" w:rsidR="003D5C6A" w:rsidRPr="003D5C6A" w:rsidRDefault="003D5C6A" w:rsidP="003D5C6A">
      <w:pPr>
        <w:tabs>
          <w:tab w:val="left" w:pos="0"/>
        </w:tabs>
        <w:suppressAutoHyphens/>
        <w:jc w:val="right"/>
        <w:rPr>
          <w:b/>
          <w:color w:val="000000"/>
          <w:szCs w:val="24"/>
          <w:lang w:eastAsia="lt-LT"/>
        </w:rPr>
      </w:pPr>
    </w:p>
    <w:p w14:paraId="62438FC5" w14:textId="77777777" w:rsidR="003D5C6A" w:rsidRPr="003D5C6A" w:rsidRDefault="003D5C6A" w:rsidP="003D5C6A">
      <w:pPr>
        <w:tabs>
          <w:tab w:val="left" w:pos="0"/>
        </w:tabs>
        <w:suppressAutoHyphens/>
        <w:jc w:val="center"/>
        <w:rPr>
          <w:b/>
          <w:color w:val="000000"/>
          <w:szCs w:val="24"/>
          <w:lang w:eastAsia="lt-LT"/>
        </w:rPr>
      </w:pPr>
      <w:r w:rsidRPr="003D5C6A">
        <w:rPr>
          <w:b/>
          <w:color w:val="000000"/>
          <w:szCs w:val="24"/>
          <w:lang w:eastAsia="lt-LT"/>
        </w:rPr>
        <w:t>TECHNINĖ SPECIFIKACIJA</w:t>
      </w:r>
    </w:p>
    <w:p w14:paraId="54EF7432" w14:textId="77777777" w:rsidR="003D5C6A" w:rsidRPr="003D5C6A" w:rsidRDefault="003D5C6A" w:rsidP="003D5C6A">
      <w:pPr>
        <w:tabs>
          <w:tab w:val="left" w:pos="0"/>
          <w:tab w:val="left" w:pos="527"/>
        </w:tabs>
        <w:suppressAutoHyphens/>
        <w:autoSpaceDN w:val="0"/>
        <w:jc w:val="both"/>
        <w:textAlignment w:val="baseline"/>
        <w:rPr>
          <w:color w:val="000000"/>
          <w:kern w:val="3"/>
          <w:szCs w:val="24"/>
          <w:lang w:eastAsia="ar-SA"/>
        </w:rPr>
      </w:pPr>
    </w:p>
    <w:p w14:paraId="01499722" w14:textId="77777777" w:rsidR="003D5C6A" w:rsidRPr="003D5C6A" w:rsidRDefault="003D5C6A" w:rsidP="003D5C6A">
      <w:pPr>
        <w:suppressAutoHyphens/>
        <w:autoSpaceDN w:val="0"/>
        <w:ind w:firstLine="555"/>
        <w:jc w:val="both"/>
        <w:textAlignment w:val="baseline"/>
        <w:rPr>
          <w:b/>
          <w:bCs/>
          <w:color w:val="000000"/>
          <w:kern w:val="3"/>
          <w:szCs w:val="24"/>
          <w:lang w:eastAsia="ar-SA"/>
        </w:rPr>
      </w:pPr>
      <w:r w:rsidRPr="003D5C6A">
        <w:rPr>
          <w:b/>
          <w:bCs/>
          <w:color w:val="000000"/>
          <w:kern w:val="3"/>
          <w:szCs w:val="24"/>
          <w:lang w:eastAsia="ar-SA"/>
        </w:rPr>
        <w:t xml:space="preserve"> Pirkimo objektas:</w:t>
      </w:r>
    </w:p>
    <w:p w14:paraId="7F379537" w14:textId="77777777" w:rsidR="003D5C6A" w:rsidRPr="003D5C6A" w:rsidRDefault="003D5C6A" w:rsidP="003D5C6A">
      <w:pPr>
        <w:suppressAutoHyphens/>
        <w:autoSpaceDN w:val="0"/>
        <w:ind w:firstLine="555"/>
        <w:jc w:val="both"/>
        <w:textAlignment w:val="baseline"/>
        <w:rPr>
          <w:color w:val="000000"/>
          <w:kern w:val="3"/>
          <w:szCs w:val="24"/>
          <w:lang w:eastAsia="ar-SA"/>
        </w:rPr>
      </w:pPr>
      <w:r w:rsidRPr="003D5C6A">
        <w:rPr>
          <w:color w:val="000000"/>
          <w:kern w:val="3"/>
          <w:szCs w:val="24"/>
          <w:lang w:eastAsia="ar-SA"/>
        </w:rPr>
        <w:t xml:space="preserve"> Aplinkos monitoringo programos vykdymo 2025-2028 metais paslaugos (toliau – Paslaugos).</w:t>
      </w:r>
    </w:p>
    <w:p w14:paraId="12646315" w14:textId="77777777" w:rsidR="003D5C6A" w:rsidRPr="003D5C6A" w:rsidRDefault="003D5C6A" w:rsidP="003D5C6A">
      <w:pPr>
        <w:tabs>
          <w:tab w:val="left" w:pos="540"/>
        </w:tabs>
        <w:suppressAutoHyphens/>
        <w:autoSpaceDN w:val="0"/>
        <w:ind w:firstLine="555"/>
        <w:jc w:val="both"/>
        <w:textAlignment w:val="baseline"/>
        <w:rPr>
          <w:b/>
          <w:bCs/>
          <w:color w:val="000000"/>
          <w:kern w:val="3"/>
          <w:szCs w:val="24"/>
          <w:lang w:eastAsia="ar-SA"/>
        </w:rPr>
      </w:pPr>
      <w:r w:rsidRPr="003D5C6A">
        <w:rPr>
          <w:b/>
          <w:bCs/>
          <w:color w:val="000000"/>
          <w:kern w:val="3"/>
          <w:szCs w:val="24"/>
          <w:lang w:eastAsia="ar-SA"/>
        </w:rPr>
        <w:t>Perkamų Paslaugų aprašymas:</w:t>
      </w:r>
    </w:p>
    <w:p w14:paraId="3039E4A3" w14:textId="77777777" w:rsidR="003D5C6A" w:rsidRPr="003D5C6A" w:rsidRDefault="003D5C6A" w:rsidP="003D5C6A">
      <w:pPr>
        <w:tabs>
          <w:tab w:val="left" w:pos="540"/>
        </w:tabs>
        <w:suppressAutoHyphens/>
        <w:autoSpaceDN w:val="0"/>
        <w:ind w:firstLine="555"/>
        <w:jc w:val="both"/>
        <w:textAlignment w:val="baseline"/>
        <w:rPr>
          <w:color w:val="000000"/>
          <w:kern w:val="3"/>
          <w:szCs w:val="24"/>
          <w:lang w:eastAsia="ar-SA"/>
        </w:rPr>
      </w:pPr>
      <w:r w:rsidRPr="003D5C6A">
        <w:rPr>
          <w:color w:val="000000"/>
          <w:kern w:val="3"/>
          <w:szCs w:val="24"/>
          <w:lang w:eastAsia="ar-SA"/>
        </w:rPr>
        <w:t>Aplinkos monitoringo Akmenės rajono savivaldybės teritorijoje vykdymas 2025-2028 m., t. y. stebėjimai, laboratoriniai matavimai ir tyrimai, duomenų apdorojimas, rezultatų vertinimas,  ataskaitų, informacijos teikimas ir kt.:</w:t>
      </w:r>
    </w:p>
    <w:p w14:paraId="38050A0C" w14:textId="77777777" w:rsidR="003D5C6A" w:rsidRPr="003D5C6A" w:rsidRDefault="003D5C6A" w:rsidP="003D5C6A">
      <w:pPr>
        <w:tabs>
          <w:tab w:val="left" w:pos="540"/>
        </w:tabs>
        <w:suppressAutoHyphens/>
        <w:autoSpaceDN w:val="0"/>
        <w:ind w:firstLine="555"/>
        <w:jc w:val="both"/>
        <w:textAlignment w:val="baseline"/>
        <w:rPr>
          <w:b/>
          <w:bCs/>
          <w:color w:val="000000"/>
          <w:kern w:val="3"/>
          <w:lang w:eastAsia="ar-SA"/>
        </w:rPr>
      </w:pPr>
      <w:r w:rsidRPr="003D5C6A">
        <w:rPr>
          <w:b/>
          <w:bCs/>
          <w:color w:val="000000"/>
          <w:kern w:val="3"/>
          <w:lang w:eastAsia="ar-SA"/>
        </w:rPr>
        <w:t>Paslaugų apimtys ir uždaviniai:</w:t>
      </w:r>
    </w:p>
    <w:p w14:paraId="345F371E" w14:textId="77777777" w:rsidR="003D5C6A" w:rsidRPr="003D5C6A" w:rsidRDefault="003D5C6A" w:rsidP="003D5C6A">
      <w:pPr>
        <w:shd w:val="clear" w:color="auto" w:fill="FFFFFF"/>
        <w:suppressAutoHyphens/>
        <w:autoSpaceDN w:val="0"/>
        <w:ind w:firstLine="555"/>
        <w:jc w:val="both"/>
        <w:textAlignment w:val="baseline"/>
        <w:rPr>
          <w:color w:val="000000"/>
          <w:kern w:val="3"/>
          <w:szCs w:val="24"/>
          <w:lang w:eastAsia="ar-SA"/>
        </w:rPr>
      </w:pPr>
      <w:r w:rsidRPr="003D5C6A">
        <w:rPr>
          <w:color w:val="000000"/>
          <w:kern w:val="3"/>
          <w:szCs w:val="24"/>
          <w:lang w:eastAsia="ar-SA"/>
        </w:rPr>
        <w:t xml:space="preserve">Paslaugas teikti vadovaujantis: Lietuvos Respublikos aplinkos monitoringo įstatymo, Lietuvos Respublikos aplinkos apsaugos įstatymo, Lietuvos Respublikos saugomų teritorijų įstatymo, Lietuvos Respublikos žemės gelmių įstatymo, Bendraisiais savivaldybių aplinkos monitoringo nuostatais, patvirtintais Lietuvos Respublikos aplinkos ministro 2004 m. rugpjūčio 16 d. įsakymu Nr. D1-436 įsakymu ,,Dėl Bendrųjų savivaldybių aplinkos monitoringo nuostatų patvirtinimo“, ir kitų aplinkosaugos srities įstatymų nuostatomis, </w:t>
      </w:r>
      <w:r w:rsidRPr="003D5C6A">
        <w:rPr>
          <w:rFonts w:ascii="Calibri" w:eastAsia="Calibri" w:hAnsi="Calibri" w:cs="Vrinda"/>
          <w:sz w:val="22"/>
          <w:szCs w:val="22"/>
        </w:rPr>
        <w:t xml:space="preserve"> </w:t>
      </w:r>
      <w:r w:rsidRPr="003D5C6A">
        <w:rPr>
          <w:color w:val="000000"/>
          <w:kern w:val="3"/>
          <w:szCs w:val="24"/>
          <w:lang w:eastAsia="ar-SA"/>
        </w:rPr>
        <w:t>Akmenės rajono savivaldybės aplinkos monitoringo 2023–2028 metų programa (toliau- Programa), patvirtinta Akmenės rajono savivaldybės tarybos 2023 m. gegužės 22 d. sprendimu Nr. T-148 ,,Dėl Akmenės rajono savivaldybės aplinkos  monitoringo 2023-2028 m. programos patvirtinimo“.</w:t>
      </w:r>
    </w:p>
    <w:p w14:paraId="43D23BB0" w14:textId="77777777" w:rsidR="003D5C6A" w:rsidRPr="003D5C6A" w:rsidRDefault="003D5C6A" w:rsidP="003D5C6A">
      <w:pPr>
        <w:ind w:left="66" w:firstLine="555"/>
        <w:jc w:val="both"/>
        <w:rPr>
          <w:rFonts w:eastAsia="Calibri"/>
          <w:szCs w:val="24"/>
        </w:rPr>
      </w:pPr>
      <w:r w:rsidRPr="003D5C6A">
        <w:rPr>
          <w:rFonts w:eastAsia="Calibri"/>
          <w:szCs w:val="24"/>
        </w:rPr>
        <w:t xml:space="preserve">  Vykdant aplinkos oro, požeminio vandens, paviršinio vandens monitoringus stebėti Programoje numatytus parametrus numatytose vietose, nustatytu periodiškumu.  </w:t>
      </w:r>
    </w:p>
    <w:p w14:paraId="734894D8" w14:textId="77777777" w:rsidR="003D5C6A" w:rsidRPr="003D5C6A" w:rsidRDefault="003D5C6A" w:rsidP="003D5C6A">
      <w:pPr>
        <w:ind w:firstLine="555"/>
        <w:contextualSpacing/>
        <w:jc w:val="both"/>
        <w:rPr>
          <w:rFonts w:eastAsia="Calibri"/>
          <w:szCs w:val="24"/>
        </w:rPr>
      </w:pPr>
      <w:r w:rsidRPr="003D5C6A">
        <w:rPr>
          <w:rFonts w:eastAsia="Calibri"/>
          <w:szCs w:val="24"/>
        </w:rPr>
        <w:t>Tyrimus, stebėjimus, vertinimus atlikti vadovaujantis Programoje nurodytais rekomenduojamais metodais, procedūromis ir vertinimo kriterijais.</w:t>
      </w:r>
    </w:p>
    <w:p w14:paraId="42830E5E" w14:textId="77777777" w:rsidR="003D5C6A" w:rsidRPr="003D5C6A" w:rsidRDefault="003D5C6A" w:rsidP="003D5C6A">
      <w:pPr>
        <w:ind w:left="66" w:firstLine="555"/>
        <w:jc w:val="both"/>
        <w:rPr>
          <w:rFonts w:eastAsia="Calibri"/>
          <w:szCs w:val="24"/>
        </w:rPr>
      </w:pPr>
      <w:r w:rsidRPr="003D5C6A">
        <w:rPr>
          <w:rFonts w:eastAsia="Calibri"/>
          <w:szCs w:val="24"/>
        </w:rPr>
        <w:t xml:space="preserve">  Atliekant matavimus būtina informuoti Akmenės rajono savivaldybės Vietinio ūkio ir turto valdymo skyrių. Monitoringų vykdymo metu, nustačius tiriamų parametrų ribinių verčių viršijimą, el. paštu arba raštu informuoti Akmenės rajono savivaldybės administraciją.</w:t>
      </w:r>
    </w:p>
    <w:p w14:paraId="38CAF534" w14:textId="77777777" w:rsidR="003D5C6A" w:rsidRPr="003D5C6A" w:rsidRDefault="003D5C6A" w:rsidP="003D5C6A">
      <w:pPr>
        <w:spacing w:after="160"/>
        <w:ind w:firstLine="555"/>
        <w:contextualSpacing/>
        <w:jc w:val="both"/>
        <w:rPr>
          <w:rFonts w:eastAsia="Calibri"/>
          <w:szCs w:val="24"/>
        </w:rPr>
      </w:pPr>
      <w:r w:rsidRPr="003D5C6A">
        <w:rPr>
          <w:rFonts w:eastAsia="Calibri"/>
          <w:szCs w:val="24"/>
        </w:rPr>
        <w:t xml:space="preserve">Akmenės rajono savivaldybės administracijai ir Aplinkos apsaugos agentūrai parengti ir pateikti aplinkos monitoringo ataskaitas Programoje numatytomis formomis ir terminais. </w:t>
      </w:r>
    </w:p>
    <w:p w14:paraId="5D2DA98D" w14:textId="77777777" w:rsidR="003D5C6A" w:rsidRPr="003D5C6A" w:rsidRDefault="003D5C6A" w:rsidP="003D5C6A">
      <w:pPr>
        <w:suppressAutoHyphens/>
        <w:autoSpaceDN w:val="0"/>
        <w:ind w:firstLine="555"/>
        <w:jc w:val="both"/>
        <w:textAlignment w:val="baseline"/>
        <w:rPr>
          <w:szCs w:val="24"/>
          <w:lang w:eastAsia="ar-SA"/>
        </w:rPr>
      </w:pPr>
      <w:r w:rsidRPr="003D5C6A">
        <w:rPr>
          <w:szCs w:val="24"/>
          <w:lang w:eastAsia="fi-FI"/>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nuostatomis,  </w:t>
      </w:r>
      <w:r w:rsidRPr="003D5C6A">
        <w:rPr>
          <w:szCs w:val="24"/>
          <w:lang w:eastAsia="ar-SA"/>
        </w:rPr>
        <w:t>pirkimo objektui taikomas šio papunkčio reikalavimas:</w:t>
      </w:r>
    </w:p>
    <w:p w14:paraId="3BCE6203" w14:textId="77777777" w:rsidR="003D5C6A" w:rsidRPr="003D5C6A" w:rsidRDefault="003D5C6A" w:rsidP="003D5C6A">
      <w:pPr>
        <w:suppressAutoHyphens/>
        <w:ind w:firstLine="555"/>
        <w:jc w:val="both"/>
        <w:rPr>
          <w:szCs w:val="24"/>
          <w:lang w:eastAsia="ar-SA"/>
        </w:rPr>
      </w:pPr>
      <w:r w:rsidRPr="003D5C6A">
        <w:rPr>
          <w:szCs w:val="24"/>
          <w:lang w:eastAsia="lt-LT"/>
        </w:rPr>
        <w:t xml:space="preserve">„4.4.1. </w:t>
      </w:r>
      <w:r w:rsidRPr="003D5C6A">
        <w:rPr>
          <w:szCs w:val="24"/>
          <w:lang w:eastAsia="ar-SA"/>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792D41E" w14:textId="77777777" w:rsidR="003D5C6A" w:rsidRPr="003D5C6A" w:rsidRDefault="003D5C6A" w:rsidP="003D5C6A">
      <w:pPr>
        <w:spacing w:after="160"/>
        <w:ind w:firstLine="555"/>
        <w:contextualSpacing/>
        <w:jc w:val="both"/>
        <w:rPr>
          <w:rFonts w:eastAsia="Calibri"/>
          <w:szCs w:val="24"/>
        </w:rPr>
      </w:pPr>
    </w:p>
    <w:p w14:paraId="56E08A98" w14:textId="77777777" w:rsidR="003D5C6A" w:rsidRPr="003D5C6A" w:rsidRDefault="003D5C6A" w:rsidP="003D5C6A">
      <w:pPr>
        <w:widowControl w:val="0"/>
        <w:jc w:val="both"/>
        <w:rPr>
          <w:szCs w:val="24"/>
        </w:rPr>
      </w:pPr>
    </w:p>
    <w:p w14:paraId="7F31C142" w14:textId="77777777" w:rsidR="003D5C6A" w:rsidRPr="003D5C6A" w:rsidRDefault="003D5C6A" w:rsidP="003D5C6A">
      <w:pPr>
        <w:widowControl w:val="0"/>
        <w:jc w:val="both"/>
        <w:rPr>
          <w:szCs w:val="24"/>
        </w:rPr>
      </w:pPr>
    </w:p>
    <w:p w14:paraId="32CFEB3A" w14:textId="77777777" w:rsidR="003D5C6A" w:rsidRPr="003D5C6A" w:rsidRDefault="003D5C6A" w:rsidP="003D5C6A">
      <w:pPr>
        <w:widowControl w:val="0"/>
        <w:jc w:val="both"/>
        <w:rPr>
          <w:szCs w:val="24"/>
        </w:rPr>
      </w:pPr>
    </w:p>
    <w:p w14:paraId="6D7FD96C" w14:textId="77777777" w:rsidR="003D5C6A" w:rsidRPr="003D5C6A" w:rsidRDefault="003D5C6A" w:rsidP="003D5C6A">
      <w:pPr>
        <w:widowControl w:val="0"/>
        <w:jc w:val="both"/>
        <w:rPr>
          <w:szCs w:val="24"/>
        </w:rPr>
      </w:pPr>
      <w:r w:rsidRPr="003D5C6A">
        <w:rPr>
          <w:szCs w:val="24"/>
        </w:rPr>
        <w:t>Parengė:</w:t>
      </w:r>
    </w:p>
    <w:p w14:paraId="5CC4FDC4" w14:textId="77777777" w:rsidR="003D5C6A" w:rsidRPr="003D5C6A" w:rsidRDefault="003D5C6A" w:rsidP="003D5C6A">
      <w:pPr>
        <w:widowControl w:val="0"/>
        <w:spacing w:line="276" w:lineRule="auto"/>
        <w:jc w:val="both"/>
        <w:rPr>
          <w:szCs w:val="24"/>
        </w:rPr>
      </w:pPr>
      <w:r w:rsidRPr="003D5C6A">
        <w:rPr>
          <w:szCs w:val="24"/>
        </w:rPr>
        <w:t xml:space="preserve">Vietinio ūkio ir turto valdymo skyriaus </w:t>
      </w:r>
    </w:p>
    <w:p w14:paraId="0C483A06" w14:textId="77777777" w:rsidR="003D5C6A" w:rsidRPr="003D5C6A" w:rsidRDefault="003D5C6A" w:rsidP="003D5C6A">
      <w:pPr>
        <w:widowControl w:val="0"/>
        <w:spacing w:line="276" w:lineRule="auto"/>
        <w:jc w:val="both"/>
        <w:rPr>
          <w:szCs w:val="24"/>
        </w:rPr>
      </w:pPr>
      <w:r w:rsidRPr="003D5C6A">
        <w:rPr>
          <w:szCs w:val="24"/>
        </w:rPr>
        <w:t>vedėjo pavaduotojas                                                                                              Svajūnas Vilkas</w:t>
      </w:r>
    </w:p>
    <w:p w14:paraId="49E6A849" w14:textId="77777777" w:rsidR="003D5C6A" w:rsidRPr="003D5C6A" w:rsidRDefault="003D5C6A" w:rsidP="003D5C6A">
      <w:pPr>
        <w:spacing w:after="160" w:line="259" w:lineRule="auto"/>
        <w:rPr>
          <w:b/>
          <w:bCs/>
          <w:kern w:val="2"/>
          <w:szCs w:val="24"/>
          <w14:ligatures w14:val="standardContextual"/>
        </w:rPr>
      </w:pPr>
    </w:p>
    <w:p w14:paraId="44D7BCC2" w14:textId="4140FE56" w:rsidR="003D5C6A" w:rsidRPr="003D5C6A" w:rsidRDefault="003D5C6A" w:rsidP="003D5C6A">
      <w:pPr>
        <w:tabs>
          <w:tab w:val="left" w:pos="3280"/>
        </w:tabs>
        <w:spacing w:after="160" w:line="259" w:lineRule="auto"/>
        <w:rPr>
          <w:rFonts w:ascii="Aptos" w:eastAsia="Aptos" w:hAnsi="Aptos" w:cs="Vrinda"/>
          <w:sz w:val="22"/>
          <w:szCs w:val="22"/>
        </w:rPr>
      </w:pPr>
    </w:p>
    <w:p w14:paraId="23712F40" w14:textId="26A67FAC" w:rsidR="003D5C6A" w:rsidRPr="003D5C6A" w:rsidRDefault="003D5C6A" w:rsidP="003D5C6A">
      <w:pPr>
        <w:tabs>
          <w:tab w:val="left" w:pos="0"/>
        </w:tabs>
        <w:suppressAutoHyphens/>
        <w:jc w:val="right"/>
        <w:rPr>
          <w:rFonts w:eastAsia="Aptos"/>
          <w:color w:val="000000"/>
          <w:sz w:val="22"/>
          <w:szCs w:val="22"/>
          <w:shd w:val="clear" w:color="auto" w:fill="FFFFFF"/>
        </w:rPr>
      </w:pPr>
      <w:r w:rsidRPr="003D5C6A">
        <w:rPr>
          <w:rFonts w:eastAsia="Aptos"/>
          <w:color w:val="000000"/>
          <w:sz w:val="22"/>
          <w:szCs w:val="22"/>
          <w:shd w:val="clear" w:color="auto" w:fill="FFFFFF"/>
        </w:rPr>
        <w:lastRenderedPageBreak/>
        <w:t xml:space="preserve">2025 m. _______________ d. Sutarties Nr. _______________ </w:t>
      </w:r>
      <w:r w:rsidR="00CA4C80">
        <w:rPr>
          <w:rFonts w:eastAsia="Aptos"/>
          <w:color w:val="000000"/>
          <w:sz w:val="22"/>
          <w:szCs w:val="22"/>
          <w:shd w:val="clear" w:color="auto" w:fill="FFFFFF"/>
        </w:rPr>
        <w:t>3</w:t>
      </w:r>
      <w:r w:rsidRPr="003D5C6A">
        <w:rPr>
          <w:rFonts w:eastAsia="Aptos"/>
          <w:color w:val="000000"/>
          <w:sz w:val="22"/>
          <w:szCs w:val="22"/>
          <w:shd w:val="clear" w:color="auto" w:fill="FFFFFF"/>
        </w:rPr>
        <w:t xml:space="preserve"> priedas </w:t>
      </w:r>
    </w:p>
    <w:p w14:paraId="482E7CBF" w14:textId="77777777" w:rsidR="003D5C6A" w:rsidRPr="003D5C6A" w:rsidRDefault="003D5C6A" w:rsidP="003D5C6A">
      <w:pPr>
        <w:tabs>
          <w:tab w:val="left" w:pos="0"/>
        </w:tabs>
        <w:suppressAutoHyphens/>
        <w:jc w:val="right"/>
        <w:rPr>
          <w:rFonts w:eastAsia="Aptos"/>
          <w:color w:val="000000"/>
          <w:sz w:val="22"/>
          <w:szCs w:val="22"/>
          <w:shd w:val="clear" w:color="auto" w:fill="FFFFFF"/>
        </w:rPr>
      </w:pPr>
    </w:p>
    <w:p w14:paraId="3A7484B4" w14:textId="4D573275" w:rsidR="003D5C6A" w:rsidRPr="003D5C6A" w:rsidRDefault="003D5C6A" w:rsidP="003D5C6A">
      <w:pPr>
        <w:tabs>
          <w:tab w:val="left" w:pos="0"/>
        </w:tabs>
        <w:suppressAutoHyphens/>
        <w:jc w:val="center"/>
        <w:rPr>
          <w:b/>
          <w:color w:val="000000"/>
          <w:szCs w:val="24"/>
          <w:lang w:eastAsia="lt-LT"/>
        </w:rPr>
      </w:pPr>
      <w:r>
        <w:rPr>
          <w:rFonts w:eastAsia="Aptos"/>
          <w:color w:val="000000"/>
          <w:szCs w:val="24"/>
          <w:shd w:val="clear" w:color="auto" w:fill="FFFFFF"/>
        </w:rPr>
        <w:t>P</w:t>
      </w:r>
      <w:r w:rsidRPr="003D5C6A">
        <w:rPr>
          <w:rFonts w:eastAsia="Aptos"/>
          <w:color w:val="000000"/>
          <w:szCs w:val="24"/>
          <w:shd w:val="clear" w:color="auto" w:fill="FFFFFF"/>
        </w:rPr>
        <w:t>asiūlymas</w:t>
      </w:r>
    </w:p>
    <w:p w14:paraId="2313B4A6" w14:textId="77777777" w:rsidR="003D5C6A" w:rsidRPr="003D5C6A" w:rsidRDefault="003D5C6A" w:rsidP="003D5C6A">
      <w:pPr>
        <w:tabs>
          <w:tab w:val="left" w:pos="3280"/>
        </w:tabs>
        <w:spacing w:after="160" w:line="259" w:lineRule="auto"/>
        <w:rPr>
          <w:rFonts w:ascii="Aptos" w:eastAsia="Aptos" w:hAnsi="Aptos" w:cs="Vrinda"/>
          <w:szCs w:val="24"/>
        </w:rPr>
      </w:pPr>
    </w:p>
    <w:p w14:paraId="19B8727B" w14:textId="77777777" w:rsidR="003D5C6A" w:rsidRDefault="003D5C6A" w:rsidP="003D5C6A">
      <w:pPr>
        <w:tabs>
          <w:tab w:val="left" w:pos="5400"/>
        </w:tabs>
        <w:jc w:val="both"/>
        <w:textAlignment w:val="center"/>
      </w:pPr>
    </w:p>
    <w:sectPr w:rsidR="003D5C6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0326" w14:textId="77777777" w:rsidR="00CF2C56" w:rsidRDefault="00CF2C56">
      <w:pPr>
        <w:rPr>
          <w:sz w:val="20"/>
        </w:rPr>
      </w:pPr>
      <w:r>
        <w:rPr>
          <w:sz w:val="20"/>
        </w:rPr>
        <w:separator/>
      </w:r>
    </w:p>
  </w:endnote>
  <w:endnote w:type="continuationSeparator" w:id="0">
    <w:p w14:paraId="33A57F7B" w14:textId="77777777" w:rsidR="00CF2C56" w:rsidRDefault="00CF2C56">
      <w:pPr>
        <w:rPr>
          <w:sz w:val="20"/>
        </w:rPr>
      </w:pPr>
      <w:r>
        <w:rPr>
          <w:sz w:val="20"/>
        </w:rPr>
        <w:continuationSeparator/>
      </w:r>
    </w:p>
  </w:endnote>
  <w:endnote w:type="continuationNotice" w:id="1">
    <w:p w14:paraId="13DF6804" w14:textId="77777777" w:rsidR="00CF2C56" w:rsidRDefault="00CF2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BD4BD5" w:rsidRDefault="00BD4BD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4ADAF" w14:textId="77777777" w:rsidR="00CF2C56" w:rsidRDefault="00CF2C56">
      <w:pPr>
        <w:rPr>
          <w:sz w:val="20"/>
        </w:rPr>
      </w:pPr>
      <w:r>
        <w:rPr>
          <w:sz w:val="20"/>
        </w:rPr>
        <w:separator/>
      </w:r>
    </w:p>
  </w:footnote>
  <w:footnote w:type="continuationSeparator" w:id="0">
    <w:p w14:paraId="40065422" w14:textId="77777777" w:rsidR="00CF2C56" w:rsidRDefault="00CF2C56">
      <w:pPr>
        <w:rPr>
          <w:sz w:val="20"/>
        </w:rPr>
      </w:pPr>
      <w:r>
        <w:rPr>
          <w:sz w:val="20"/>
        </w:rPr>
        <w:continuationSeparator/>
      </w:r>
    </w:p>
  </w:footnote>
  <w:footnote w:type="continuationNotice" w:id="1">
    <w:p w14:paraId="36A6914D" w14:textId="77777777" w:rsidR="00CF2C56" w:rsidRDefault="00CF2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BD4BD5" w:rsidRDefault="00BD4BD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BD4BD5" w:rsidRDefault="00BD4BD5">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5B28"/>
    <w:rsid w:val="000B0897"/>
    <w:rsid w:val="000B3E38"/>
    <w:rsid w:val="00224DAE"/>
    <w:rsid w:val="00322DC2"/>
    <w:rsid w:val="00397B51"/>
    <w:rsid w:val="003D5C6A"/>
    <w:rsid w:val="003E3CBA"/>
    <w:rsid w:val="00410DC3"/>
    <w:rsid w:val="00416E7C"/>
    <w:rsid w:val="00420B1A"/>
    <w:rsid w:val="00470461"/>
    <w:rsid w:val="004E5697"/>
    <w:rsid w:val="00514C18"/>
    <w:rsid w:val="00597559"/>
    <w:rsid w:val="005F4014"/>
    <w:rsid w:val="006D16DA"/>
    <w:rsid w:val="00717186"/>
    <w:rsid w:val="007B629D"/>
    <w:rsid w:val="007E794D"/>
    <w:rsid w:val="00806712"/>
    <w:rsid w:val="0085236D"/>
    <w:rsid w:val="008E2DB7"/>
    <w:rsid w:val="009728BC"/>
    <w:rsid w:val="009866D2"/>
    <w:rsid w:val="00A35A8C"/>
    <w:rsid w:val="00A440E5"/>
    <w:rsid w:val="00A72765"/>
    <w:rsid w:val="00AF538F"/>
    <w:rsid w:val="00B422AC"/>
    <w:rsid w:val="00B82118"/>
    <w:rsid w:val="00BC1148"/>
    <w:rsid w:val="00BD4BD5"/>
    <w:rsid w:val="00BE5FD0"/>
    <w:rsid w:val="00CA4C80"/>
    <w:rsid w:val="00CC0A91"/>
    <w:rsid w:val="00CF2C56"/>
    <w:rsid w:val="00D32365"/>
    <w:rsid w:val="00D56672"/>
    <w:rsid w:val="00D62F45"/>
    <w:rsid w:val="00DA4E0C"/>
    <w:rsid w:val="00DB7104"/>
    <w:rsid w:val="00E3685E"/>
    <w:rsid w:val="00E47C3F"/>
    <w:rsid w:val="00EC01F1"/>
    <w:rsid w:val="00ED03FD"/>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table" w:customStyle="1" w:styleId="Lentelstinklelis1">
    <w:name w:val="Lentelės tinklelis1"/>
    <w:basedOn w:val="prastojilentel"/>
    <w:rsid w:val="00CA4C80"/>
    <w:pPr>
      <w:ind w:firstLine="720"/>
    </w:pPr>
    <w:rPr>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397B51"/>
    <w:rPr>
      <w:sz w:val="16"/>
      <w:szCs w:val="16"/>
    </w:rPr>
  </w:style>
  <w:style w:type="paragraph" w:styleId="Komentarotekstas">
    <w:name w:val="annotation text"/>
    <w:basedOn w:val="prastasis"/>
    <w:link w:val="KomentarotekstasDiagrama"/>
    <w:semiHidden/>
    <w:unhideWhenUsed/>
    <w:rsid w:val="00397B51"/>
    <w:rPr>
      <w:sz w:val="20"/>
    </w:rPr>
  </w:style>
  <w:style w:type="character" w:customStyle="1" w:styleId="KomentarotekstasDiagrama">
    <w:name w:val="Komentaro tekstas Diagrama"/>
    <w:basedOn w:val="Numatytasispastraiposriftas"/>
    <w:link w:val="Komentarotekstas"/>
    <w:semiHidden/>
    <w:rsid w:val="00397B51"/>
    <w:rPr>
      <w:sz w:val="20"/>
    </w:rPr>
  </w:style>
  <w:style w:type="paragraph" w:styleId="Komentarotema">
    <w:name w:val="annotation subject"/>
    <w:basedOn w:val="Komentarotekstas"/>
    <w:next w:val="Komentarotekstas"/>
    <w:link w:val="KomentarotemaDiagrama"/>
    <w:semiHidden/>
    <w:unhideWhenUsed/>
    <w:rsid w:val="00397B51"/>
    <w:rPr>
      <w:b/>
      <w:bCs/>
    </w:rPr>
  </w:style>
  <w:style w:type="character" w:customStyle="1" w:styleId="KomentarotemaDiagrama">
    <w:name w:val="Komentaro tema Diagrama"/>
    <w:basedOn w:val="KomentarotekstasDiagrama"/>
    <w:link w:val="Komentarotema"/>
    <w:semiHidden/>
    <w:rsid w:val="00397B51"/>
    <w:rPr>
      <w:b/>
      <w:bCs/>
      <w:sz w:val="20"/>
    </w:rPr>
  </w:style>
  <w:style w:type="paragraph" w:styleId="Debesliotekstas">
    <w:name w:val="Balloon Text"/>
    <w:basedOn w:val="prastasis"/>
    <w:link w:val="DebesliotekstasDiagrama"/>
    <w:semiHidden/>
    <w:unhideWhenUsed/>
    <w:rsid w:val="00397B5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97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9007634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D3E3E6E-4F67-4A8F-A47E-C82FD56D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bdeaf711-d25d-4aad-90ef-f4f25be9b12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58840E6-6593-4D94-8E46-3F6AF4DE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13340</Words>
  <Characters>7604</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Degienė</cp:lastModifiedBy>
  <cp:revision>3</cp:revision>
  <cp:lastPrinted>2017-06-29T23:42:00Z</cp:lastPrinted>
  <dcterms:created xsi:type="dcterms:W3CDTF">2025-04-15T06:24:00Z</dcterms:created>
  <dcterms:modified xsi:type="dcterms:W3CDTF">2025-04-15T06:41:00Z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y fmtid="{D5CDD505-2E9C-101B-9397-08002B2CF9AE}" pid="3" name="MediaServiceImageTags">
    <vt:lpwstr/>
  </property>
</Properties>
</file>