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3255" w:type="dxa"/>
        <w:tblLayout w:type="fixed"/>
        <w:tblLook w:val="0400" w:firstRow="0" w:lastRow="0" w:firstColumn="0" w:lastColumn="0" w:noHBand="0" w:noVBand="1"/>
      </w:tblPr>
      <w:tblGrid>
        <w:gridCol w:w="6804"/>
        <w:gridCol w:w="236"/>
        <w:gridCol w:w="6215"/>
      </w:tblGrid>
      <w:tr w:rsidR="003A4E58" w:rsidRPr="00386BAF" w:rsidTr="00386BAF">
        <w:trPr>
          <w:trHeight w:val="1190"/>
        </w:trPr>
        <w:tc>
          <w:tcPr>
            <w:tcW w:w="6804" w:type="dxa"/>
            <w:tcMar>
              <w:top w:w="0" w:type="dxa"/>
              <w:left w:w="108" w:type="dxa"/>
              <w:bottom w:w="0" w:type="dxa"/>
              <w:right w:w="108" w:type="dxa"/>
            </w:tcMar>
          </w:tcPr>
          <w:p w:rsidR="003A4E58" w:rsidRPr="00386BAF" w:rsidRDefault="00D84DCA" w:rsidP="00195247">
            <w:pPr>
              <w:spacing w:after="120" w:line="240" w:lineRule="auto"/>
              <w:jc w:val="both"/>
              <w:rPr>
                <w:rFonts w:ascii="Times New Roman" w:eastAsia="Times New Roman" w:hAnsi="Times New Roman" w:cs="Times New Roman"/>
                <w:sz w:val="24"/>
                <w:szCs w:val="24"/>
              </w:rPr>
            </w:pPr>
            <w:r w:rsidRPr="00386BAF">
              <w:rPr>
                <w:rFonts w:ascii="Times New Roman" w:eastAsia="Times New Roman" w:hAnsi="Times New Roman" w:cs="Times New Roman"/>
                <w:sz w:val="24"/>
                <w:szCs w:val="24"/>
              </w:rPr>
              <w:t>Suinteresuotiems tiekėjams</w:t>
            </w:r>
          </w:p>
          <w:p w:rsidR="00195247" w:rsidRPr="00386BAF" w:rsidRDefault="00195247">
            <w:pPr>
              <w:spacing w:after="120" w:line="240" w:lineRule="auto"/>
              <w:ind w:firstLine="709"/>
              <w:jc w:val="both"/>
              <w:rPr>
                <w:rFonts w:ascii="Times New Roman" w:eastAsia="Times New Roman" w:hAnsi="Times New Roman" w:cs="Times New Roman"/>
                <w:sz w:val="24"/>
                <w:szCs w:val="24"/>
              </w:rPr>
            </w:pPr>
          </w:p>
          <w:p w:rsidR="003A4E58" w:rsidRPr="00386BAF" w:rsidRDefault="00195247" w:rsidP="00195247">
            <w:pPr>
              <w:rPr>
                <w:rFonts w:ascii="Times New Roman" w:eastAsia="Times New Roman" w:hAnsi="Times New Roman" w:cs="Times New Roman"/>
                <w:b/>
                <w:sz w:val="24"/>
                <w:szCs w:val="24"/>
              </w:rPr>
            </w:pPr>
            <w:r w:rsidRPr="00386BAF">
              <w:rPr>
                <w:rFonts w:ascii="Times New Roman" w:eastAsia="Times New Roman" w:hAnsi="Times New Roman" w:cs="Times New Roman"/>
                <w:b/>
                <w:sz w:val="24"/>
                <w:szCs w:val="24"/>
              </w:rPr>
              <w:t>SPRENDIMAS DĖL PRETENZIJOS</w:t>
            </w:r>
          </w:p>
        </w:tc>
        <w:tc>
          <w:tcPr>
            <w:tcW w:w="236" w:type="dxa"/>
            <w:tcMar>
              <w:top w:w="0" w:type="dxa"/>
              <w:left w:w="108" w:type="dxa"/>
              <w:bottom w:w="0" w:type="dxa"/>
              <w:right w:w="108" w:type="dxa"/>
            </w:tcMar>
          </w:tcPr>
          <w:p w:rsidR="003A4E58" w:rsidRPr="00386BAF" w:rsidRDefault="003A4E58">
            <w:pPr>
              <w:spacing w:after="120" w:line="240" w:lineRule="auto"/>
              <w:ind w:firstLine="709"/>
              <w:jc w:val="both"/>
              <w:rPr>
                <w:rFonts w:ascii="Times New Roman" w:eastAsia="Times New Roman" w:hAnsi="Times New Roman" w:cs="Times New Roman"/>
                <w:sz w:val="24"/>
                <w:szCs w:val="24"/>
              </w:rPr>
            </w:pPr>
          </w:p>
        </w:tc>
        <w:tc>
          <w:tcPr>
            <w:tcW w:w="6215" w:type="dxa"/>
            <w:tcMar>
              <w:top w:w="0" w:type="dxa"/>
              <w:left w:w="108" w:type="dxa"/>
              <w:bottom w:w="0" w:type="dxa"/>
              <w:right w:w="108" w:type="dxa"/>
            </w:tcMar>
          </w:tcPr>
          <w:p w:rsidR="003A4E58" w:rsidRPr="00386BAF" w:rsidRDefault="00D84DCA" w:rsidP="00386BAF">
            <w:pPr>
              <w:spacing w:after="120" w:line="240" w:lineRule="auto"/>
              <w:jc w:val="both"/>
              <w:rPr>
                <w:rFonts w:ascii="Times New Roman" w:eastAsia="Times New Roman" w:hAnsi="Times New Roman" w:cs="Times New Roman"/>
                <w:sz w:val="24"/>
                <w:szCs w:val="24"/>
              </w:rPr>
            </w:pPr>
            <w:r w:rsidRPr="00386BAF">
              <w:rPr>
                <w:rFonts w:ascii="Times New Roman" w:eastAsia="Times New Roman" w:hAnsi="Times New Roman" w:cs="Times New Roman"/>
                <w:sz w:val="24"/>
                <w:szCs w:val="24"/>
              </w:rPr>
              <w:t>2025-0</w:t>
            </w:r>
            <w:r w:rsidR="003F1C99" w:rsidRPr="00386BAF">
              <w:rPr>
                <w:rFonts w:ascii="Times New Roman" w:eastAsia="Times New Roman" w:hAnsi="Times New Roman" w:cs="Times New Roman"/>
                <w:sz w:val="24"/>
                <w:szCs w:val="24"/>
              </w:rPr>
              <w:t>4</w:t>
            </w:r>
            <w:r w:rsidRPr="00386BAF">
              <w:rPr>
                <w:rFonts w:ascii="Times New Roman" w:eastAsia="Times New Roman" w:hAnsi="Times New Roman" w:cs="Times New Roman"/>
                <w:sz w:val="24"/>
                <w:szCs w:val="24"/>
              </w:rPr>
              <w:t>-</w:t>
            </w:r>
            <w:r w:rsidR="00195247" w:rsidRPr="00386BAF">
              <w:rPr>
                <w:rFonts w:ascii="Times New Roman" w:eastAsia="Times New Roman" w:hAnsi="Times New Roman" w:cs="Times New Roman"/>
                <w:sz w:val="24"/>
                <w:szCs w:val="24"/>
              </w:rPr>
              <w:t>15</w:t>
            </w:r>
          </w:p>
          <w:p w:rsidR="003A4E58" w:rsidRPr="00386BAF" w:rsidRDefault="003A4E58" w:rsidP="003B7439">
            <w:pPr>
              <w:spacing w:after="120" w:line="240" w:lineRule="auto"/>
              <w:ind w:right="4215" w:firstLine="709"/>
              <w:jc w:val="both"/>
              <w:rPr>
                <w:rFonts w:ascii="Times New Roman" w:eastAsia="Times New Roman" w:hAnsi="Times New Roman" w:cs="Times New Roman"/>
                <w:sz w:val="24"/>
                <w:szCs w:val="24"/>
              </w:rPr>
            </w:pPr>
          </w:p>
        </w:tc>
      </w:tr>
    </w:tbl>
    <w:p w:rsidR="003A4E58" w:rsidRPr="00A95A4F" w:rsidRDefault="00D84DCA">
      <w:pPr>
        <w:spacing w:before="240" w:after="240" w:line="240" w:lineRule="auto"/>
        <w:ind w:firstLine="700"/>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 xml:space="preserve">VšĮ Šiaulių regiono atliekų tvarkymo centras (toliau – Perkančioji organizacija) vykdo tarptautinį atvirą pirkimą </w:t>
      </w:r>
      <w:r w:rsidRPr="00A95A4F">
        <w:rPr>
          <w:rFonts w:ascii="Times New Roman" w:eastAsia="Times New Roman" w:hAnsi="Times New Roman" w:cs="Times New Roman"/>
          <w:b/>
          <w:sz w:val="24"/>
          <w:szCs w:val="24"/>
        </w:rPr>
        <w:t xml:space="preserve">„Šiaulių miesto savivaldybės komunalinių atliekų surinkimo ir transportavimo į jų apdorojimo vietas (įrenginius) paslaugos“ </w:t>
      </w:r>
      <w:r w:rsidRPr="00A95A4F">
        <w:rPr>
          <w:rFonts w:ascii="Times New Roman" w:eastAsia="Times New Roman" w:hAnsi="Times New Roman" w:cs="Times New Roman"/>
          <w:sz w:val="24"/>
          <w:szCs w:val="24"/>
        </w:rPr>
        <w:t>(Pirkimo Nr. 1886867)</w:t>
      </w:r>
      <w:r w:rsidRPr="00A95A4F">
        <w:rPr>
          <w:rFonts w:ascii="Times New Roman" w:eastAsia="Times New Roman" w:hAnsi="Times New Roman" w:cs="Times New Roman"/>
          <w:b/>
          <w:sz w:val="24"/>
          <w:szCs w:val="24"/>
        </w:rPr>
        <w:t xml:space="preserve"> </w:t>
      </w:r>
      <w:r w:rsidRPr="00A95A4F">
        <w:rPr>
          <w:rFonts w:ascii="Times New Roman" w:eastAsia="Times New Roman" w:hAnsi="Times New Roman" w:cs="Times New Roman"/>
          <w:sz w:val="24"/>
          <w:szCs w:val="24"/>
        </w:rPr>
        <w:t>ir 2025-04-07 17 val. 01 min. CVP IS priemonėmis gavo tiekėjo pretenziją dėl pirkimo Nr. 1886867 sąlygų teisėtumo.</w:t>
      </w:r>
    </w:p>
    <w:p w:rsidR="003A4E58" w:rsidRPr="00A95A4F" w:rsidRDefault="00D84DCA">
      <w:pPr>
        <w:spacing w:before="240" w:after="240" w:line="240" w:lineRule="auto"/>
        <w:ind w:firstLine="700"/>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 xml:space="preserve">Atsižvelgdama į tiekėjo pretenziją ir į Perkančiosios organizacijos argumentus, kurie pateikti žemiau, Perkančioji organizacija pretenzijos </w:t>
      </w:r>
      <w:r w:rsidRPr="00A95A4F">
        <w:rPr>
          <w:rFonts w:ascii="Times New Roman" w:eastAsia="Times New Roman" w:hAnsi="Times New Roman" w:cs="Times New Roman"/>
          <w:b/>
          <w:sz w:val="24"/>
          <w:szCs w:val="24"/>
        </w:rPr>
        <w:t>netenkina bei ją atmeta pilna apimtimi</w:t>
      </w:r>
      <w:r w:rsidRPr="00A95A4F">
        <w:rPr>
          <w:rFonts w:ascii="Times New Roman" w:eastAsia="Times New Roman" w:hAnsi="Times New Roman" w:cs="Times New Roman"/>
          <w:sz w:val="24"/>
          <w:szCs w:val="24"/>
        </w:rPr>
        <w:t xml:space="preserve">, nes pirkimo </w:t>
      </w:r>
      <w:r w:rsidR="008D0B05">
        <w:rPr>
          <w:rFonts w:ascii="Times New Roman" w:eastAsia="Times New Roman" w:hAnsi="Times New Roman" w:cs="Times New Roman"/>
          <w:sz w:val="24"/>
          <w:szCs w:val="24"/>
        </w:rPr>
        <w:t>dokumentai</w:t>
      </w:r>
      <w:r w:rsidRPr="00A95A4F">
        <w:rPr>
          <w:rFonts w:ascii="Times New Roman" w:eastAsia="Times New Roman" w:hAnsi="Times New Roman" w:cs="Times New Roman"/>
          <w:sz w:val="24"/>
          <w:szCs w:val="24"/>
        </w:rPr>
        <w:t xml:space="preserve"> atitinka Lietuvos Respublikos viešųjų pirkimų įstatymo (toliau - VPĮ) reikalavimus. Dauguma tiekėjo keliamų abejonių kyla iš interpretacijos, galimo piktnaudžiavimo procesinėmis teisėmis, o ne iš objektyvių Perkančiosios organizacijos pažeidimų. Pirkimo dokumentų formuluotės yra nuoseklios, aiškios, pagrįstos, kurios ne kartą aptartos ankstesniuose vykdytuose viešuosiuose pirkimuose. </w:t>
      </w:r>
    </w:p>
    <w:p w:rsidR="003A4E58" w:rsidRPr="00A95A4F" w:rsidRDefault="00D84DCA">
      <w:pPr>
        <w:spacing w:before="240" w:after="240" w:line="240" w:lineRule="auto"/>
        <w:ind w:firstLine="700"/>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Pretenzijoje nurodyta:</w:t>
      </w:r>
    </w:p>
    <w:p w:rsidR="003A4E58" w:rsidRPr="00A95A4F"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rPr>
      </w:pPr>
      <w:r w:rsidRPr="00A95A4F">
        <w:rPr>
          <w:rFonts w:ascii="Times New Roman" w:eastAsia="Times New Roman" w:hAnsi="Times New Roman" w:cs="Times New Roman"/>
          <w:b/>
          <w:sz w:val="24"/>
          <w:szCs w:val="24"/>
        </w:rPr>
        <w:t>Dėl Pirkimo skaidymo į dalis, tikslių įkainių suformavimo pasiūlymo formoje arba išlaidų kompensavimo/ atlyginimo kainodaros taikymo.</w:t>
      </w:r>
    </w:p>
    <w:p w:rsidR="003A4E58" w:rsidRPr="00A95A4F" w:rsidRDefault="00D84DCA">
      <w:pPr>
        <w:spacing w:after="120" w:line="240" w:lineRule="auto"/>
        <w:ind w:firstLine="709"/>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Tiekėjas pažymi, jog pretenzijoje dėl pirkimo Nr. 1278443 sąlygų taip pat nurodė šiuos argumentus, jie nebuvo Perkančiosios organizacijos atmesti, tačiau iš Konkurso sąlygų visumos matyti, jog Perkančioji organizacija taip pat netenkino dalies pretenzijoje nurodytų reikalavimų - patenkino reikalavimą, jog Tiekėjui nereikėtų vykdyti statybos darbų bei pusiau požeminių konteinerių aikštelių įrengimo, bet kitoje dalyje (dėl konteinerių remonto, montavimo) tik pateikė papildomus formalius Pirkimo neskaidymo į dalis argumentus, neįvertino kitos Tiekėjo siūlytos alternatyvos – įtraukti naujus įkainius. Perkančiosios organizacijos pateiktas pagrindimas, Tiekėjo nuomone, tik dar labiau Konkurso sąlygų visumą padaro neaiškia, dviprasmiška (VPĮ 35 str. 4 d.).</w:t>
      </w:r>
    </w:p>
    <w:p w:rsidR="003A4E58" w:rsidRPr="00A95A4F"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VPĮ 28 str. įtvirtinta, jog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Perkančioji organizacija, nusprendusi tarptautinio pirkimo ar statinio statybos darbų ir statinio projektavimo paslaugų pirkimo objekto neskaidyti į dalis, sprendimo pagrindimą nurodo pirkimo dokumentuose.</w:t>
      </w:r>
    </w:p>
    <w:p w:rsidR="003A4E58" w:rsidRPr="00A95A4F"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Teismų praktikoje prievolė skaidyti sudėtinius pirkimo objektus į dalis buvo aiškinama universaliai, nepriklausomai nuo pirkimo rūšies, t. y. nedarant skirtumo tarp supaprastintų ir tarptautinių pirkimų</w:t>
      </w:r>
      <w:r w:rsidRPr="00A95A4F">
        <w:rPr>
          <w:rFonts w:ascii="Times New Roman" w:eastAsia="Times New Roman" w:hAnsi="Times New Roman" w:cs="Times New Roman"/>
          <w:sz w:val="24"/>
          <w:szCs w:val="24"/>
          <w:vertAlign w:val="superscript"/>
        </w:rPr>
        <w:footnoteReference w:id="1"/>
      </w:r>
      <w:r w:rsidRPr="00A95A4F">
        <w:rPr>
          <w:rFonts w:ascii="Times New Roman" w:eastAsia="Times New Roman" w:hAnsi="Times New Roman" w:cs="Times New Roman"/>
          <w:sz w:val="24"/>
          <w:szCs w:val="24"/>
        </w:rPr>
        <w:t>.</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A95A4F">
        <w:rPr>
          <w:rFonts w:ascii="Times New Roman" w:eastAsia="Times New Roman" w:hAnsi="Times New Roman" w:cs="Times New Roman"/>
          <w:sz w:val="24"/>
          <w:szCs w:val="24"/>
        </w:rPr>
        <w:t xml:space="preserve">Teismų praktikoje taip pat pažymėta, kad atsižvelgiant į lygiateisiškumo ir skaidrumo principus, negalimas atskirų pirkimo objektų sujungimas į vieną, jeigu tai grindžiama tik perkančiosios organizacijos </w:t>
      </w:r>
      <w:r w:rsidRPr="00A95A4F">
        <w:rPr>
          <w:rFonts w:ascii="Times New Roman" w:eastAsia="Times New Roman" w:hAnsi="Times New Roman" w:cs="Times New Roman"/>
          <w:b/>
          <w:sz w:val="24"/>
          <w:szCs w:val="24"/>
        </w:rPr>
        <w:t>finansinių ir žmoniškųjų išteklių administravimo tikslais</w:t>
      </w:r>
      <w:r w:rsidRPr="00A95A4F">
        <w:rPr>
          <w:rFonts w:ascii="Times New Roman" w:eastAsia="Times New Roman" w:hAnsi="Times New Roman" w:cs="Times New Roman"/>
          <w:sz w:val="24"/>
          <w:szCs w:val="24"/>
        </w:rPr>
        <w:t>. Atskirų pirkimo objektų sujungimas į vieną turi būti pagrįstas svarbiomis priežastimis, ypač atsižvelgiant į aplinkybę, kad</w:t>
      </w:r>
      <w:r>
        <w:rPr>
          <w:rFonts w:ascii="Times New Roman" w:eastAsia="Times New Roman" w:hAnsi="Times New Roman" w:cs="Times New Roman"/>
          <w:sz w:val="24"/>
          <w:szCs w:val="24"/>
        </w:rPr>
        <w:t xml:space="preserve"> </w:t>
      </w:r>
      <w:r w:rsidRPr="00B978C5">
        <w:rPr>
          <w:rFonts w:ascii="Times New Roman" w:eastAsia="Times New Roman" w:hAnsi="Times New Roman" w:cs="Times New Roman"/>
          <w:sz w:val="24"/>
          <w:szCs w:val="24"/>
        </w:rPr>
        <w:lastRenderedPageBreak/>
        <w:t>atskirų pirkimo objektų sujungimas į vieną lemia mažesnį dalyvių skaičių, nei jis būtų šiuos pirkimo objektus išskaidžius</w:t>
      </w:r>
      <w:r w:rsidRPr="00B978C5">
        <w:rPr>
          <w:rFonts w:ascii="Times New Roman" w:eastAsia="Times New Roman" w:hAnsi="Times New Roman" w:cs="Times New Roman"/>
          <w:sz w:val="24"/>
          <w:szCs w:val="24"/>
          <w:vertAlign w:val="superscript"/>
        </w:rPr>
        <w:footnoteReference w:id="2"/>
      </w:r>
      <w:r w:rsidRPr="00B978C5">
        <w:rPr>
          <w:rFonts w:ascii="Times New Roman" w:eastAsia="Times New Roman" w:hAnsi="Times New Roman" w:cs="Times New Roman"/>
          <w:sz w:val="24"/>
          <w:szCs w:val="24"/>
        </w:rPr>
        <w:t>.</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t xml:space="preserve">Perkančioji organizacija Konkurso sąlygų 2.2 p. nurodė: </w:t>
      </w:r>
      <w:r w:rsidRPr="00B978C5">
        <w:rPr>
          <w:rFonts w:ascii="Times New Roman" w:eastAsia="Times New Roman" w:hAnsi="Times New Roman" w:cs="Times New Roman"/>
          <w:i/>
          <w:sz w:val="24"/>
          <w:szCs w:val="24"/>
        </w:rPr>
        <w:t xml:space="preserve">Pirkimo objektas neskaidomas į jokias atskiras pirkimo dalis. Atliekų surinkimo, konteinerių priežiūros ir remonto paslaugos yra tarpusavyje glaudžiai susijusios ir sudaro vientisą paslaugų kompleksą, kuris būtinas sklandžiam ir </w:t>
      </w:r>
      <w:r w:rsidRPr="00B978C5">
        <w:rPr>
          <w:rFonts w:ascii="Times New Roman" w:eastAsia="Times New Roman" w:hAnsi="Times New Roman" w:cs="Times New Roman"/>
          <w:i/>
          <w:sz w:val="24"/>
          <w:szCs w:val="24"/>
          <w:u w:val="single"/>
        </w:rPr>
        <w:t>nepertraukiamam</w:t>
      </w:r>
      <w:r w:rsidRPr="00B978C5">
        <w:rPr>
          <w:rFonts w:ascii="Times New Roman" w:eastAsia="Times New Roman" w:hAnsi="Times New Roman" w:cs="Times New Roman"/>
          <w:i/>
          <w:sz w:val="24"/>
          <w:szCs w:val="24"/>
        </w:rPr>
        <w:t xml:space="preserve"> komunalinių atliekų tvarkymo proceso užtikrinimui. Toks šių paslaugų </w:t>
      </w:r>
      <w:r w:rsidRPr="00B978C5">
        <w:rPr>
          <w:rFonts w:ascii="Times New Roman" w:eastAsia="Times New Roman" w:hAnsi="Times New Roman" w:cs="Times New Roman"/>
          <w:i/>
          <w:sz w:val="24"/>
          <w:szCs w:val="24"/>
          <w:u w:val="single"/>
        </w:rPr>
        <w:t xml:space="preserve">integralumas </w:t>
      </w:r>
      <w:r w:rsidRPr="00B978C5">
        <w:rPr>
          <w:rFonts w:ascii="Times New Roman" w:eastAsia="Times New Roman" w:hAnsi="Times New Roman" w:cs="Times New Roman"/>
          <w:i/>
          <w:sz w:val="24"/>
          <w:szCs w:val="24"/>
        </w:rPr>
        <w:t xml:space="preserve">yra įtvirtintas ir Šiaulių miesto savivaldybės atliekų tvarkymo taisyklėse. Atsižvelgiant į tai, kad konteinerių techninis netinkamumas gali tiesiogiai lemti atliekų nesurinkimą, o tai neigiamai paveiktų viešąją tvarką, galimai sudarytų antisanitarines sąlygas, kas sąlygotų gyventojų gyvenimo kokybę, konteinerių </w:t>
      </w:r>
      <w:r w:rsidRPr="00B978C5">
        <w:rPr>
          <w:rFonts w:ascii="Times New Roman" w:eastAsia="Times New Roman" w:hAnsi="Times New Roman" w:cs="Times New Roman"/>
          <w:i/>
          <w:sz w:val="24"/>
          <w:szCs w:val="24"/>
          <w:u w:val="single"/>
        </w:rPr>
        <w:t>priežiūros ir remonto funkcijos laikytinos neatsiejamomis nuo atliekų surinkimo paslaugų</w:t>
      </w:r>
      <w:r w:rsidRPr="00B978C5">
        <w:rPr>
          <w:rFonts w:ascii="Times New Roman" w:eastAsia="Times New Roman" w:hAnsi="Times New Roman" w:cs="Times New Roman"/>
          <w:i/>
          <w:sz w:val="24"/>
          <w:szCs w:val="24"/>
        </w:rPr>
        <w:t>. Tiekėjas privalės atlikti tik konteinerių mechaninių elementų (pvz., maišų, virvių, pakėlimo mechanizmų, dangčių, gaubtų ir pan.) techninės būklės atkūrimą, kuris būtinas siekiant užtikrinti galimybę aptarnauti konteinerį. Šios paslaugos neapims statybos darbų bei pusiau požeminių konteinerių aikštelių įrengimo.</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Kiekvienu konkrečiu atveju reikėtų įvertinti pirkimo objekto skaidymo į dalis reikalingumą ir būtinumą, ypatingai atsižvelgiant į rinkos specifiką bei į tai, ar bus užtikrinta konkurencija ir tiekėjų nediskriminavimas, ar pirkimo objekto skaidymas galėtų paskatinti naujų rinkos dalyvių prisitraukimą. Perkančiosios organizacijos sprendimas dėl pirkimo objekto neskaidymo į dalis turi būti tinkamai pagrįstas, t. y. taikomas principas </w:t>
      </w:r>
      <w:r w:rsidRPr="00B978C5">
        <w:rPr>
          <w:rFonts w:ascii="Times New Roman" w:eastAsia="Times New Roman" w:hAnsi="Times New Roman" w:cs="Times New Roman"/>
          <w:b/>
          <w:i/>
          <w:sz w:val="24"/>
          <w:szCs w:val="24"/>
        </w:rPr>
        <w:t>skaidyk arba pagrįsk</w:t>
      </w:r>
      <w:r w:rsidRPr="00B978C5">
        <w:rPr>
          <w:rFonts w:ascii="Times New Roman" w:eastAsia="Times New Roman" w:hAnsi="Times New Roman" w:cs="Times New Roman"/>
          <w:b/>
          <w:i/>
          <w:sz w:val="24"/>
          <w:szCs w:val="24"/>
          <w:vertAlign w:val="superscript"/>
        </w:rPr>
        <w:footnoteReference w:id="3"/>
      </w:r>
      <w:r w:rsidRPr="00B978C5">
        <w:rPr>
          <w:rFonts w:ascii="Times New Roman" w:eastAsia="Times New Roman" w:hAnsi="Times New Roman" w:cs="Times New Roman"/>
          <w:sz w:val="24"/>
          <w:szCs w:val="24"/>
        </w:rPr>
        <w:t xml:space="preserve">, kuris reiškia, kad paprastai sudėtiniai ir plačios apimties pirkimai turi būti skaidomi į dalis, t. y. tokių pirkimų skaidymas į dalis yra taisyklė, o jeigu yra priešingai, turi būti pateikiamas pagrįstas ir išsamus neskaidymo pagrindimas. </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yellow"/>
        </w:rPr>
      </w:pPr>
      <w:r w:rsidRPr="00B978C5">
        <w:rPr>
          <w:rFonts w:ascii="Times New Roman" w:eastAsia="Times New Roman" w:hAnsi="Times New Roman" w:cs="Times New Roman"/>
          <w:sz w:val="24"/>
          <w:szCs w:val="24"/>
        </w:rPr>
        <w:t>Pasak Tiekėjo, pati Perkančioji organizacija nurodo, jog ji jau yra įsigijusi požeminius ir pusiau požeminius konteinerius iš konkretaus tiekėjo ir konkretaus modelio, gamintojo. Kol galioja šių konteinerių garantija, konteinerių remontas vykdomas tų konteinerių pardavėjo – kitaip sakant, ne tik statybos darbai ar pusiau požeminių konteinerių aikštelių įrengimo darbai, bet ir pačių konteinerių remontas neturi būti dvigubinamas. Akivaizdu, jog netgi pasibaigus garantiniam laikotarpiui, tik to paties gamintojo ir modelio sudedamosios dalys bus tinkamos pakeisti sugedusias, sulaužytas, susidėvėjusias detales. Atitinkamai visi rinkos dalyviai, teikiantys atliekų surinkimo ir vežimo paslaugas bus priversti bendradarbiauti su šio gamintojo atstovais dėl detalių ir remonto būdų.</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Kadangi buvo vykdomas atskiras požeminių ir pusiau požeminių konteinerių įsigijimo konkursas, jame dalyvavo visiškai kiti tiekėjai negu atliekų surinkimo, vežimo pirkimuose, jie teikia konteinerių pardavimo, remonto paslaugas, tai neabejotina, jog jie suinteresuoti konkuruoti ir dalyvauti </w:t>
      </w:r>
      <w:proofErr w:type="spellStart"/>
      <w:r w:rsidRPr="00B978C5">
        <w:rPr>
          <w:rFonts w:ascii="Times New Roman" w:eastAsia="Times New Roman" w:hAnsi="Times New Roman" w:cs="Times New Roman"/>
          <w:sz w:val="24"/>
          <w:szCs w:val="24"/>
        </w:rPr>
        <w:t>pogarantinio</w:t>
      </w:r>
      <w:proofErr w:type="spellEnd"/>
      <w:r w:rsidRPr="00B978C5">
        <w:rPr>
          <w:rFonts w:ascii="Times New Roman" w:eastAsia="Times New Roman" w:hAnsi="Times New Roman" w:cs="Times New Roman"/>
          <w:sz w:val="24"/>
          <w:szCs w:val="24"/>
        </w:rPr>
        <w:t xml:space="preserve"> remonto paslaugų pirkime ir atskirai nuo atliekų vežėjų teikti nurodytas paslaugas.</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Akivaizdu, jog atliekų vežimo paslaugos (BVPŽ 90511000-2) ir konteinerių remonto paslaugos (BVPŽ 63111000-0) yra atskiros paslaugos, kurios gali būti ir rinkoje teikiamos atskirai. Atitinkamai jų sujungimas į vieną Pirkimą yra nepagrįstas ir neteisėtas.</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Tiekėjas pažymi, jog bet kuriuo atveju: tiek kartu perkant paslaugas, tiek perkant atskirai bus gaunamas toks pat galutinis rezultatas. Atliekų surinkimo transporto priemonė ir jos vairuotojai nėra techniniai specialistai, kurie vienu metu važiuodami tiek surinktų atliekas (ištuštintų konteinerius), tiek pagal kiekvieno konteinerio instrukcijas atliktų jų remontą. Tai akivaizdžiai reiškia, jog Tiekėjas taip pat siųs į konteinerio vietą atskirą ekipažą techninių specialistų, kurie atliktų remonto darbus. Jeigu </w:t>
      </w:r>
      <w:r w:rsidRPr="00B978C5">
        <w:rPr>
          <w:rFonts w:ascii="Times New Roman" w:eastAsia="Times New Roman" w:hAnsi="Times New Roman" w:cs="Times New Roman"/>
          <w:sz w:val="24"/>
          <w:szCs w:val="24"/>
        </w:rPr>
        <w:lastRenderedPageBreak/>
        <w:t>būtų Pirkimas skaidomas tai kitas subjektas (užsiimantis tik konteinerių pardavimu ir(ar) remontu) taip pat gavęs pranešimą gali išsiųsti ekipažą konteineriam suremontuoti. Akivaizdu, jog būtų užtikrinamas tokio pat lygio ir greičio paslaugų teikimas. Atitinkamai, matyti, jog Perkančioji organizacija tik administravimo tikslais, o ne dėl realaus būtinumo, sujungė Pirkimo objektus į vieną dalį.</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Atsižvelgiant į tai, prašoma patikslinti Konkurso sąlygų reikalavimus, panaikinant reikalavimą teikti, keisti, remontuoti, prižiūrėti požeminius ir pusiau požeminius konteinerius.</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Tiekėjo vertinimu galėtų būti tikslinamas Techninės specifikacijos 9.8 p. arba (t. y. alternatyviai) patikslinami pasiūlymo formos 3.1-3.8 p. įkainiai.</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Techninės specifikacijos 9.8 p. įtvirtinta, kad </w:t>
      </w:r>
      <w:r w:rsidRPr="00B978C5">
        <w:rPr>
          <w:rFonts w:ascii="Times New Roman" w:eastAsia="Times New Roman" w:hAnsi="Times New Roman" w:cs="Times New Roman"/>
          <w:i/>
          <w:sz w:val="24"/>
          <w:szCs w:val="24"/>
        </w:rPr>
        <w:t xml:space="preserve">Sutarties galiojimo laikotarpiu pavogtų, sugadintų ir techniškai netvarkingų konteinerių pakeitimai yra </w:t>
      </w:r>
      <w:r w:rsidRPr="00B978C5">
        <w:rPr>
          <w:rFonts w:ascii="Times New Roman" w:eastAsia="Times New Roman" w:hAnsi="Times New Roman" w:cs="Times New Roman"/>
          <w:i/>
          <w:sz w:val="24"/>
          <w:szCs w:val="24"/>
          <w:u w:val="single"/>
        </w:rPr>
        <w:t>įskaičiuojami į Pasiūlymo kainą</w:t>
      </w:r>
      <w:r w:rsidRPr="00B978C5">
        <w:rPr>
          <w:rFonts w:ascii="Times New Roman" w:eastAsia="Times New Roman" w:hAnsi="Times New Roman" w:cs="Times New Roman"/>
          <w:i/>
          <w:sz w:val="24"/>
          <w:szCs w:val="24"/>
        </w:rPr>
        <w:t xml:space="preserve"> ir Perkančiosios organizacijos/Administratoriaus Paslaugos teikėjui </w:t>
      </w:r>
      <w:r w:rsidRPr="00B978C5">
        <w:rPr>
          <w:rFonts w:ascii="Times New Roman" w:eastAsia="Times New Roman" w:hAnsi="Times New Roman" w:cs="Times New Roman"/>
          <w:i/>
          <w:sz w:val="24"/>
          <w:szCs w:val="24"/>
          <w:u w:val="single"/>
        </w:rPr>
        <w:t>papildomai nebus kompensuojami</w:t>
      </w:r>
      <w:r w:rsidRPr="00B978C5">
        <w:rPr>
          <w:rFonts w:ascii="Times New Roman" w:eastAsia="Times New Roman" w:hAnsi="Times New Roman" w:cs="Times New Roman"/>
          <w:sz w:val="24"/>
          <w:szCs w:val="24"/>
        </w:rPr>
        <w:t>.</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Kitaip sakant, nors Konkurso sąlygų 2.2 p. nurodyta, jog </w:t>
      </w:r>
      <w:r w:rsidRPr="00B978C5">
        <w:rPr>
          <w:rFonts w:ascii="Times New Roman" w:eastAsia="Times New Roman" w:hAnsi="Times New Roman" w:cs="Times New Roman"/>
          <w:i/>
          <w:sz w:val="24"/>
          <w:szCs w:val="24"/>
        </w:rPr>
        <w:t xml:space="preserve">Tiekėjas privalės atlikti tik konteinerių mechaninių elementų (pvz., maišų, virvių, pakėlimo mechanizmų, dangčių, gaubtų ir pan.) techninės būklės atkūrimą, kuris būtinas siekiant užtikrinti galimybę aptarnauti konteinerį. </w:t>
      </w:r>
      <w:r w:rsidRPr="00B978C5">
        <w:rPr>
          <w:rFonts w:ascii="Times New Roman" w:eastAsia="Times New Roman" w:hAnsi="Times New Roman" w:cs="Times New Roman"/>
          <w:sz w:val="24"/>
          <w:szCs w:val="24"/>
        </w:rPr>
        <w:t>Tačiau Techninės specifikacijos 9.8 p. nurodytas platesnis remonto darbų ratas, t. y. viso konteinerio pakeitimas. Pasak Tiekėjo, tokiu atveju lieka neaišku, kuria Konkurso sąlygų nuostata turi remtis Tiekėjas, apskaičiuodamas pasiūlymo kainą.</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Tiekėjas pažymi, jog Konkurso sąlygos turi būti aiškios ir tikslios, negali būti tokių dviprasmiškumų, kai reikalavimai iš principo prieštarauja vienas kitam. </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Atsižvelgiant į tai, prašoma patikslinti Techninės specifikacijos 9.8 p. reikalavimus, panaikinant reikalavimą teikti, keisti požeminius ir pusiau požeminius konteinerius.</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Tuo atveju, jeigu Perkančioji organizacija nuspręstų nepatikslinti Techninės specifikacijos 9.8 p., Tiekėjo vertinimu, kaip lygiavertis sprendimas būtų toliau nurodomas patikslinimas.</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Tiekėjas pažymi, jog pasiūlymo formos 3.1-3.8 p. nurodyti tik konkretūs konteinerių priežiūros, remonto darbai, kurie neapima viso galimų konteinerių pažeidimų, sugadinimų sąrašo (trūkstamos eilutės – naujo konteinerio įsigijimas, montavimo darbai), Konkurso sąlygų 2.2 p. nurodytas taip pat tik pavyzdinis remonto darbų sąrašas „</w:t>
      </w:r>
      <w:r w:rsidRPr="00B978C5">
        <w:rPr>
          <w:rFonts w:ascii="Times New Roman" w:eastAsia="Times New Roman" w:hAnsi="Times New Roman" w:cs="Times New Roman"/>
          <w:sz w:val="24"/>
          <w:szCs w:val="24"/>
          <w:u w:val="single"/>
        </w:rPr>
        <w:t>(</w:t>
      </w:r>
      <w:r w:rsidRPr="00B978C5">
        <w:rPr>
          <w:rFonts w:ascii="Times New Roman" w:eastAsia="Times New Roman" w:hAnsi="Times New Roman" w:cs="Times New Roman"/>
          <w:i/>
          <w:sz w:val="24"/>
          <w:szCs w:val="24"/>
          <w:u w:val="single"/>
        </w:rPr>
        <w:t>pvz</w:t>
      </w:r>
      <w:r w:rsidRPr="00B978C5">
        <w:rPr>
          <w:rFonts w:ascii="Times New Roman" w:eastAsia="Times New Roman" w:hAnsi="Times New Roman" w:cs="Times New Roman"/>
          <w:i/>
          <w:sz w:val="24"/>
          <w:szCs w:val="24"/>
        </w:rPr>
        <w:t>., maišų, virvių, pakėlimo mechanizmų, dangčių, gaubtų ir pan.) techninės būklės atkūrimą</w:t>
      </w:r>
      <w:r w:rsidRPr="00B978C5">
        <w:rPr>
          <w:rFonts w:ascii="Times New Roman" w:eastAsia="Times New Roman" w:hAnsi="Times New Roman" w:cs="Times New Roman"/>
          <w:sz w:val="24"/>
          <w:szCs w:val="24"/>
        </w:rPr>
        <w:t>“, o pasiūlyme nenumatytus pažeidimus tiekėjas turės tvarkyti savo rizika (Techninės specifikacijos 9.8 p.).</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Tiekėjas nurodo, jog iš praktikos matyti, kad dažnu atveju konteineris sugadinamas ne dėl tiekėjo kaltės, o, pavyzdžiui, gyventojas su automobiliu įvažiuoja į konteinerį, jį apgadina. Tokio pažeidimo remontas yra netikslingas – būtina nupirkti naują konteinerį ir jį sumontuoti. Tai ne perkamos paslaugos pobūdis, tiekėjas priverstas pirkti naują konteinerį tik iš vieno tiekėjo, tokiu būdu neturi galimybės valdyti paslaugos kaštų.</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Tiekėjas pažymi, jog pagal nuosekliai plėtojamą teismų praktiką tiekėjams negali būti perkeliama neproporcinga rizika dėl objekto apimties</w:t>
      </w:r>
      <w:r w:rsidRPr="00B978C5">
        <w:rPr>
          <w:rFonts w:ascii="Times New Roman" w:eastAsia="Times New Roman" w:hAnsi="Times New Roman" w:cs="Times New Roman"/>
          <w:sz w:val="24"/>
          <w:szCs w:val="24"/>
          <w:vertAlign w:val="superscript"/>
        </w:rPr>
        <w:footnoteReference w:id="4"/>
      </w:r>
      <w:r w:rsidRPr="00B978C5">
        <w:rPr>
          <w:rFonts w:ascii="Times New Roman" w:eastAsia="Times New Roman" w:hAnsi="Times New Roman" w:cs="Times New Roman"/>
          <w:sz w:val="24"/>
          <w:szCs w:val="24"/>
        </w:rPr>
        <w:t xml:space="preserve">, t. y. Tiekėjas ir kiti dalyviai </w:t>
      </w:r>
      <w:r w:rsidRPr="00B978C5">
        <w:rPr>
          <w:rFonts w:ascii="Times New Roman" w:eastAsia="Times New Roman" w:hAnsi="Times New Roman" w:cs="Times New Roman"/>
          <w:b/>
          <w:sz w:val="24"/>
          <w:szCs w:val="24"/>
        </w:rPr>
        <w:t>negali būti įpareigoti neatlygintinai teikti paslaugas</w:t>
      </w:r>
      <w:r w:rsidRPr="00B978C5">
        <w:rPr>
          <w:rFonts w:ascii="Times New Roman" w:eastAsia="Times New Roman" w:hAnsi="Times New Roman" w:cs="Times New Roman"/>
          <w:sz w:val="24"/>
          <w:szCs w:val="24"/>
        </w:rPr>
        <w:t xml:space="preserve"> – šiuo atveju remontuoti sugadintus konteinerius ne dėl tiekėjo kaltės. Viešojo pirkimo sutarties samprata apima </w:t>
      </w:r>
      <w:r w:rsidRPr="00B978C5">
        <w:rPr>
          <w:rFonts w:ascii="Times New Roman" w:eastAsia="Times New Roman" w:hAnsi="Times New Roman" w:cs="Times New Roman"/>
          <w:b/>
          <w:sz w:val="24"/>
          <w:szCs w:val="24"/>
        </w:rPr>
        <w:t>ekonominę naudą tiekėjams</w:t>
      </w:r>
      <w:r w:rsidRPr="00B978C5">
        <w:rPr>
          <w:rFonts w:ascii="Times New Roman" w:eastAsia="Times New Roman" w:hAnsi="Times New Roman" w:cs="Times New Roman"/>
          <w:sz w:val="24"/>
          <w:szCs w:val="24"/>
        </w:rPr>
        <w:t xml:space="preserve"> (VPĮ 2 str. 44 d.)</w:t>
      </w:r>
      <w:r w:rsidRPr="00B978C5">
        <w:rPr>
          <w:rFonts w:ascii="Times New Roman" w:eastAsia="Times New Roman" w:hAnsi="Times New Roman" w:cs="Times New Roman"/>
          <w:sz w:val="24"/>
          <w:szCs w:val="24"/>
          <w:vertAlign w:val="superscript"/>
        </w:rPr>
        <w:footnoteReference w:id="5"/>
      </w:r>
      <w:r w:rsidRPr="00B978C5">
        <w:rPr>
          <w:rFonts w:ascii="Times New Roman" w:eastAsia="Times New Roman" w:hAnsi="Times New Roman" w:cs="Times New Roman"/>
          <w:sz w:val="24"/>
          <w:szCs w:val="24"/>
        </w:rPr>
        <w:t xml:space="preserve">. Netiesioginis (nepiniginis) atlygis ar jo dalis kaip ekonominė viešojo pirkimo-pardavimo sutarties </w:t>
      </w:r>
      <w:r w:rsidRPr="00B978C5">
        <w:rPr>
          <w:rFonts w:ascii="Times New Roman" w:eastAsia="Times New Roman" w:hAnsi="Times New Roman" w:cs="Times New Roman"/>
          <w:sz w:val="24"/>
          <w:szCs w:val="24"/>
        </w:rPr>
        <w:lastRenderedPageBreak/>
        <w:t xml:space="preserve">nauda gali būti prisiimama </w:t>
      </w:r>
      <w:r w:rsidRPr="00B978C5">
        <w:rPr>
          <w:rFonts w:ascii="Times New Roman" w:eastAsia="Times New Roman" w:hAnsi="Times New Roman" w:cs="Times New Roman"/>
          <w:b/>
          <w:sz w:val="24"/>
          <w:szCs w:val="24"/>
        </w:rPr>
        <w:t>paties tiekėjo valia, o ne pirkimo dokumentuose nustatytu perkančiosios organizacijos sprendimu</w:t>
      </w:r>
      <w:r w:rsidRPr="00B978C5">
        <w:rPr>
          <w:rFonts w:ascii="Times New Roman" w:eastAsia="Times New Roman" w:hAnsi="Times New Roman" w:cs="Times New Roman"/>
          <w:b/>
          <w:sz w:val="24"/>
          <w:szCs w:val="24"/>
          <w:vertAlign w:val="superscript"/>
        </w:rPr>
        <w:footnoteReference w:id="6"/>
      </w:r>
      <w:r w:rsidRPr="00B978C5">
        <w:rPr>
          <w:rFonts w:ascii="Times New Roman" w:eastAsia="Times New Roman" w:hAnsi="Times New Roman" w:cs="Times New Roman"/>
          <w:sz w:val="24"/>
          <w:szCs w:val="24"/>
        </w:rPr>
        <w:t>.</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t xml:space="preserve">Šiuo atveju iš anksto tiekėjas negali numatyti kiekvieno pažeidimo remonto kaštų, kurių nenurodo ir pati Perkančioji organizacija pasiūlymo formos 3.1-3.8 p., kadangi nėra žinomi gamintojų detalių įkainiai, sugadinimo remonto sąnaudos (samdant gamintojo konteinerių remonto meistrus). Esant tokiems atvejams įprastai yra taikoma ne fiksuoto įkainio sutarties kainodara, o Viešųjų pirkimų tarnybos direktoriaus 2017 m. birželio 28 d. įsakymu Nr. 1S-95 patvirtintos Kainodaros taisyklių nustatymo metodikos (toliau – Metodika) 28-31 p. įtvirtinta išlaidų kompensavimo/ atlyginimo kainodara. Metodikos 28 p. nurodyta - </w:t>
      </w:r>
      <w:r w:rsidRPr="00B978C5">
        <w:rPr>
          <w:rFonts w:ascii="Times New Roman" w:eastAsia="Times New Roman" w:hAnsi="Times New Roman" w:cs="Times New Roman"/>
          <w:i/>
          <w:sz w:val="24"/>
          <w:szCs w:val="24"/>
        </w:rPr>
        <w:t xml:space="preserve">Sutarties vykdymo išlaidų atlyginimo kainodara nustatomas tada, kai pirkimo vykdytojas negali pirkimo dokumentuose </w:t>
      </w:r>
      <w:r w:rsidRPr="00B978C5">
        <w:rPr>
          <w:rFonts w:ascii="Times New Roman" w:eastAsia="Times New Roman" w:hAnsi="Times New Roman" w:cs="Times New Roman"/>
          <w:i/>
          <w:sz w:val="24"/>
          <w:szCs w:val="24"/>
          <w:u w:val="single"/>
        </w:rPr>
        <w:t>tiksliai apibrėžti dalies pirkimo objekto, o tiekėjas, rengdamas pasiūlymą, neturi realių galimybių iš anksto numatyti ir įvertinti visų sutarties vykdymo išlaidų ir sutarties sudarymo metu negali prisiimti rizikos dėl tam tikrų sutarties vykdymo išlaidų dydžio</w:t>
      </w:r>
      <w:r w:rsidRPr="00B978C5">
        <w:rPr>
          <w:rFonts w:ascii="Times New Roman" w:eastAsia="Times New Roman" w:hAnsi="Times New Roman" w:cs="Times New Roman"/>
          <w:i/>
          <w:sz w:val="24"/>
          <w:szCs w:val="24"/>
        </w:rPr>
        <w:t>. Sutarties vykdymo išlaidų atlyginimo kainodara netaikoma, kai pirkimo vykdytojas gali tiksliai apibūdinti pirkimo objektą, o tiekėjas gali prisiimti riziką dėl visų sutarties vykdymo išlaidų dydžio.</w:t>
      </w:r>
    </w:p>
    <w:p w:rsidR="003A4E58" w:rsidRPr="00B978C5"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Atsižvelgiant į tai, Perkančioji organizacija, Tiekėjo nuomone, turi patikslinti pasiūlymo formos 3 skyriaus įkainius, įtraukiant baigtinį sąrašą remonto darbų arba nurodant, jog Perkančioji organizacija apmokės už remontą ir detales pagal išlaidų atlyginimo kainodarą.</w:t>
      </w:r>
    </w:p>
    <w:p w:rsidR="003A4E58" w:rsidRPr="00B978C5"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p>
    <w:p w:rsidR="003A4E58" w:rsidRPr="00B978C5"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Dėl konteinerių pastatymo/ pakeitimo termino neatitikimo proporcingumo ir protingumo principams</w:t>
      </w:r>
    </w:p>
    <w:p w:rsidR="003A4E58" w:rsidRPr="00B978C5" w:rsidRDefault="00D84DCA">
      <w:pP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Tiekėjo vertinimu Perkančiosios organizacijos nustatytas terminas konteinerių pastatymui/ pakeitimui – 2 </w:t>
      </w:r>
      <w:proofErr w:type="spellStart"/>
      <w:r w:rsidRPr="00B978C5">
        <w:rPr>
          <w:rFonts w:ascii="Times New Roman" w:eastAsia="Times New Roman" w:hAnsi="Times New Roman" w:cs="Times New Roman"/>
          <w:sz w:val="24"/>
          <w:szCs w:val="24"/>
        </w:rPr>
        <w:t>d.d</w:t>
      </w:r>
      <w:proofErr w:type="spellEnd"/>
      <w:r w:rsidRPr="00B978C5">
        <w:rPr>
          <w:rFonts w:ascii="Times New Roman" w:eastAsia="Times New Roman" w:hAnsi="Times New Roman" w:cs="Times New Roman"/>
          <w:sz w:val="24"/>
          <w:szCs w:val="24"/>
        </w:rPr>
        <w:t xml:space="preserve">. yra neproporcingas ir neprotingas, turi būti visose dalyse nustatytas vienodas 5 </w:t>
      </w:r>
      <w:proofErr w:type="spellStart"/>
      <w:r w:rsidRPr="00B978C5">
        <w:rPr>
          <w:rFonts w:ascii="Times New Roman" w:eastAsia="Times New Roman" w:hAnsi="Times New Roman" w:cs="Times New Roman"/>
          <w:sz w:val="24"/>
          <w:szCs w:val="24"/>
        </w:rPr>
        <w:t>d.d</w:t>
      </w:r>
      <w:proofErr w:type="spellEnd"/>
      <w:r w:rsidRPr="00B978C5">
        <w:rPr>
          <w:rFonts w:ascii="Times New Roman" w:eastAsia="Times New Roman" w:hAnsi="Times New Roman" w:cs="Times New Roman"/>
          <w:sz w:val="24"/>
          <w:szCs w:val="24"/>
        </w:rPr>
        <w:t>. terminas. Tiekėjas pažymi, jog pretenzijoje dėl pirkimo Nr. 1278443 sąlygų taip pat nurodė šiuos argumentus, jie nebuvo Perkančiosios organizacijos atmesti, tačiau matome iš Konkurso sąlygų visumos, jog Perkančioji organizacija taip pat ir netenkino pretenzijoje nurodytų reikalavimų, dėl šios priežasties Tiekėjas šia pretenzija reikalauja nurodytų Techninės specifikacijos reikalavimų pakeitimo.</w:t>
      </w:r>
    </w:p>
    <w:p w:rsidR="003A4E58" w:rsidRPr="00B978C5" w:rsidRDefault="00D84DCA">
      <w:pP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Techninės specifikacijos 7.1.4 p. įtvirtinta </w:t>
      </w:r>
      <w:r w:rsidRPr="00B978C5">
        <w:rPr>
          <w:rFonts w:ascii="Times New Roman" w:eastAsia="Times New Roman" w:hAnsi="Times New Roman" w:cs="Times New Roman"/>
          <w:i/>
          <w:sz w:val="24"/>
          <w:szCs w:val="24"/>
        </w:rPr>
        <w:t xml:space="preserve">Atsiradus naujiems atliekų turėtojams, kurie nebuvo įtraukti į Perkančiosios organizacijos/Administratoriaus pateiktus sąrašus, Paslaugos teikėjas juos privalo aprūpinti konteineriais/pakeisti į didesnės ar mažesnės talpos konteinerius </w:t>
      </w:r>
      <w:r w:rsidRPr="00B978C5">
        <w:rPr>
          <w:rFonts w:ascii="Times New Roman" w:eastAsia="Times New Roman" w:hAnsi="Times New Roman" w:cs="Times New Roman"/>
          <w:i/>
          <w:sz w:val="24"/>
          <w:szCs w:val="24"/>
          <w:u w:val="single"/>
        </w:rPr>
        <w:t>per 2 (dvi) darbo dienas</w:t>
      </w:r>
      <w:r w:rsidRPr="00B978C5">
        <w:rPr>
          <w:rFonts w:ascii="Times New Roman" w:eastAsia="Times New Roman" w:hAnsi="Times New Roman" w:cs="Times New Roman"/>
          <w:i/>
          <w:sz w:val="24"/>
          <w:szCs w:val="24"/>
        </w:rPr>
        <w:t xml:space="preserve"> nuo rašytinio pranešimo iš Perkančiosios organizacijos/Administratoriaus gavimo dienos</w:t>
      </w:r>
    </w:p>
    <w:p w:rsidR="003A4E58" w:rsidRPr="00B978C5" w:rsidRDefault="00D84DCA">
      <w:pP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Techninės specifikacijos 7.2.5 p. įtvirtinta </w:t>
      </w:r>
      <w:r w:rsidRPr="00B978C5">
        <w:rPr>
          <w:rFonts w:ascii="Times New Roman" w:eastAsia="Times New Roman" w:hAnsi="Times New Roman" w:cs="Times New Roman"/>
          <w:i/>
          <w:sz w:val="24"/>
          <w:szCs w:val="24"/>
        </w:rPr>
        <w:t xml:space="preserve">Atsiradus naujiems atliekų turėtojams arba esamiems, kurie nebuvo įtraukti į Perkančiosios organizacijos/Administratoriaus pateiktus sąrašus, Paslaugos teikėjas juos privalo aprūpinti antžeminiais konteineriais, arba </w:t>
      </w:r>
      <w:proofErr w:type="spellStart"/>
      <w:r w:rsidRPr="00B978C5">
        <w:rPr>
          <w:rFonts w:ascii="Times New Roman" w:eastAsia="Times New Roman" w:hAnsi="Times New Roman" w:cs="Times New Roman"/>
          <w:i/>
          <w:sz w:val="24"/>
          <w:szCs w:val="24"/>
        </w:rPr>
        <w:t>didžiatūriais</w:t>
      </w:r>
      <w:proofErr w:type="spellEnd"/>
      <w:r w:rsidRPr="00B978C5">
        <w:rPr>
          <w:rFonts w:ascii="Times New Roman" w:eastAsia="Times New Roman" w:hAnsi="Times New Roman" w:cs="Times New Roman"/>
          <w:i/>
          <w:sz w:val="24"/>
          <w:szCs w:val="24"/>
        </w:rPr>
        <w:t xml:space="preserve"> maišais </w:t>
      </w:r>
      <w:r w:rsidRPr="00B978C5">
        <w:rPr>
          <w:rFonts w:ascii="Times New Roman" w:eastAsia="Times New Roman" w:hAnsi="Times New Roman" w:cs="Times New Roman"/>
          <w:i/>
          <w:sz w:val="24"/>
          <w:szCs w:val="24"/>
          <w:u w:val="single"/>
        </w:rPr>
        <w:t>per 2 (dvi) darbo dienas</w:t>
      </w:r>
      <w:r w:rsidRPr="00B978C5">
        <w:rPr>
          <w:rFonts w:ascii="Times New Roman" w:eastAsia="Times New Roman" w:hAnsi="Times New Roman" w:cs="Times New Roman"/>
          <w:i/>
          <w:sz w:val="24"/>
          <w:szCs w:val="24"/>
        </w:rPr>
        <w:t xml:space="preserve"> nuo raštiško pranešimo iš Perkančiosios organizacijos/Administratoriaus gavimo dienos</w:t>
      </w:r>
      <w:r w:rsidRPr="00B978C5">
        <w:rPr>
          <w:rFonts w:ascii="Times New Roman" w:eastAsia="Times New Roman" w:hAnsi="Times New Roman" w:cs="Times New Roman"/>
          <w:sz w:val="24"/>
          <w:szCs w:val="24"/>
        </w:rPr>
        <w:t>.</w:t>
      </w:r>
    </w:p>
    <w:p w:rsidR="003A4E58" w:rsidRPr="00B978C5" w:rsidRDefault="00D84DCA">
      <w:pP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t xml:space="preserve">Techninės specifikacijos 9.7 p. įtvirtinta </w:t>
      </w:r>
      <w:r w:rsidRPr="00B978C5">
        <w:rPr>
          <w:rFonts w:ascii="Times New Roman" w:eastAsia="Times New Roman" w:hAnsi="Times New Roman" w:cs="Times New Roman"/>
          <w:i/>
          <w:sz w:val="24"/>
          <w:szCs w:val="24"/>
        </w:rPr>
        <w:t xml:space="preserve">Perkančiajai organizacijai/ Administratoriui užregistravus naują atliekų turėtoją bei raštiškai informavus apie tai Paslaugos teikėją, šis </w:t>
      </w:r>
      <w:r w:rsidRPr="00B978C5">
        <w:rPr>
          <w:rFonts w:ascii="Times New Roman" w:eastAsia="Times New Roman" w:hAnsi="Times New Roman" w:cs="Times New Roman"/>
          <w:i/>
          <w:sz w:val="24"/>
          <w:szCs w:val="24"/>
          <w:u w:val="single"/>
        </w:rPr>
        <w:t>per 2 (dvi) darbo dienas</w:t>
      </w:r>
      <w:r w:rsidRPr="00B978C5">
        <w:rPr>
          <w:rFonts w:ascii="Times New Roman" w:eastAsia="Times New Roman" w:hAnsi="Times New Roman" w:cs="Times New Roman"/>
          <w:i/>
          <w:sz w:val="24"/>
          <w:szCs w:val="24"/>
        </w:rPr>
        <w:t xml:space="preserve"> nuo informacijos gavimo dienos privalo aprūpinti atliekų turėtoją atitinkamo dydžio konteineriu.</w:t>
      </w:r>
    </w:p>
    <w:p w:rsidR="003A4E58" w:rsidRPr="00B978C5" w:rsidRDefault="00D84DCA">
      <w:pP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lastRenderedPageBreak/>
        <w:t xml:space="preserve">Techninės specifikacijos 9.8 p. įtvirtinta </w:t>
      </w:r>
      <w:r w:rsidRPr="00B978C5">
        <w:rPr>
          <w:rFonts w:ascii="Times New Roman" w:eastAsia="Times New Roman" w:hAnsi="Times New Roman" w:cs="Times New Roman"/>
          <w:i/>
          <w:sz w:val="24"/>
          <w:szCs w:val="24"/>
        </w:rPr>
        <w:t xml:space="preserve">Pavogtus arba netinkamus naudoti konteinerius (ne dėl atliekų turėtojų kaltės) Paslaugos teikėjas turi pakeisti nedelsiant, bet ne vėliau kaip </w:t>
      </w:r>
      <w:r w:rsidRPr="00B978C5">
        <w:rPr>
          <w:rFonts w:ascii="Times New Roman" w:eastAsia="Times New Roman" w:hAnsi="Times New Roman" w:cs="Times New Roman"/>
          <w:i/>
          <w:sz w:val="24"/>
          <w:szCs w:val="24"/>
          <w:u w:val="single"/>
        </w:rPr>
        <w:t>per 2 (dvi) darbo dienas</w:t>
      </w:r>
      <w:r w:rsidRPr="00B978C5">
        <w:rPr>
          <w:rFonts w:ascii="Times New Roman" w:eastAsia="Times New Roman" w:hAnsi="Times New Roman" w:cs="Times New Roman"/>
          <w:i/>
          <w:sz w:val="24"/>
          <w:szCs w:val="24"/>
        </w:rPr>
        <w:t xml:space="preserve"> to paties dydžio ir taip pat aptarnaujamais konteineriais.</w:t>
      </w:r>
    </w:p>
    <w:p w:rsidR="003A4E58" w:rsidRPr="00B978C5" w:rsidRDefault="00D84DCA">
      <w:pP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Tiekėjas pažymi, jog:</w:t>
      </w:r>
    </w:p>
    <w:p w:rsidR="003A4E58" w:rsidRPr="00B978C5"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Perkančiosios organizacijos pirkimo dokumentuose įtvirtinti reikalavimai turi tiesiogiai sietis su viešojo pirkimo sutartimi ir </w:t>
      </w:r>
      <w:r w:rsidRPr="00B978C5">
        <w:rPr>
          <w:rFonts w:ascii="Times New Roman" w:eastAsia="Times New Roman" w:hAnsi="Times New Roman" w:cs="Times New Roman"/>
          <w:b/>
          <w:sz w:val="24"/>
          <w:szCs w:val="24"/>
        </w:rPr>
        <w:t>negali būti pertekliniai</w:t>
      </w:r>
      <w:r w:rsidRPr="00B978C5">
        <w:rPr>
          <w:rFonts w:ascii="Times New Roman" w:eastAsia="Times New Roman" w:hAnsi="Times New Roman" w:cs="Times New Roman"/>
          <w:sz w:val="24"/>
          <w:szCs w:val="24"/>
          <w:vertAlign w:val="superscript"/>
        </w:rPr>
        <w:footnoteReference w:id="7"/>
      </w:r>
      <w:r w:rsidRPr="00B978C5">
        <w:rPr>
          <w:rFonts w:ascii="Times New Roman" w:eastAsia="Times New Roman" w:hAnsi="Times New Roman" w:cs="Times New Roman"/>
          <w:sz w:val="24"/>
          <w:szCs w:val="24"/>
        </w:rPr>
        <w:t xml:space="preserve">. </w:t>
      </w:r>
    </w:p>
    <w:p w:rsidR="003A4E58" w:rsidRPr="00B978C5"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Pagal teismų praktiką perkančiosios organizacijos nustatyti </w:t>
      </w:r>
      <w:r w:rsidRPr="00B978C5">
        <w:rPr>
          <w:rFonts w:ascii="Times New Roman" w:eastAsia="Times New Roman" w:hAnsi="Times New Roman" w:cs="Times New Roman"/>
          <w:b/>
          <w:sz w:val="24"/>
          <w:szCs w:val="24"/>
        </w:rPr>
        <w:t>aukšti arba pernelyg specifiniai</w:t>
      </w:r>
      <w:r w:rsidRPr="00B978C5">
        <w:rPr>
          <w:rFonts w:ascii="Times New Roman" w:eastAsia="Times New Roman" w:hAnsi="Times New Roman" w:cs="Times New Roman"/>
          <w:sz w:val="24"/>
          <w:szCs w:val="24"/>
        </w:rPr>
        <w:t xml:space="preserve"> reikalavimai pateisinami tik tada, jeigu pateikiamas </w:t>
      </w:r>
      <w:r w:rsidRPr="00B978C5">
        <w:rPr>
          <w:rFonts w:ascii="Times New Roman" w:eastAsia="Times New Roman" w:hAnsi="Times New Roman" w:cs="Times New Roman"/>
          <w:sz w:val="24"/>
          <w:szCs w:val="24"/>
          <w:u w:val="single"/>
        </w:rPr>
        <w:t>patikimas ir įtikinamas</w:t>
      </w:r>
      <w:r w:rsidRPr="00B978C5">
        <w:rPr>
          <w:rFonts w:ascii="Times New Roman" w:eastAsia="Times New Roman" w:hAnsi="Times New Roman" w:cs="Times New Roman"/>
          <w:sz w:val="24"/>
          <w:szCs w:val="24"/>
        </w:rPr>
        <w:t xml:space="preserve"> tokių reikalavimų nustatymo pagrindimas. Tai gali būti grindžiama ypatinga perkamo objekto svarba ar sutarties, kuria siekiama įsigyti šį objektą, specifine paskirtimi arba tuo, kad aukštą ar labai tikslų reikalavimą pateisina viešojo intereso apsauga.</w:t>
      </w:r>
      <w:r w:rsidRPr="00B978C5">
        <w:rPr>
          <w:rFonts w:ascii="Times New Roman" w:eastAsia="Times New Roman" w:hAnsi="Times New Roman" w:cs="Times New Roman"/>
          <w:sz w:val="24"/>
          <w:szCs w:val="24"/>
          <w:vertAlign w:val="superscript"/>
        </w:rPr>
        <w:footnoteReference w:id="8"/>
      </w:r>
    </w:p>
    <w:p w:rsidR="003A4E58" w:rsidRPr="00B978C5"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 xml:space="preserve">dėl viešojo pirkimo sąlygų </w:t>
      </w:r>
      <w:r w:rsidRPr="00B978C5">
        <w:rPr>
          <w:rFonts w:ascii="Times New Roman" w:eastAsia="Times New Roman" w:hAnsi="Times New Roman" w:cs="Times New Roman"/>
          <w:b/>
          <w:sz w:val="24"/>
          <w:szCs w:val="24"/>
        </w:rPr>
        <w:t>proporcingumo</w:t>
      </w:r>
      <w:r w:rsidRPr="00B978C5">
        <w:rPr>
          <w:rFonts w:ascii="Times New Roman" w:eastAsia="Times New Roman" w:hAnsi="Times New Roman" w:cs="Times New Roman"/>
          <w:sz w:val="24"/>
          <w:szCs w:val="24"/>
        </w:rPr>
        <w:t xml:space="preserve"> buvo ne kartą pasisakyta ir kasacinio teismo praktikoje, joje konstatuota, jog </w:t>
      </w:r>
      <w:r w:rsidRPr="00B978C5">
        <w:rPr>
          <w:rFonts w:ascii="Times New Roman" w:eastAsia="Times New Roman" w:hAnsi="Times New Roman" w:cs="Times New Roman"/>
          <w:b/>
          <w:sz w:val="24"/>
          <w:szCs w:val="24"/>
        </w:rPr>
        <w:t>pernelyg aukšti arba specifiniai, neadekvatūs pirkimo pobūdžiui ar neproporcingi</w:t>
      </w:r>
      <w:r w:rsidRPr="00B978C5">
        <w:rPr>
          <w:rFonts w:ascii="Times New Roman" w:eastAsia="Times New Roman" w:hAnsi="Times New Roman" w:cs="Times New Roman"/>
          <w:sz w:val="24"/>
          <w:szCs w:val="24"/>
        </w:rPr>
        <w:t xml:space="preserve"> jo sąlygoms reikalavimai, kurie atima galimybę pirkimo procedūrose dalyvauti sutartį gebantiems įvykdyti kandidatams ar dalyviams, nepagrįstai </w:t>
      </w:r>
      <w:r w:rsidRPr="00B978C5">
        <w:rPr>
          <w:rFonts w:ascii="Times New Roman" w:eastAsia="Times New Roman" w:hAnsi="Times New Roman" w:cs="Times New Roman"/>
          <w:b/>
          <w:sz w:val="24"/>
          <w:szCs w:val="24"/>
        </w:rPr>
        <w:t>riboja jų konkurenciją</w:t>
      </w:r>
      <w:r w:rsidRPr="00B978C5">
        <w:rPr>
          <w:rFonts w:ascii="Times New Roman" w:eastAsia="Times New Roman" w:hAnsi="Times New Roman" w:cs="Times New Roman"/>
          <w:sz w:val="24"/>
          <w:szCs w:val="24"/>
        </w:rPr>
        <w:t>.</w:t>
      </w:r>
      <w:r w:rsidRPr="00B978C5">
        <w:rPr>
          <w:rFonts w:ascii="Times New Roman" w:eastAsia="Times New Roman" w:hAnsi="Times New Roman" w:cs="Times New Roman"/>
          <w:sz w:val="24"/>
          <w:szCs w:val="24"/>
          <w:vertAlign w:val="superscript"/>
        </w:rPr>
        <w:footnoteReference w:id="9"/>
      </w:r>
    </w:p>
    <w:p w:rsidR="003A4E58" w:rsidRPr="00B978C5" w:rsidRDefault="00D84DCA">
      <w:pP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t xml:space="preserve">Tiekėjas nurodo, jog pati Perkančioji organizacija, pavyzdžiui, Techninės specifikacijos 7.1.5 p. nustatė, kad </w:t>
      </w:r>
      <w:r w:rsidRPr="00B978C5">
        <w:rPr>
          <w:rFonts w:ascii="Times New Roman" w:eastAsia="Times New Roman" w:hAnsi="Times New Roman" w:cs="Times New Roman"/>
          <w:i/>
          <w:sz w:val="24"/>
          <w:szCs w:val="24"/>
        </w:rPr>
        <w:t xml:space="preserve">Perkančiosios organizacijos/Administratoriaus sprendimu, kuris turi būti suderintas su Paslaugos gavėju, konteinerių stovėjimo vietos bei konteinerių skaičius jose gali būti keičiamas, papildomas. Apie tokį sprendimą Paslaugos teikėjui pranešama raštu. Paslaugos teikėjas privalo </w:t>
      </w:r>
      <w:r w:rsidRPr="00B978C5">
        <w:rPr>
          <w:rFonts w:ascii="Times New Roman" w:eastAsia="Times New Roman" w:hAnsi="Times New Roman" w:cs="Times New Roman"/>
          <w:i/>
          <w:sz w:val="24"/>
          <w:szCs w:val="24"/>
          <w:u w:val="single"/>
        </w:rPr>
        <w:t>per 5 (penkias) darbo dienas</w:t>
      </w:r>
      <w:r w:rsidRPr="00B978C5">
        <w:rPr>
          <w:rFonts w:ascii="Times New Roman" w:eastAsia="Times New Roman" w:hAnsi="Times New Roman" w:cs="Times New Roman"/>
          <w:i/>
          <w:sz w:val="24"/>
          <w:szCs w:val="24"/>
        </w:rPr>
        <w:t xml:space="preserve"> nuo rašytinio pranešimo iš Perkančiosios organizacijos/Administratoriaus gavimo dienos įvykdyti Perkančiosios organizacijos/Administratoriaus nurodymą ir pateikti Perkančiajai organizacijai/Administratoriui rašytinę pažymą, patvirtinančią apie nurodymo įvykdymą.</w:t>
      </w:r>
    </w:p>
    <w:p w:rsidR="003A4E58" w:rsidRPr="00B978C5" w:rsidRDefault="00D84DCA">
      <w:pPr>
        <w:spacing w:after="120" w:line="240" w:lineRule="auto"/>
        <w:ind w:firstLine="709"/>
        <w:jc w:val="both"/>
        <w:rPr>
          <w:rFonts w:ascii="Times New Roman" w:eastAsia="Times New Roman" w:hAnsi="Times New Roman" w:cs="Times New Roman"/>
          <w:i/>
          <w:sz w:val="24"/>
          <w:szCs w:val="24"/>
        </w:rPr>
      </w:pPr>
      <w:r w:rsidRPr="00B978C5">
        <w:rPr>
          <w:rFonts w:ascii="Times New Roman" w:eastAsia="Times New Roman" w:hAnsi="Times New Roman" w:cs="Times New Roman"/>
          <w:sz w:val="24"/>
          <w:szCs w:val="24"/>
        </w:rPr>
        <w:t>Be to, ir Lietuvos Respublikos aplinkos ministro 2012 m. spalio 23 d. įsakymu Nr. D1-857 patvirtintų Minimalių komunalinių atliekų tvarkymo paslaugos kokybės reikalavimų (toliau – Kokybės reikalavimai) 25 p. įtvirtinta:</w:t>
      </w:r>
      <w:r w:rsidRPr="00B978C5">
        <w:rPr>
          <w:rFonts w:ascii="Times New Roman" w:eastAsia="Times New Roman" w:hAnsi="Times New Roman" w:cs="Times New Roman"/>
          <w:i/>
          <w:sz w:val="24"/>
          <w:szCs w:val="24"/>
        </w:rPr>
        <w:t xml:space="preserve"> Komunalinių atliekų surinkimo konteinerių ar kitų specialiųjų surinkimo priemonių priežiūra ir remontu turi rūpintis Atliekų tvarkytojas. Netinkamą naudoti ir (ar) sugadintą surinkimo priemonę Atliekų tvarkytojas turi pakeisti ar suremontuoti </w:t>
      </w:r>
      <w:r w:rsidRPr="00B978C5">
        <w:rPr>
          <w:rFonts w:ascii="Times New Roman" w:eastAsia="Times New Roman" w:hAnsi="Times New Roman" w:cs="Times New Roman"/>
          <w:i/>
          <w:sz w:val="24"/>
          <w:szCs w:val="24"/>
          <w:u w:val="single"/>
        </w:rPr>
        <w:t>ne vėliau kaip per 5 darbo dienas</w:t>
      </w:r>
      <w:r w:rsidRPr="00B978C5">
        <w:rPr>
          <w:rFonts w:ascii="Times New Roman" w:eastAsia="Times New Roman" w:hAnsi="Times New Roman" w:cs="Times New Roman"/>
          <w:i/>
          <w:sz w:val="24"/>
          <w:szCs w:val="24"/>
        </w:rPr>
        <w:t xml:space="preserve"> nuo informacijos apie surinkimo priemonės netinkamumą naudoti gavimo ar sužinojimo dienos, išskyrus atvejus, kai individualūs konteineriai sugadinti dėl atliekų turėtojo kaltės. </w:t>
      </w:r>
      <w:r w:rsidRPr="00B978C5">
        <w:rPr>
          <w:rFonts w:ascii="Times New Roman" w:eastAsia="Times New Roman" w:hAnsi="Times New Roman" w:cs="Times New Roman"/>
          <w:sz w:val="24"/>
          <w:szCs w:val="24"/>
        </w:rPr>
        <w:t>Toks pat terminas nustatytas ir 33 p., 44 p.</w:t>
      </w:r>
    </w:p>
    <w:p w:rsidR="003A4E58" w:rsidRPr="00B978C5" w:rsidRDefault="00D84DCA">
      <w:pPr>
        <w:spacing w:after="120" w:line="240" w:lineRule="auto"/>
        <w:ind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 xml:space="preserve">Atsižvelgiant į tai, Perkančioji organizacija turi pratęsti Techninės specifikacijos 7.1.4 p., 7.2.5 p., 9.7-9.8 p. nustatytą 2 </w:t>
      </w:r>
      <w:proofErr w:type="spellStart"/>
      <w:r w:rsidRPr="00B978C5">
        <w:rPr>
          <w:rFonts w:ascii="Times New Roman" w:eastAsia="Times New Roman" w:hAnsi="Times New Roman" w:cs="Times New Roman"/>
          <w:b/>
          <w:sz w:val="24"/>
          <w:szCs w:val="24"/>
        </w:rPr>
        <w:t>d.d</w:t>
      </w:r>
      <w:proofErr w:type="spellEnd"/>
      <w:r w:rsidRPr="00B978C5">
        <w:rPr>
          <w:rFonts w:ascii="Times New Roman" w:eastAsia="Times New Roman" w:hAnsi="Times New Roman" w:cs="Times New Roman"/>
          <w:b/>
          <w:sz w:val="24"/>
          <w:szCs w:val="24"/>
        </w:rPr>
        <w:t xml:space="preserve">. terminą iki 5 </w:t>
      </w:r>
      <w:proofErr w:type="spellStart"/>
      <w:r w:rsidRPr="00B978C5">
        <w:rPr>
          <w:rFonts w:ascii="Times New Roman" w:eastAsia="Times New Roman" w:hAnsi="Times New Roman" w:cs="Times New Roman"/>
          <w:b/>
          <w:sz w:val="24"/>
          <w:szCs w:val="24"/>
        </w:rPr>
        <w:t>d.d</w:t>
      </w:r>
      <w:proofErr w:type="spellEnd"/>
      <w:r w:rsidRPr="00B978C5">
        <w:rPr>
          <w:rFonts w:ascii="Times New Roman" w:eastAsia="Times New Roman" w:hAnsi="Times New Roman" w:cs="Times New Roman"/>
          <w:b/>
          <w:sz w:val="24"/>
          <w:szCs w:val="24"/>
        </w:rPr>
        <w:t>., o tais atvejais, kai reikia aprūpinti/ pakeisti didesnį kiekį konteinerių/ maišų, nustatyti protingą bent 30 d. terminą.</w:t>
      </w:r>
    </w:p>
    <w:p w:rsidR="003A4E58" w:rsidRPr="00B978C5"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p>
    <w:p w:rsidR="003A4E58" w:rsidRPr="00B978C5"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rPr>
      </w:pPr>
      <w:r w:rsidRPr="00B978C5">
        <w:rPr>
          <w:rFonts w:ascii="Times New Roman" w:eastAsia="Times New Roman" w:hAnsi="Times New Roman" w:cs="Times New Roman"/>
          <w:b/>
          <w:sz w:val="24"/>
          <w:szCs w:val="24"/>
        </w:rPr>
        <w:t>Dėl indeksavimo termino</w:t>
      </w:r>
    </w:p>
    <w:p w:rsidR="003A4E58" w:rsidRDefault="00D84DCA">
      <w:pPr>
        <w:spacing w:after="120" w:line="240" w:lineRule="auto"/>
        <w:ind w:firstLine="709"/>
        <w:jc w:val="both"/>
        <w:rPr>
          <w:rFonts w:ascii="Times New Roman" w:eastAsia="Times New Roman" w:hAnsi="Times New Roman" w:cs="Times New Roman"/>
          <w:sz w:val="24"/>
          <w:szCs w:val="24"/>
        </w:rPr>
      </w:pPr>
      <w:r w:rsidRPr="00B978C5">
        <w:rPr>
          <w:rFonts w:ascii="Times New Roman" w:eastAsia="Times New Roman" w:hAnsi="Times New Roman" w:cs="Times New Roman"/>
          <w:sz w:val="24"/>
          <w:szCs w:val="24"/>
        </w:rPr>
        <w:t>Tiekėjo vertinimu, Perkančiosios organizacijos nustatyta indeksavimo tvarka neatitinka Metodikos. Tiekėjas pažymi, jog pretenzijoje dėl pirkimo Nr. 1278443 sąlygų reikalavo, jog būtų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panaikintas draudimas indeksuoti (perskaičiuoti įkainius 6 mėn. po Sutarties sudarymo). Kai netgi toks reikalavimas laikomas neteisėtu, tai tuo labiau naujas Perkančiosios organizacijos įtvirtintas draudimas 2 kartus ilgiau neindeksuoti įkainių dar labiau pažeidžia nurodytą VPĮ teisinį reguliavimą. Atsižvelgiant į tai, teikiame pretenziją dėl nustatyto termino, per kurį neatliekamas indeksavimas.</w:t>
      </w:r>
    </w:p>
    <w:p w:rsidR="003A4E58" w:rsidRDefault="00D84DCA">
      <w:pPr>
        <w:spacing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Sutarties 10 p. įtvirtinta: </w:t>
      </w:r>
      <w:r>
        <w:rPr>
          <w:rFonts w:ascii="Times New Roman" w:eastAsia="Times New Roman" w:hAnsi="Times New Roman" w:cs="Times New Roman"/>
          <w:i/>
          <w:sz w:val="24"/>
          <w:szCs w:val="24"/>
        </w:rPr>
        <w:t xml:space="preserve">10. Įkainiai ir/ar kaina perskaičiuojami dėl kainų lygio kitimo. Kaina ir įkainiai (be PVM) pirmus 12 (dvylika) mėnesių po Sutarties įsigaliojimo dėl kainų lygio kitimo neperskaičiuojami. Po to jie gali būti perskaičiuoti dėl metinio infliacijos ar defliacijos pokyčio. </w:t>
      </w:r>
    </w:p>
    <w:p w:rsidR="003A4E58" w:rsidRDefault="00D84DCA">
      <w:pPr>
        <w:spacing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Metodikos 54 p. nurodyta, jog </w:t>
      </w:r>
      <w:r>
        <w:rPr>
          <w:rFonts w:ascii="Times New Roman" w:eastAsia="Times New Roman" w:hAnsi="Times New Roman" w:cs="Times New Roman"/>
          <w:i/>
          <w:sz w:val="24"/>
          <w:szCs w:val="24"/>
        </w:rPr>
        <w:t xml:space="preserve">Pirkimų vykdytojas privalo numatyti su mokesčių pasikeitimu nesusijusią sutarties kainos peržiūros sąlygą, kai prekių tiekimo, paslaugų teikimo ar darbų atlikimo trukmė kartu su numatytu sutarties pratęsimu </w:t>
      </w:r>
      <w:r>
        <w:rPr>
          <w:rFonts w:ascii="Times New Roman" w:eastAsia="Times New Roman" w:hAnsi="Times New Roman" w:cs="Times New Roman"/>
          <w:b/>
          <w:i/>
          <w:sz w:val="24"/>
          <w:szCs w:val="24"/>
        </w:rPr>
        <w:t>yra ilgesnė negu 6 (šeši) mėnesiai</w:t>
      </w:r>
      <w:r>
        <w:rPr>
          <w:rFonts w:ascii="Times New Roman" w:eastAsia="Times New Roman" w:hAnsi="Times New Roman" w:cs="Times New Roman"/>
          <w:i/>
          <w:sz w:val="24"/>
          <w:szCs w:val="24"/>
        </w:rPr>
        <w:t>. Ši prievolė netaikoma, kai dėl kainos apskaičiavimo būdo toks perskaičiavimas yra negalimas, pavyzdžiui, taikant kintamo įkainio arba išlaidų atlyginimo kainodarą.</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nuomone, tai reiškia, jog Metodikoje Viešųjų pirkimų tarnyba numatė indeksavimą bent kartą per 6 mėn.</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pažymi, kad viešuosiuose pirkimuose kaina yra užfiksuojama ne sutarties sudarymo momentu, o pasiūlymų pateikimo momentu (tiekėjai negali keisti kainų/ pasiūlymų), o pati pirkimo procedūra gali užtrukti 4-6 mėn. (pagal Viešųjų pirkimų tarnybos statistiką). Atitinkamai, jeigu nėra leidžiamas indeksavimas pirmus 12 mėn. nuo sutarties sudarymo, tai iš principo tiekėjas verčiamas paslaugas teikti 16-18 mėn. senumo kainomis (jeigu indeksas reikšmingai keičiasi). Atitinkamai Sutarties 10 p. įtvirtintas ribojimas indeksuoti pirmus 12 mėn. yra neproporcingas, perkeliantis riziką rinkos dalyviams, nors Metodikos 54 p. tikslas ir reguliavimas yra skirtas išspręsti rizikų paskirstymą kuo tolygiau. Metodikos prieduose yra siūlomas indeksavimas nuo 1 iki 6 mėn., o praktikoje taikomas iš viso be termino, t. y. kai tik atsiranda indeksų skirtumas, nurodytas sutartyje.</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to, pasak Tiekėjo, Sutarties 10 p. numatytas pradinis indeksas taip pat yra neteisėtas (skaičiuojama nuo sutarties sudarymo). Pasiūlymo kainos yra užfiksuojamos pasiūlymų pateikimo momentu, o nuo pasiūlymų pateikimo iki sutarties sudarymo gali praeiti pakankamai ilgas laikas (4-6 mėn.), todėl nustačius pradinį indeksą nuo sutarties sudarymo, kai sutarties sudarymo momentu Tiekėjas negali atlikti indeksacijos, Tiekėjas realiai praranda įkainių dalį/ sumą, kuri gali pasikeisti Pirkimo procedūrų laikotarpiu, t. y 4-6 mėn. skirtumą. Tokia sąlyga, Tiekėjo vertinimu, objektyviai neatitinka teismų praktikos, jog tiekėjams negali būti perkeliama neproporcinga rizika dėl objekto apimties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 y. Tiekėjas ir kiti dalyviai </w:t>
      </w:r>
      <w:r>
        <w:rPr>
          <w:rFonts w:ascii="Times New Roman" w:eastAsia="Times New Roman" w:hAnsi="Times New Roman" w:cs="Times New Roman"/>
          <w:b/>
          <w:sz w:val="24"/>
          <w:szCs w:val="24"/>
        </w:rPr>
        <w:t>negali būti įpareigoti neatlygintinai teikti paslaugas</w:t>
      </w:r>
      <w:r>
        <w:rPr>
          <w:rFonts w:ascii="Times New Roman" w:eastAsia="Times New Roman" w:hAnsi="Times New Roman" w:cs="Times New Roman"/>
          <w:sz w:val="24"/>
          <w:szCs w:val="24"/>
        </w:rPr>
        <w:t xml:space="preserve">. Viešojo pirkimo sutarties samprata apima </w:t>
      </w:r>
      <w:r>
        <w:rPr>
          <w:rFonts w:ascii="Times New Roman" w:eastAsia="Times New Roman" w:hAnsi="Times New Roman" w:cs="Times New Roman"/>
          <w:b/>
          <w:sz w:val="24"/>
          <w:szCs w:val="24"/>
        </w:rPr>
        <w:t>ekonominę naudą tiekėjams</w:t>
      </w:r>
      <w:r>
        <w:rPr>
          <w:rFonts w:ascii="Times New Roman" w:eastAsia="Times New Roman" w:hAnsi="Times New Roman" w:cs="Times New Roman"/>
          <w:sz w:val="24"/>
          <w:szCs w:val="24"/>
        </w:rPr>
        <w:t xml:space="preserve"> (VPĮ 2 str. 44 d.)</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Netiesioginis (nepiniginis) atlygis ar jo dalis kaip ekonominė viešojo pirkimo-pardavimo sutarties nauda gali būti prisiimama </w:t>
      </w:r>
      <w:r>
        <w:rPr>
          <w:rFonts w:ascii="Times New Roman" w:eastAsia="Times New Roman" w:hAnsi="Times New Roman" w:cs="Times New Roman"/>
          <w:b/>
          <w:sz w:val="24"/>
          <w:szCs w:val="24"/>
        </w:rPr>
        <w:t>paties tiekėjo valia, o ne pirkimo dokumentuose nustatytu perkančiosios organizacijos sprendimu</w:t>
      </w:r>
      <w:r>
        <w:rPr>
          <w:rFonts w:ascii="Times New Roman" w:eastAsia="Times New Roman" w:hAnsi="Times New Roman" w:cs="Times New Roman"/>
          <w:b/>
          <w:sz w:val="24"/>
          <w:szCs w:val="24"/>
          <w:vertAlign w:val="superscript"/>
        </w:rPr>
        <w:footnoteReference w:id="12"/>
      </w:r>
      <w:r>
        <w:rPr>
          <w:rFonts w:ascii="Times New Roman" w:eastAsia="Times New Roman" w:hAnsi="Times New Roman" w:cs="Times New Roman"/>
          <w:sz w:val="24"/>
          <w:szCs w:val="24"/>
        </w:rPr>
        <w:t>.</w:t>
      </w:r>
    </w:p>
    <w:p w:rsidR="003A4E58" w:rsidRDefault="00D84DCA">
      <w:pPr>
        <w:spacing w:after="12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Atsižvelgiant į tai, prašoma patikslinti Sutarties 10 p., nustatant, jog indeksavimas galimas ir pirmus 12 mėn., o taip pat pakeisti Sutarties 10.1 p., nurodant jog pradinis indeksas – nuo pasiūlymų pateikimo dienos.</w:t>
      </w:r>
    </w:p>
    <w:p w:rsidR="003A4E58" w:rsidRDefault="003A4E58">
      <w:pPr>
        <w:spacing w:after="120" w:line="240" w:lineRule="auto"/>
        <w:jc w:val="both"/>
        <w:rPr>
          <w:rFonts w:ascii="Times New Roman" w:eastAsia="Times New Roman" w:hAnsi="Times New Roman" w:cs="Times New Roman"/>
          <w:sz w:val="24"/>
          <w:szCs w:val="24"/>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proporcingumo, protingumo principų neatitinkančių baudų dydžių</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Tiekėjo vertinimu Perkančiosios organizacijos nustatyti Sutartinės atsakomybės – baudų – dydžiai yra neproporcingi, neatitinkantys netesybų tikslo, pažeidimo sudėtingumo, todėl turi būti sumažinti. Tiekėjas pažymi, jog pretenzijoje dėl pirkimo Nr. 1278443 sąlygų taip pat nurodė šiuos argumentus, jie nebuvo Perkančiosios organizacijos atmesti, tačiau, kaip matyti iš Konkurso sąlygų visumos, Perkančioji organizacija taip pat ir netenkino pretenzijoje nurodytų reikalavimų, dėl šios priežasties Tiekėjas šia pretenzija reikalauja nurodytų Sutarties nuostatų pakeitimo.</w:t>
      </w:r>
    </w:p>
    <w:p w:rsidR="003A4E58" w:rsidRDefault="00D84DCA">
      <w:pPr>
        <w:widowControl w:val="0"/>
        <w:pBdr>
          <w:top w:val="nil"/>
          <w:left w:val="nil"/>
          <w:bottom w:val="nil"/>
          <w:right w:val="nil"/>
          <w:between w:val="nil"/>
        </w:pBdr>
        <w:tabs>
          <w:tab w:val="left" w:pos="567"/>
        </w:tabs>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pažymi, jog CK 6.73 str. 2 d., 6.258 str. 3 d. nustatyta, kad netesybos įskaitomos į nuostolius. Tai reiškia, kad netesybos atlieka ne baudinę, o </w:t>
      </w:r>
      <w:r>
        <w:rPr>
          <w:rFonts w:ascii="Times New Roman" w:eastAsia="Times New Roman" w:hAnsi="Times New Roman" w:cs="Times New Roman"/>
          <w:b/>
          <w:sz w:val="24"/>
          <w:szCs w:val="24"/>
        </w:rPr>
        <w:t>kompensuojamąją funkciją</w:t>
      </w:r>
      <w:r>
        <w:rPr>
          <w:rFonts w:ascii="Times New Roman" w:eastAsia="Times New Roman" w:hAnsi="Times New Roman" w:cs="Times New Roman"/>
          <w:sz w:val="24"/>
          <w:szCs w:val="24"/>
        </w:rPr>
        <w:t>, jomis siekiama atlyginti nukentėjusiajai šaliai nuostolius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Be to, pati Perkančioji organizacija </w:t>
      </w:r>
      <w:r>
        <w:rPr>
          <w:rFonts w:ascii="Times New Roman" w:eastAsia="Times New Roman" w:hAnsi="Times New Roman" w:cs="Times New Roman"/>
          <w:sz w:val="24"/>
          <w:szCs w:val="24"/>
          <w:u w:val="single"/>
        </w:rPr>
        <w:t>Sutarties 29 p</w:t>
      </w:r>
      <w:r>
        <w:rPr>
          <w:rFonts w:ascii="Times New Roman" w:eastAsia="Times New Roman" w:hAnsi="Times New Roman" w:cs="Times New Roman"/>
          <w:sz w:val="24"/>
          <w:szCs w:val="24"/>
        </w:rPr>
        <w:t>. nurodo, jog turi būti kompensuojami tik nuostoliai.</w:t>
      </w:r>
    </w:p>
    <w:p w:rsidR="003A4E58" w:rsidRDefault="00D84DCA">
      <w:pPr>
        <w:widowControl w:val="0"/>
        <w:pBdr>
          <w:top w:val="nil"/>
          <w:left w:val="nil"/>
          <w:bottom w:val="nil"/>
          <w:right w:val="nil"/>
          <w:between w:val="nil"/>
        </w:pBdr>
        <w:tabs>
          <w:tab w:val="left" w:pos="567"/>
        </w:tabs>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Netesybų instituto paskirtis nekinta</w:t>
      </w:r>
      <w:r>
        <w:rPr>
          <w:rFonts w:ascii="Times New Roman" w:eastAsia="Times New Roman" w:hAnsi="Times New Roman" w:cs="Times New Roman"/>
          <w:sz w:val="24"/>
          <w:szCs w:val="24"/>
        </w:rPr>
        <w:t xml:space="preserve"> priklausomai nuo sutarties sudarymo būdo, objekto, termino ir kitų aplinkybių, t. y. visais atvejais netesybos turi išlikti kompensuojamojo, o ne baudinio pobūdžio. Teisėjų kolegija nurodo, kad </w:t>
      </w:r>
      <w:r>
        <w:rPr>
          <w:rFonts w:ascii="Times New Roman" w:eastAsia="Times New Roman" w:hAnsi="Times New Roman" w:cs="Times New Roman"/>
          <w:sz w:val="24"/>
          <w:szCs w:val="24"/>
          <w:u w:val="single"/>
        </w:rPr>
        <w:t>vien ta aplinkybė, jog sutartimi yra siekiama tinkamo viešojo intereso įgyvendinimo, savaime nereiškia, kad galimas dvigubas, baudinio pobūdžio netesybų taikymas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w:t>
      </w:r>
    </w:p>
    <w:p w:rsidR="003A4E58" w:rsidRDefault="00D84DCA">
      <w:pPr>
        <w:widowControl w:val="0"/>
        <w:tabs>
          <w:tab w:val="left" w:pos="567"/>
        </w:tabs>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Kasacinio teismo formuojamoje praktikoje pripažįstama, kad neprotingai didelės netesybos gali būti vertinamos kaip viešosios tvarkos pažeidimas, jeigu jos reikštų lupikavimo įteisinimą</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Nustatant netesybas šalių susitarimu, išlieka grėsmė, kad ekonomiškai stipresnė šalis – kreditorius – gali siekti nesąžiningai pasinaudoti savo pranašesne padėtimi ir nustatyti neprotingai dideles netesybas. Susitarimų dėl netesybų vertinimas susijęs ne tik su privataus, bet ir viešojo intereso gynimu, nes nekontroliuojamas netesybų dydis gali peraugti į lupikavimą, o tai prieštarauja viešajai tvarkai</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Tiekėjo nuomone, minėtos Sutarties nuostatos dėl baudų yra neproporcingos pažeidimo pobūdžiui, sunkumui, nesusietos su Perkančiosios organizacijos patiriamais nuostoliais, neatitinka pagrindinio netesybų tikslo, todėl turi būti sumažinti baudų dydžiai.</w:t>
      </w:r>
    </w:p>
    <w:p w:rsidR="003A4E58" w:rsidRDefault="00D84DCA">
      <w:pPr>
        <w:spacing w:after="12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Dėl motyvuotų baudų dydžių</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pažymi, jog remiantis nuoseklia teismų praktika, Perkančiosios organizacijos pirkimo dokumentuose įtvirtinti reikalavimai, įskaitant pirkimo objektui ir tiekėjų kvalifikacijai, turi tiesiogiai sietis su viešojo pirkimo sutartimi ir negali būti pertekliniai</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Konkurenciją riboja pernelyg aukšti arba specifiniai, neadekvatūs pirkimo pobūdžiui ar neproporcingi jo sąlygoms reikalavimai (tiekėjų kvalifikacijai ar pirkimo objektui), kurie atima galimybę pirkimo procedūrose dalyvauti sutartį gebantiems įvykdyti kandidatams ar dalyviams. Pagal teismų praktiką perkančiosios organizacijos nustatyti aukšti arba pernelyg specifiniai reikalavimai </w:t>
      </w:r>
      <w:r>
        <w:rPr>
          <w:rFonts w:ascii="Times New Roman" w:eastAsia="Times New Roman" w:hAnsi="Times New Roman" w:cs="Times New Roman"/>
          <w:b/>
          <w:sz w:val="24"/>
          <w:szCs w:val="24"/>
        </w:rPr>
        <w:t>pateisinami tik tada, jeigu pateikiamas patikimas ir įtikinamas tokių reikalavimų nustatymo pagrindimas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Pasak Tiekėjo, Perkančioji organizacija, nustatydama nurodytų dydžių baudas, nei viename dokumente nenurodė, kodėl baudų dydžiai yra tokio didumo, kas lemia, kad jie viršija kelias dešimtis ar keli šimtus kartų pačios paslaugos kainą. </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Tiekėjas pažymi ir supranta, jog baudų tikslas yra užtikrinti atsakomybę, skatinti tinkamą paslaugų teikimą, tačiau nurodyto dydžio baudos, Tiekėjo nuomone, peržengia bet kokias nurodytas ribas.</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būtų priverstas kiekvieną kartą keiptis dėl baudos sumažinimo, pagrindimo, kaip baudos dydis kompensuoja nuostolius, inicijuoti teisminius ginčus. Tiekėjo tikslas nėra teisminių ginčų vykdymas, o paslaugų teikimas, todėl racionalaus dydžio baudų nustatymas užtikrintų abiejų šalių interesų pusiausvyrą bei sumažintų ginčų rizikas.</w:t>
      </w:r>
    </w:p>
    <w:p w:rsidR="003A4E58" w:rsidRDefault="00D84DCA">
      <w:pPr>
        <w:spacing w:after="12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Dėl baudų dydžių neatitikimo rinkos sąlygoms</w:t>
      </w: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nurodo, jog paprastai vieno konteinerio ištuštinimo įkainis siekia nuo 0,01 Eur iki 5,00 Eur, taigi, Perkančiosios organizacijos nustatytos baudos viršija tokį paslaugų dydį ne procentais, o dešimtimis kartų. Iš esmės vienas pažeidimas gali lemti ne tai, kad Perkančioji organizacija mokės Tiekėjui už paslaugas, bet priešingai, Tiekėjas turi prisimokėti už „garbę“ teikti paslaugas Perkančiajai organizacijai.</w:t>
      </w:r>
    </w:p>
    <w:p w:rsidR="003A4E58" w:rsidRDefault="00D84DCA">
      <w:pPr>
        <w:spacing w:after="120" w:line="240" w:lineRule="auto"/>
        <w:ind w:firstLine="709"/>
        <w:jc w:val="both"/>
        <w:rPr>
          <w:rFonts w:ascii="Times New Roman" w:eastAsia="Times New Roman" w:hAnsi="Times New Roman" w:cs="Times New Roman"/>
          <w:sz w:val="24"/>
          <w:szCs w:val="24"/>
        </w:rPr>
        <w:sectPr w:rsidR="003A4E58">
          <w:pgSz w:w="11900" w:h="16840"/>
          <w:pgMar w:top="1560" w:right="851" w:bottom="1843" w:left="1276" w:header="624" w:footer="624" w:gutter="0"/>
          <w:pgNumType w:start="1"/>
          <w:cols w:space="1296"/>
          <w:titlePg/>
        </w:sectPr>
      </w:pPr>
      <w:r>
        <w:rPr>
          <w:rFonts w:ascii="Times New Roman" w:eastAsia="Times New Roman" w:hAnsi="Times New Roman" w:cs="Times New Roman"/>
          <w:sz w:val="24"/>
          <w:szCs w:val="24"/>
        </w:rPr>
        <w:t>Pasak Tiekėjo, Perkančiosios organizacijos nustatytos baudos neatitinka ir rinkoje kitų perkančiųjų organizacijų taikomų baudų dydžių. O taip pat dauguma baudų netgi iš viso nėra taikomos kitų perkančiųjų organizacijų, pavyzdžiui, Sutarties 28.1.8 p., 28.11 p.</w:t>
      </w:r>
    </w:p>
    <w:p w:rsidR="003A4E58" w:rsidRDefault="003A4E5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0"/>
        <w:tblW w:w="14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02"/>
        <w:gridCol w:w="1875"/>
        <w:gridCol w:w="1759"/>
        <w:gridCol w:w="1822"/>
        <w:gridCol w:w="1297"/>
      </w:tblGrid>
      <w:tr w:rsidR="003A4E58">
        <w:tc>
          <w:tcPr>
            <w:tcW w:w="5240"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Sąlyga</w:t>
            </w:r>
          </w:p>
        </w:tc>
        <w:tc>
          <w:tcPr>
            <w:tcW w:w="2102"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 xml:space="preserve">Pirkimo baudos dydis </w:t>
            </w:r>
          </w:p>
        </w:tc>
        <w:tc>
          <w:tcPr>
            <w:tcW w:w="1875"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MAATC pirkimo Nr. 683901</w:t>
            </w:r>
            <w:r>
              <w:rPr>
                <w:rFonts w:ascii="Times New Roman" w:eastAsia="Times New Roman" w:hAnsi="Times New Roman" w:cs="Times New Roman"/>
                <w:b/>
                <w:vertAlign w:val="superscript"/>
              </w:rPr>
              <w:footnoteReference w:id="19"/>
            </w:r>
            <w:r>
              <w:rPr>
                <w:rFonts w:ascii="Times New Roman" w:eastAsia="Times New Roman" w:hAnsi="Times New Roman" w:cs="Times New Roman"/>
                <w:b/>
              </w:rPr>
              <w:t xml:space="preserve"> baudos dydis</w:t>
            </w:r>
          </w:p>
        </w:tc>
        <w:tc>
          <w:tcPr>
            <w:tcW w:w="1759"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Mažeikių pirkimo Nr. 702858</w:t>
            </w:r>
            <w:r>
              <w:rPr>
                <w:rFonts w:ascii="Times New Roman" w:eastAsia="Times New Roman" w:hAnsi="Times New Roman" w:cs="Times New Roman"/>
                <w:b/>
                <w:vertAlign w:val="superscript"/>
              </w:rPr>
              <w:footnoteReference w:id="20"/>
            </w:r>
            <w:r>
              <w:rPr>
                <w:rFonts w:ascii="Times New Roman" w:eastAsia="Times New Roman" w:hAnsi="Times New Roman" w:cs="Times New Roman"/>
                <w:b/>
              </w:rPr>
              <w:t xml:space="preserve"> baudos dydis</w:t>
            </w:r>
          </w:p>
        </w:tc>
        <w:tc>
          <w:tcPr>
            <w:tcW w:w="1822"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VMSA pirkimo Nr.</w:t>
            </w:r>
            <w:r>
              <w:rPr>
                <w:rFonts w:ascii="Times New Roman" w:eastAsia="Times New Roman" w:hAnsi="Times New Roman" w:cs="Times New Roman"/>
              </w:rPr>
              <w:t xml:space="preserve"> </w:t>
            </w:r>
            <w:r>
              <w:rPr>
                <w:rFonts w:ascii="Times New Roman" w:eastAsia="Times New Roman" w:hAnsi="Times New Roman" w:cs="Times New Roman"/>
                <w:b/>
              </w:rPr>
              <w:t>638714</w:t>
            </w:r>
            <w:r>
              <w:rPr>
                <w:rFonts w:ascii="Times New Roman" w:eastAsia="Times New Roman" w:hAnsi="Times New Roman" w:cs="Times New Roman"/>
                <w:b/>
                <w:vertAlign w:val="superscript"/>
              </w:rPr>
              <w:footnoteReference w:id="21"/>
            </w:r>
            <w:r>
              <w:rPr>
                <w:rFonts w:ascii="Times New Roman" w:eastAsia="Times New Roman" w:hAnsi="Times New Roman" w:cs="Times New Roman"/>
                <w:b/>
              </w:rPr>
              <w:t xml:space="preserve"> baudos dydis</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Vidutinis baudos skirtumas</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 xml:space="preserve">už grafike nurodytu metu Paslaugų teikėjo neištuštintą individualų konteinerį (nepriklausomai nuo jo užsipildymo lygio) </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bauda už kiekvieną neištuštintą individualų konteinerį (Sutarties 28.7.1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60,00 Eur bauda už kiekvieną neištuštintą individualų konteinerį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neištuštintą individualų konteinerį;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 EUR bauda už kiekvieną neištuštintą konteinerį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100-290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Taisyklėse nustatyta tvarka ir sąlygomis neištuštintą bendro naudojimo konteinerį</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400,00 bauda už kiekvieną neištuštintą individualų konteinerį (Sutarties 28.7.2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80,00 Eur bauda už kiekvieną neištuštintą bendro naudojimo konteinerį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neištuštintą bendro naudojimo konteinerį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 EUR bauda už kiekvieną neištuštintą konteinerį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320-390 Eur daugiau</w:t>
            </w:r>
          </w:p>
        </w:tc>
      </w:tr>
      <w:tr w:rsidR="003A4E58">
        <w:trPr>
          <w:trHeight w:val="940"/>
        </w:trPr>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atliekų turėtojų neaprūpinimą konteineriais šioje Sutartyje nustatytu laiku</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bauda už kiekvieną nustatytą atvejį (Sutarties 28.8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60,00 Eur bauda už kiekvieną nustatytą atvejį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 EUR bauda už kiekvieną pradelstą dieną</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140-190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 xml:space="preserve">už pavogtų ir/ar sugadintų konteinerių, nepriklausomai kas juos sugadino, </w:t>
            </w:r>
            <w:proofErr w:type="spellStart"/>
            <w:r>
              <w:rPr>
                <w:rFonts w:ascii="Times New Roman" w:eastAsia="Times New Roman" w:hAnsi="Times New Roman" w:cs="Times New Roman"/>
              </w:rPr>
              <w:t>nepakeitimo</w:t>
            </w:r>
            <w:proofErr w:type="spellEnd"/>
            <w:r>
              <w:rPr>
                <w:rFonts w:ascii="Times New Roman" w:eastAsia="Times New Roman" w:hAnsi="Times New Roman" w:cs="Times New Roman"/>
              </w:rPr>
              <w:t xml:space="preserve"> Techninėje specifikacijoje ir/ar šioje Sutartyje nustatytu laiku</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 bauda už kiekvieną konteinerį (Sutarties 28.1.7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60,00 Eur bauda už kiekvieną konteinerį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 xml:space="preserve">20,00 EUR bauda už kiekvieną konteinerį už </w:t>
            </w:r>
            <w:r>
              <w:rPr>
                <w:rFonts w:ascii="Times New Roman" w:eastAsia="Times New Roman" w:hAnsi="Times New Roman" w:cs="Times New Roman"/>
              </w:rPr>
              <w:lastRenderedPageBreak/>
              <w:t>kiekvieną pradelstą dieną</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10-20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konteinerių neperstatymą į Administratoriaus nurodytą vietą</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 bauda už kiekvieną konteinerį (Sutarties 28.1.3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 EUR bauda už kiekvieną pavėluotą dieną už kiekvieną nepastatytą konteinerį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10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kai konteineriai nėra dezinfekuojami ir/arba plaunami pagal nustatytą grafiką arba Administratoriaus pareikalavimą</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bauda už kiekvieną konteinerį (Sutarties 28.1.1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15,00 Eur bauda už kiekvieną konteinerį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 EUR bauda už kiekvieną tokį konteinerį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170-185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kai nėra nustatytos informacijos ant konteinerio (Techninės specifikacijos 9.14. punktas)</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80,00 bauda už kiekvieną konteinerį (Sutarties 28.1.5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konteinerį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 Eur bauda už kiekvieną konteinerį;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 EUR bauda už kiekvieną pradelstą dieną</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20-90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pakuočių atliekų, biologinių, maisto, tekstilės, pavojingų, elektros ir elektronikos, didelių gabaritų, naudotų padangų, statybos griovimo atliekų, šiferio, žemių, grunto pakrovimą į mišriąsias, s komunalines atliekas vežančią šiukšliavežę ir transportavimą į atliekų apdorojimo įrenginius ar atliekų, kurios šios sutarties pagrindu teikiant paslaugas turi būti surenkamos atskirai, sumaišymą</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1000,00 bauda už kiekvieną nustatytą atvejį (Sutarties 28.3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300,00 Eur bauda už kiekvieną nustatytą atvejį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EUR bauda už kiekvieną nustatytą atvejį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700-800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Savivaldybės atliekų turėtojų komunalinių atliekų maišymą su kitos (-ų) savivaldybės (-</w:t>
            </w:r>
            <w:proofErr w:type="spellStart"/>
            <w:r>
              <w:rPr>
                <w:rFonts w:ascii="Times New Roman" w:eastAsia="Times New Roman" w:hAnsi="Times New Roman" w:cs="Times New Roman"/>
              </w:rPr>
              <w:t>ių</w:t>
            </w:r>
            <w:proofErr w:type="spellEnd"/>
            <w:r>
              <w:rPr>
                <w:rFonts w:ascii="Times New Roman" w:eastAsia="Times New Roman" w:hAnsi="Times New Roman" w:cs="Times New Roman"/>
              </w:rPr>
              <w:t>) atliekomis</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1000,00 bauda už kiekvieną nustatytą atvejį (Sutarties 28.4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300,00 Eur bauda už kiekvieną nustatytą atvejį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EUR bauda už kiekvieną nustatytą atvejį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700-800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už nesavalaikį mišrių komunalinių atliekų surinkimo grafikų, konteinerių plovimo ir dezinfekavimo grafikų, maršrutų, ataskaitų ar sąrašų apie atliekų turėtojų aprūpinimą konteineriais pateikimą ar pirminės atliekų surinkimo ir vežimo apskaitos aplaidų vedimą, ar nevedimą, ar neteisingą ataskaitinių duomenų pateikimą</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500,00 bauda už kiekvieną nustatytą atvejį (Sutarties 28.6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60,00 Eur bauda už kiekvieną nustatytą atvejį;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60,00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30,00 EUR bauda už kiekvieną nustatytą atvejį;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440-470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Paslaugos teikimą šiukšliavežiais, neatitinkančiais Konkurso sąlygose nurodytų reikalavimų, įskaitant pasiūlyme nurodytų transporto priemonių atitikimą euro standartams</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1000,00 bauda už kiekvieną nustatytą atvejį ir kiekvieną pažeidimo dieną (Sutarties 28.9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150,00 Eur bauda už kiekvieną dieną, kurią Paslaugų teikėjas naudoja šiukšliavežį neatitinkantį Techninėje specifikacijoje nurodytų reikalavimų</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100,00 Eur bauda už kiekvieną nustatytą atvejį</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EUR bauda už kiekvieną nustatytą atvejį;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800-900 Eur daugiau</w:t>
            </w:r>
          </w:p>
        </w:tc>
      </w:tr>
      <w:tr w:rsidR="003A4E58">
        <w:tc>
          <w:tcPr>
            <w:tcW w:w="5240"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už ištuštinto konteinerio nepastatymą į jo paėmimo vietą ir (ar) palikimą neuždengtu dangčiu</w:t>
            </w:r>
          </w:p>
        </w:tc>
        <w:tc>
          <w:tcPr>
            <w:tcW w:w="210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200,00 už kiekvieną nustatytą atvejį (Sutarties 28.1.6 p.)</w:t>
            </w:r>
          </w:p>
        </w:tc>
        <w:tc>
          <w:tcPr>
            <w:tcW w:w="1875"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15,00 Eur bauda už kiekvieną nustatytą atvejį</w:t>
            </w:r>
          </w:p>
        </w:tc>
        <w:tc>
          <w:tcPr>
            <w:tcW w:w="1759"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822" w:type="dxa"/>
          </w:tcPr>
          <w:p w:rsidR="003A4E58" w:rsidRDefault="00D84DCA">
            <w:pPr>
              <w:spacing w:after="120" w:line="259" w:lineRule="auto"/>
              <w:jc w:val="both"/>
              <w:rPr>
                <w:rFonts w:ascii="Times New Roman" w:eastAsia="Times New Roman" w:hAnsi="Times New Roman" w:cs="Times New Roman"/>
              </w:rPr>
            </w:pPr>
            <w:r>
              <w:rPr>
                <w:rFonts w:ascii="Times New Roman" w:eastAsia="Times New Roman" w:hAnsi="Times New Roman" w:cs="Times New Roman"/>
              </w:rPr>
              <w:t>15,00 EUR bauda už kiekvieną nustatytą atvejį;</w:t>
            </w:r>
          </w:p>
        </w:tc>
        <w:tc>
          <w:tcPr>
            <w:tcW w:w="1297" w:type="dxa"/>
          </w:tcPr>
          <w:p w:rsidR="003A4E58" w:rsidRDefault="00D84DCA">
            <w:pPr>
              <w:spacing w:after="120" w:line="259" w:lineRule="auto"/>
              <w:jc w:val="both"/>
              <w:rPr>
                <w:rFonts w:ascii="Times New Roman" w:eastAsia="Times New Roman" w:hAnsi="Times New Roman" w:cs="Times New Roman"/>
                <w:b/>
              </w:rPr>
            </w:pPr>
            <w:r>
              <w:rPr>
                <w:rFonts w:ascii="Times New Roman" w:eastAsia="Times New Roman" w:hAnsi="Times New Roman" w:cs="Times New Roman"/>
                <w:b/>
              </w:rPr>
              <w:t>185 Eur daugiau</w:t>
            </w:r>
          </w:p>
        </w:tc>
      </w:tr>
    </w:tbl>
    <w:p w:rsidR="003A4E58" w:rsidRDefault="003A4E58">
      <w:pPr>
        <w:spacing w:after="120" w:line="276" w:lineRule="auto"/>
        <w:ind w:firstLine="709"/>
        <w:jc w:val="both"/>
        <w:rPr>
          <w:rFonts w:ascii="Times New Roman" w:eastAsia="Times New Roman" w:hAnsi="Times New Roman" w:cs="Times New Roman"/>
          <w:sz w:val="24"/>
          <w:szCs w:val="24"/>
        </w:rPr>
        <w:sectPr w:rsidR="003A4E58">
          <w:pgSz w:w="16840" w:h="11900" w:orient="landscape"/>
          <w:pgMar w:top="1276" w:right="1560" w:bottom="851" w:left="1843" w:header="624" w:footer="624" w:gutter="0"/>
          <w:cols w:space="1296"/>
          <w:titlePg/>
        </w:sectPr>
      </w:pPr>
    </w:p>
    <w:p w:rsidR="003A4E58" w:rsidRDefault="00D84DCA">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Tiekėjo nuomone, Perkančiosios organizacijos nustatytos baudos yra perteklinės, nėra skirtos tiesioginių nuostolių atlyginimui, o tik Tiekėjo nubaudimui, dalis baudų dubliuojasi, kas draudžiama pagal teismų praktiką. Pasak Tiekėjo, Perkančioji organizacija turi realiai apskaičiuoti, kokią žalą patiria dėl nurodyto netinkamo laimėtojo veikimo/ neveikimo, nustatyti baudas, kurios atitiktų proporcingumo principą.</w:t>
      </w:r>
    </w:p>
    <w:p w:rsidR="003A4E58" w:rsidRDefault="00D84DCA">
      <w:pPr>
        <w:spacing w:after="12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 prašo nustatyti tokius baudų dydžius:</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Paslaugos teikėjas privalo sumokėti Administratoriui atitinkamo dydžio baudą:</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 už konteinerių priežiūros reikalavimų nesilaikymą:</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28.1.1. kai konteineriai nėra dezinfekuojami ir/arba plaunami pagal nustatytą grafiką arba Administratoriaus pareikalavimą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28.1.2. už konteinerių, neatitinkančių Techninėje specifikacijoje nustatytų reikalavimų, pastatymą ir/ar </w:t>
      </w:r>
      <w:proofErr w:type="spellStart"/>
      <w:r>
        <w:rPr>
          <w:rFonts w:ascii="Times New Roman" w:eastAsia="Times New Roman" w:hAnsi="Times New Roman" w:cs="Times New Roman"/>
          <w:b/>
          <w:sz w:val="24"/>
          <w:szCs w:val="24"/>
        </w:rPr>
        <w:t>nepakeitimą</w:t>
      </w:r>
      <w:proofErr w:type="spellEnd"/>
      <w:r>
        <w:rPr>
          <w:rFonts w:ascii="Times New Roman" w:eastAsia="Times New Roman" w:hAnsi="Times New Roman" w:cs="Times New Roman"/>
          <w:b/>
          <w:sz w:val="24"/>
          <w:szCs w:val="24"/>
        </w:rPr>
        <w:t xml:space="preserve"> pagal Administratoriaus nurodymą – 20,00 Eur (dvidešimt eurų)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28.1.3. už konteinerių neperstatymą į Administratoriaus nurodytą vietą – 20,00 Eur (dvidešimt eurų)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28.1.4. kai nepritvirtintas konteinerio identifikacinis numeris ir/ar konteinerio žymeklis, nepakeistas ar netinkamas naudoti, nukritęs konteinerio identifikacinis numeris ir/ar konteinerio žymeklis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28.1.5. kai nėra nustatytos informacijos ant konteinerio (Techninės specifikacijos 9.14. punktas)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28.1.6. už ištuštinto konteinerio nepastatymą į jo paėmimo vietą ir/ar palikimą neuždengtu dangčiu – 20,00 Eur (dvidešimt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28.1.7. už pavogtų ir/ar sugadintų konteinerių, nepriklausomai kas juos sugadino, </w:t>
      </w:r>
      <w:proofErr w:type="spellStart"/>
      <w:r>
        <w:rPr>
          <w:rFonts w:ascii="Times New Roman" w:eastAsia="Times New Roman" w:hAnsi="Times New Roman" w:cs="Times New Roman"/>
          <w:b/>
          <w:sz w:val="24"/>
          <w:szCs w:val="24"/>
        </w:rPr>
        <w:t>nepakeitimo</w:t>
      </w:r>
      <w:proofErr w:type="spellEnd"/>
      <w:r>
        <w:rPr>
          <w:rFonts w:ascii="Times New Roman" w:eastAsia="Times New Roman" w:hAnsi="Times New Roman" w:cs="Times New Roman"/>
          <w:b/>
          <w:sz w:val="24"/>
          <w:szCs w:val="24"/>
        </w:rPr>
        <w:t xml:space="preserve"> Techninėje specifikacijoje ir/ar šioje Sutartyje nustatytu laiku – 20,00 Eur (dvidešimt eurų) bauda už kiekvieną konteinerį ir už kiekvieną pažeidimo dieną;</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28.1.8. už sugadinto mažai įgilinto ar pusiau požeminio konteinerio neuždarymą kaip nenaudojamo ir/ar neužrišant STOP juostos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28.1.9. už konteinerio nepastatymą pagal Techninės specifikacijos 9.17.3 punktą – 20,00 Eur (dvidešimt eurų) bauda už kiekvieną konteinerį ir kiekvieną pažeidimo dieną.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už netvarkingas/už užfiksuotas netvarkingas ir nesutvarkytas mišriųjų komunalinių, žaliųjų, maisto atliekų, tekstilės atliekų konteinerių stovėjimo vietas bei aikšteles 5 (penkių) metrų spinduliu aplink konteinerius ir/ar už netinkamą Techninės specifikacijos 7.1.15 punkto vykdymą – 20,00 Eur (dvidešimt eurų) bauda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28.3. už pakuočių atliekų, biologinių, maisto, tekstilės, pavojingų, elektros ir elektronikos, didelių gabaritų, naudotų padangų, statybos griovimo atliekų, šiferio, žemių, grunto pakrovimą į mišriąsias, s komunalines atliekas vežančią šiukšliavežę ir transportavimą į atliekų apdorojimo įrenginius ar atliekų, kurios šios sutarties pagrindu teikiant paslaugas turi būti surenkamos atskirai, sumaišymą,  – 200,00 Eur (du šimtai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28.4. už Savivaldybės atliekų turėtojų komunalinių atliekų maišymą su kitos (-ų) savivaldybės (-</w:t>
      </w:r>
      <w:proofErr w:type="spellStart"/>
      <w:r>
        <w:rPr>
          <w:rFonts w:ascii="Times New Roman" w:eastAsia="Times New Roman" w:hAnsi="Times New Roman" w:cs="Times New Roman"/>
          <w:b/>
          <w:sz w:val="24"/>
          <w:szCs w:val="24"/>
        </w:rPr>
        <w:t>ių</w:t>
      </w:r>
      <w:proofErr w:type="spellEnd"/>
      <w:r>
        <w:rPr>
          <w:rFonts w:ascii="Times New Roman" w:eastAsia="Times New Roman" w:hAnsi="Times New Roman" w:cs="Times New Roman"/>
          <w:b/>
          <w:sz w:val="24"/>
          <w:szCs w:val="24"/>
        </w:rPr>
        <w:t xml:space="preserve">) atliekomis – 200,00 Eur (du šimtai eurų) bauda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 už draudžiamų atliekų atvežimą į atliekų apdorojimo įrenginius – 200,00 Eur (du šimtai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28.6. už nesavalaikį komunalinių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60,00 Eur (šešiasdešimt eurų) bauda už kiekvieną nustatytą atvejį;</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 už nesuteiktą arba netinkamai suteiktą komunalinių atliekų (mišriųjų komunalinių, biologinių, maisto, tekstilės) surinkimą ir transportavimą, kai konteineriai nėra ištuštinti arba atliekos nėra surenkamos pagal suderintą ir viešai paskelbtą grafiką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28.7.1. iš individualių namų valdų – 20,00 Eur dvidešimt eurų) bauda už kiekvieną neištuštintą ar ne pagal patvirtintą grafiką ištuštintą konteinerį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28.7.2. iš bendro naudojimo komunalinių atliekų konteinerių stovėjimo vietų ir aikštelių – 60,00 Eur (šešiasdešimt eurų) bauda už kiekvieną neištuštintą ar ne pagal patvirtintą grafiką ištuštintą konteinerį;</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28.7.3. iš juridinių asmenų bei kitų ūkio subjektų – 20,00 Eur (dvidešimt eurų) bauda už kiekvieną neištuštintą ar ne pagal patvirtintą grafiką ištuštintą konteinerį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28.8. už atliekų turėtojų neaprūpinimą konteineriais šioje Sutartyje nustatytu laiku – 20,00 Eur (dvidešimt eurų) bauda už kiekvieną nustatytą atvejį;</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28.9. už Paslaugos teikimą šiukšliavežiais, neatitinkančiais Konkurso sąlygose nurodytų reikalavimų, įskaitant pasiūlyme nurodytų transporto priemonių atitikimą euro standartams – 200,00 Eur (du šimtai eurų) bauda už kiekvieną nustatytą atvejį ir kiekvieną pažeidimo dieną; </w:t>
      </w:r>
    </w:p>
    <w:p w:rsidR="003A4E58" w:rsidRDefault="00D84DCA">
      <w:pPr>
        <w:spacing w:after="4"/>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28.10. už konteinerių identifikavimo sistemos neveikimą – 30,00 Eur (trisdešimt eurų) bauda už kiekvieną nustatytą atvejį ir kiekvieną pažeidimo dieną.;</w:t>
      </w:r>
    </w:p>
    <w:p w:rsidR="003A4E58" w:rsidRDefault="00D84DCA">
      <w:pPr>
        <w:spacing w:after="4"/>
        <w:ind w:firstLine="709"/>
        <w:jc w:val="both"/>
        <w:rPr>
          <w:rFonts w:ascii="Times New Roman" w:eastAsia="Times New Roman" w:hAnsi="Times New Roman" w:cs="Times New Roman"/>
          <w:b/>
          <w:sz w:val="24"/>
          <w:szCs w:val="24"/>
          <w:highlight w:val="white"/>
        </w:rPr>
      </w:pPr>
      <w:bookmarkStart w:id="0" w:name="_heading=h.pjqkzv9zi66r" w:colFirst="0" w:colLast="0"/>
      <w:bookmarkEnd w:id="0"/>
      <w:r>
        <w:rPr>
          <w:rFonts w:ascii="Times New Roman" w:eastAsia="Times New Roman" w:hAnsi="Times New Roman" w:cs="Times New Roman"/>
          <w:b/>
          <w:sz w:val="24"/>
          <w:szCs w:val="24"/>
        </w:rPr>
        <w:t xml:space="preserve">28.11. už konteinerių užpildymo jutiklių sistemos neveikimą ar netinkamą veikimą, jeigu tokie jutikliai yra įrengti ir naudojami (jutiklių neįrengimą, duomenų </w:t>
      </w:r>
      <w:r>
        <w:rPr>
          <w:rFonts w:ascii="Times New Roman" w:eastAsia="Times New Roman" w:hAnsi="Times New Roman" w:cs="Times New Roman"/>
          <w:b/>
          <w:sz w:val="24"/>
          <w:szCs w:val="24"/>
          <w:highlight w:val="white"/>
        </w:rPr>
        <w:t>neperdavimą, stebėjimo realiu laiku neveikimą, netikslų užpildymo lygio nuskaitymą ir kt.) – 30,00 Eur (trisdešimt eurų) bauda už kiekvieną nustatytą (kiekvieno konteinerio) atvejį. Tokiu atveju neapmokama ir už sistemos neveikimo metu aptarnautus konteinerius;</w:t>
      </w:r>
    </w:p>
    <w:p w:rsidR="003A4E58" w:rsidRDefault="00D84DCA">
      <w:pPr>
        <w:spacing w:after="4"/>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28.12. už identifikuoto konteinerio neteisingą priskyrimą objektui – 10,00 Eur (dešimt eurų) bauda už kiekvieną nustatytą atvejį;</w:t>
      </w:r>
    </w:p>
    <w:p w:rsidR="003A4E58" w:rsidRDefault="00D84DCA">
      <w:pPr>
        <w:spacing w:after="4"/>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28.13. už vaizdo registratoriaus netinkamą veikimą/neveikimą ar nepriežiūrą, kaip numatyta Techninės specifikacijos 8.10. papunktyje – 20,00 Eur (dvidešimt eurų) už kiekvieną nustatytą atvejį.</w:t>
      </w:r>
    </w:p>
    <w:p w:rsidR="003A4E58" w:rsidRDefault="00D84DCA">
      <w:pPr>
        <w:spacing w:after="4"/>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28.14. už Administratoriaus teisėto reikalavimo nevykdymą, kuris susijęs su Sutarties technine specifikacija, teisės aktais, įstatymų nevykdymu, išskyrus, jei Sutartyje yra numatyta kitaip – 20,00 (dvidešimt eurų) Eur už kiekvieną nustatytą atvejį.</w:t>
      </w:r>
    </w:p>
    <w:p w:rsidR="003A4E58"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nepagrįstai nustatytos baudų taikymo tvarkos</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Tiekėjo vertinimu automatinis baudos taikymas, kaip tai numatytas Sutarties 32.5 p. yra nepagrįstas, neatitinka CK 6.245 str. nustatytų civilinės atsakomybės sąlygų, yra neproporcingas. Tiekėjas pažymi, jog pretenzijoje dėl pirkimo Nr. 1278443 sąlygų taip pat </w:t>
      </w:r>
      <w:r>
        <w:rPr>
          <w:rFonts w:ascii="Times New Roman" w:eastAsia="Times New Roman" w:hAnsi="Times New Roman" w:cs="Times New Roman"/>
          <w:sz w:val="24"/>
          <w:szCs w:val="24"/>
          <w:highlight w:val="white"/>
        </w:rPr>
        <w:lastRenderedPageBreak/>
        <w:t>nurodė šiuos argumentus, jie nebuvo Perkančiosios organizacijos atmesti, tačiau matome iš Konkurso sąlygų visumos, jog Perkančioji organizacija taip pat ir netenkino pretenzijoje nurodytų reikalavimų, dėl šios priežasties Tiekėjas šia pretenzija reikalauja nurodytų Sutarties nuostatų pakeitimo.</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Sutarties 32.5 p. įtvirtinta, jog </w:t>
      </w:r>
      <w:r>
        <w:rPr>
          <w:rFonts w:ascii="Times New Roman" w:eastAsia="Times New Roman" w:hAnsi="Times New Roman" w:cs="Times New Roman"/>
          <w:i/>
          <w:sz w:val="24"/>
          <w:szCs w:val="24"/>
          <w:highlight w:val="white"/>
        </w:rPr>
        <w:t>Už pažeidimus, numatytus šios Sutarties 28.1, 28.2, 28.3, 28.4, 28.5, 28.6, 28.7, 28.13 punktuose, išskyrus 28.1.7 punktą, Paslaugos teikėjui bauda skiriama iš karto ir apie baudos skyrimą Paslaugos teikėjas informuojamas raštu. Paslaugos teikėjas padarytus pažeidimus privalo pašalinti per 24 val. (dvidešimt keturias valandas), informuodamas apie tai Administratorių raštu ir pridėdamas pažeidimo pašalinimą įrodančias fotonuotraukas su užfiksuota data. Administratoriui raštas ir fotonuotraukos su užfiksuota data siunčiamos el. paštu. Pažeidimų pašalinimas neatleidžia Paslaugos teikėjo nuo baudos sumokėjimo.</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CK 6.245 str. įtvirtinta civilinė atsakomybė yra skirta ne nubausti, o kompensuoti patirtus nuostolius dėl to, jog nebuvo tinkamai vykdomi sutartiniai įsipareigojimai. CK 6.246-6.249 str. įtvirtintos privalomos kumuliatyvios civilinės atsakomybės sąlygos. Viena iš sąlygų – neteisėti veiksmai. Jeigu yra nustatomas faktinis paslaugų teikimo pažeidimas, prieš skiriant baudą (taikant netesybas), būtina įsitikinti, jog pažeidimas buvo dėl tiekėjo neteisėtų veiksmų, o ne dėl kitų trečiųjų asmenų neteisėtų veiksmų, kiek tiekėjas galėjo/ turėjo įtakos pažeidimo pašalinimui iki jo nustatymo (jeigu pažeidimas buvo 1 val. prieš patikrinimą, nors tiekėjas buvo prieš 1 d. dezinfekavęs konteinerį, tai neproporcinga taikyti baudas). </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Taip pat nustatytas tik itin griežtas ištaisymo terminas, kuris ne visais atvejais atitinka proporcingumo, protingumo kriterijus. Tais atvejais, kai trūkumų Paslaugų teikėjas negali ištaisyti per 24 val., Paslaugų teikėjo ir Administratoriaus susitarimu galėtų būti nustatytas kitas protingas terminas.</w:t>
      </w:r>
    </w:p>
    <w:p w:rsidR="003A4E58" w:rsidRDefault="00D84DCA">
      <w:pPr>
        <w:spacing w:after="12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Visa tai reiškia, jog Perkančioji organizacija neturi automatiškai taikyti baudų, o turi suteikti galimybę tiekėjui pateikti paaiškinimus, įrodymus, jog pažeidimas buvo ne dėl jo neteisėtų veiksmų. </w:t>
      </w:r>
      <w:r>
        <w:rPr>
          <w:rFonts w:ascii="Times New Roman" w:eastAsia="Times New Roman" w:hAnsi="Times New Roman" w:cs="Times New Roman"/>
          <w:b/>
          <w:sz w:val="24"/>
          <w:szCs w:val="24"/>
          <w:highlight w:val="white"/>
        </w:rPr>
        <w:t>Atitinkamai Sutarties 32.5 p. dalis, kuria nurodomas automatinis baudų taikymas, Tiekėjo nuomone, turi būti panaikinta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ir nustatoma, jog Šalys gali susitarti dėl kito protingo termino dėl pažeidimo pašalinimo.</w:t>
      </w:r>
    </w:p>
    <w:p w:rsidR="003A4E58" w:rsidRDefault="003A4E58">
      <w:pPr>
        <w:spacing w:after="120" w:line="240" w:lineRule="auto"/>
        <w:ind w:firstLine="709"/>
        <w:jc w:val="both"/>
        <w:rPr>
          <w:rFonts w:ascii="Times New Roman" w:eastAsia="Times New Roman" w:hAnsi="Times New Roman" w:cs="Times New Roman"/>
          <w:b/>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sutarties įvykdymo užtikrinimo reikalavimo</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Tiekėjo vertinimu Perkančioji organizacija nepagrįstai reikalauja pateikti sutarties įvykdymo užtikrinimą visiems Sutarties XIV skyriuje nurodytiems atvejams, įskaitant netiesioginius nuostolius. Taip pat Perkančiosios organizacijos nustatytas užtikrinimo dydis yra neproporcingas Pirkimo objektui. Tiekėjas pažymi, jog pretenzijoje dėl pirkimo Nr. 1278443 sąlygų taip pat nurodė argumentus dėl užtikrinimo sumos, jie nebuvo Perkančiosios organizacijos atmesti, tačiau matome iš Konkurso sąlygų visumos, jog Perkančioji organizacija taip pat ir netenkino pretenzijoje nurodytų reikalavimų, dėl šios priežasties Tiekėjas šia pretenzija reikalauja nurodytų Sutarties nuostatų pakeitimo.</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Sutarties 34 p. įtvirtinta, jog </w:t>
      </w:r>
      <w:r>
        <w:rPr>
          <w:rFonts w:ascii="Times New Roman" w:eastAsia="Times New Roman" w:hAnsi="Times New Roman" w:cs="Times New Roman"/>
          <w:i/>
          <w:sz w:val="24"/>
          <w:szCs w:val="24"/>
          <w:highlight w:val="white"/>
        </w:rPr>
        <w:t xml:space="preserve">Paslaugos teikėjas ne vėliau kaip per 10 (dešimt) kalendorinių dienų nuo Sutarties pasirašymo dienos, kaip numatyta šios Sutarties 3 punkte, privalo pateikti besąlyginį Sutarties įvykdymo užtikrinimą ne mažesnei kaip </w:t>
      </w:r>
      <w:r>
        <w:rPr>
          <w:rFonts w:ascii="Times New Roman" w:eastAsia="Times New Roman" w:hAnsi="Times New Roman" w:cs="Times New Roman"/>
          <w:i/>
          <w:sz w:val="24"/>
          <w:szCs w:val="24"/>
          <w:highlight w:val="white"/>
          <w:u w:val="single"/>
        </w:rPr>
        <w:t>500 000 Eur (penki šimtai tūkstančių eurų) sumai</w:t>
      </w:r>
      <w:r>
        <w:rPr>
          <w:rFonts w:ascii="Times New Roman" w:eastAsia="Times New Roman" w:hAnsi="Times New Roman" w:cs="Times New Roman"/>
          <w:i/>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Sutarties 34.4 p. įtvirtinta </w:t>
      </w:r>
      <w:r>
        <w:rPr>
          <w:rFonts w:ascii="Times New Roman" w:eastAsia="Times New Roman" w:hAnsi="Times New Roman" w:cs="Times New Roman"/>
          <w:i/>
          <w:sz w:val="24"/>
          <w:szCs w:val="24"/>
          <w:highlight w:val="white"/>
        </w:rPr>
        <w:t>į Administratoriui pateikiamo Sutarties užtikrinimo tekstą turi būti įtraukti šios Sutarties XIV skyriuje nurodyti atvejai.</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lastRenderedPageBreak/>
        <w:t xml:space="preserve">Sutarties XIV skyriuje nurodyta, jog </w:t>
      </w:r>
      <w:r>
        <w:rPr>
          <w:rFonts w:ascii="Times New Roman" w:eastAsia="Times New Roman" w:hAnsi="Times New Roman" w:cs="Times New Roman"/>
          <w:i/>
          <w:sz w:val="24"/>
          <w:szCs w:val="24"/>
          <w:highlight w:val="white"/>
        </w:rPr>
        <w:t xml:space="preserve">64. Administratorius turi teisę pasinaudoti Sutarties įvykdymo užtikrinimu, kurį pateikia Paslaugos teikėjas tokiais atvejais: </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64.1. jei Paslaugos teikėjas šios Sutarties 14 punkte nustatytu terminu neįvykdo Techninės specifikacijos 6 skyriaus „Pasiruošimas paslaugos teikimui“ reikalavimų. Administratorius turi teisę į visą Sutarties įvykdymo užtikrinimą;</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64.2. jei Paslaugos teikėjas nutraukia Sutartį be pateisinamos priežasties. arba nepateikia Sutarties įvykdymo užtikrinimo pagal Sutarties 34.1 punktą, Administratorius turi teisę į visą Sutarties įvykdymo užtikrinimą; </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64.3. jei dėl Paslaugos teikėjo kaltės Administratorius patiria nuostolius (tiesioginius ir /</w:t>
      </w:r>
      <w:r>
        <w:rPr>
          <w:rFonts w:ascii="Times New Roman" w:eastAsia="Times New Roman" w:hAnsi="Times New Roman" w:cs="Times New Roman"/>
          <w:i/>
          <w:sz w:val="24"/>
          <w:szCs w:val="24"/>
          <w:highlight w:val="white"/>
          <w:u w:val="single"/>
        </w:rPr>
        <w:t>ar netiesioginius</w:t>
      </w:r>
      <w:r>
        <w:rPr>
          <w:rFonts w:ascii="Times New Roman" w:eastAsia="Times New Roman" w:hAnsi="Times New Roman" w:cs="Times New Roman"/>
          <w:i/>
          <w:sz w:val="24"/>
          <w:szCs w:val="24"/>
          <w:highlight w:val="white"/>
        </w:rPr>
        <w:t xml:space="preserve">). Tokiu atveju panaudojamas patirtų nuostolių dydžio Sutarties įvykdymo užtikrinimas; </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64.4. jei Paslaugos teikėjas po Sutarties galiojimo pabaigos Administratoriui perduoda netinkamus naudoti konteinerius arba kitus, nei buvo naudojami Paslaugos teikimui Sutarties galiojimo laikotarpiu, tokiu atveju Administratorius turi teisę pasinaudoti patirtų nuostolių (trūkstamų konteinerių atstatymui būtinų sąnaudų) dydžio Sutarties įvykdymo užtikrinimo dalimi;</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64.5. kitais atvejais, kai Administratoriui padaroma žala dėl Paslaugos teikėjo kaltės</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Kaip minėta pirmiau, Perkančiosios organizacijos pirkimo dokumentuose įtvirtinti reikalavimai turi tiesiogiai sietis su viešojo pirkimo sutartimi ir </w:t>
      </w:r>
      <w:r>
        <w:rPr>
          <w:rFonts w:ascii="Times New Roman" w:eastAsia="Times New Roman" w:hAnsi="Times New Roman" w:cs="Times New Roman"/>
          <w:b/>
          <w:sz w:val="24"/>
          <w:szCs w:val="24"/>
          <w:highlight w:val="white"/>
        </w:rPr>
        <w:t>negali būti pertekliniai</w:t>
      </w:r>
      <w:r>
        <w:rPr>
          <w:rFonts w:ascii="Times New Roman" w:eastAsia="Times New Roman" w:hAnsi="Times New Roman" w:cs="Times New Roman"/>
          <w:sz w:val="24"/>
          <w:szCs w:val="24"/>
          <w:highlight w:val="white"/>
          <w:vertAlign w:val="superscript"/>
        </w:rPr>
        <w:footnoteReference w:id="22"/>
      </w:r>
      <w:r>
        <w:rPr>
          <w:rFonts w:ascii="Times New Roman" w:eastAsia="Times New Roman" w:hAnsi="Times New Roman" w:cs="Times New Roman"/>
          <w:sz w:val="24"/>
          <w:szCs w:val="24"/>
          <w:highlight w:val="white"/>
        </w:rPr>
        <w:t xml:space="preserve">. Pagal teismų praktiką perkančiosios organizacijos nustatyti </w:t>
      </w:r>
      <w:r>
        <w:rPr>
          <w:rFonts w:ascii="Times New Roman" w:eastAsia="Times New Roman" w:hAnsi="Times New Roman" w:cs="Times New Roman"/>
          <w:b/>
          <w:sz w:val="24"/>
          <w:szCs w:val="24"/>
          <w:highlight w:val="white"/>
        </w:rPr>
        <w:t>aukšti arba pernelyg specifiniai</w:t>
      </w:r>
      <w:r>
        <w:rPr>
          <w:rFonts w:ascii="Times New Roman" w:eastAsia="Times New Roman" w:hAnsi="Times New Roman" w:cs="Times New Roman"/>
          <w:sz w:val="24"/>
          <w:szCs w:val="24"/>
          <w:highlight w:val="white"/>
        </w:rPr>
        <w:t xml:space="preserve"> reikalavimai pateisinami tik tada, jeigu pateikiamas </w:t>
      </w:r>
      <w:r>
        <w:rPr>
          <w:rFonts w:ascii="Times New Roman" w:eastAsia="Times New Roman" w:hAnsi="Times New Roman" w:cs="Times New Roman"/>
          <w:sz w:val="24"/>
          <w:szCs w:val="24"/>
          <w:highlight w:val="white"/>
          <w:u w:val="single"/>
        </w:rPr>
        <w:t>patikimas ir įtikinamas</w:t>
      </w:r>
      <w:r>
        <w:rPr>
          <w:rFonts w:ascii="Times New Roman" w:eastAsia="Times New Roman" w:hAnsi="Times New Roman" w:cs="Times New Roman"/>
          <w:sz w:val="24"/>
          <w:szCs w:val="24"/>
          <w:highlight w:val="white"/>
        </w:rPr>
        <w:t xml:space="preserve"> tokių reikalavimų nustatymo pagrindimas. Tai gali būti grindžiama ypatinga perkamo objekto svarba ar sutarties, kuria siekiama įsigyti šį objektą, specifine paskirtimi arba tuo, kad aukštą ar labai tikslų reikalavimą pateisina viešojo intereso apsauga.</w:t>
      </w:r>
      <w:r>
        <w:rPr>
          <w:rFonts w:ascii="Times New Roman" w:eastAsia="Times New Roman" w:hAnsi="Times New Roman" w:cs="Times New Roman"/>
          <w:sz w:val="24"/>
          <w:szCs w:val="24"/>
          <w:highlight w:val="white"/>
          <w:vertAlign w:val="superscript"/>
        </w:rPr>
        <w:footnoteReference w:id="23"/>
      </w:r>
      <w:r>
        <w:rPr>
          <w:rFonts w:ascii="Times New Roman" w:eastAsia="Times New Roman" w:hAnsi="Times New Roman" w:cs="Times New Roman"/>
          <w:sz w:val="24"/>
          <w:szCs w:val="24"/>
          <w:highlight w:val="white"/>
        </w:rPr>
        <w:t xml:space="preserve"> Dėl viešojo pirkimo sąlygų </w:t>
      </w:r>
      <w:r>
        <w:rPr>
          <w:rFonts w:ascii="Times New Roman" w:eastAsia="Times New Roman" w:hAnsi="Times New Roman" w:cs="Times New Roman"/>
          <w:b/>
          <w:sz w:val="24"/>
          <w:szCs w:val="24"/>
          <w:highlight w:val="white"/>
        </w:rPr>
        <w:t>proporcingumo</w:t>
      </w:r>
      <w:r>
        <w:rPr>
          <w:rFonts w:ascii="Times New Roman" w:eastAsia="Times New Roman" w:hAnsi="Times New Roman" w:cs="Times New Roman"/>
          <w:sz w:val="24"/>
          <w:szCs w:val="24"/>
          <w:highlight w:val="white"/>
        </w:rPr>
        <w:t xml:space="preserve"> buvo ne kartą pasisakyta ir kasacinio teismo praktikoje, joje konstatuota, jog </w:t>
      </w:r>
      <w:r>
        <w:rPr>
          <w:rFonts w:ascii="Times New Roman" w:eastAsia="Times New Roman" w:hAnsi="Times New Roman" w:cs="Times New Roman"/>
          <w:b/>
          <w:sz w:val="24"/>
          <w:szCs w:val="24"/>
          <w:highlight w:val="white"/>
        </w:rPr>
        <w:t>pernelyg aukšti arba specifiniai, neadekvatūs pirkimo pobūdžiui ar neproporcingi</w:t>
      </w:r>
      <w:r>
        <w:rPr>
          <w:rFonts w:ascii="Times New Roman" w:eastAsia="Times New Roman" w:hAnsi="Times New Roman" w:cs="Times New Roman"/>
          <w:sz w:val="24"/>
          <w:szCs w:val="24"/>
          <w:highlight w:val="white"/>
        </w:rPr>
        <w:t xml:space="preserve"> jo sąlygoms reikalavimai, kurie atima galimybę pirkimo procedūrose dalyvauti sutartį gebantiems įvykdyti kandidatams ar dalyviams, nepagrįstai </w:t>
      </w:r>
      <w:r>
        <w:rPr>
          <w:rFonts w:ascii="Times New Roman" w:eastAsia="Times New Roman" w:hAnsi="Times New Roman" w:cs="Times New Roman"/>
          <w:b/>
          <w:sz w:val="24"/>
          <w:szCs w:val="24"/>
          <w:highlight w:val="white"/>
        </w:rPr>
        <w:t>riboja jų konkurenciją</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footnoteReference w:id="24"/>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Pirkimo objekto specifika yra tokia, jog teikiamos nuolatinės nepertraukiamos paslaugos, už kurias atsiskaitoma kiekvieną mėnesį. Taip pat Perkančioji organizacija nurodė, jog baudos skaičiuojamos taip pat kiekvieną mėnesį ir apmokamos per 30 d. nuo jų gavimo. Atitinkamai nėra rizikos, jog Perkančioji organizacija patirs nuostolius, </w:t>
      </w:r>
      <w:r>
        <w:rPr>
          <w:rFonts w:ascii="Times New Roman" w:eastAsia="Times New Roman" w:hAnsi="Times New Roman" w:cs="Times New Roman"/>
          <w:b/>
          <w:sz w:val="24"/>
          <w:szCs w:val="24"/>
          <w:highlight w:val="white"/>
          <w:u w:val="single"/>
        </w:rPr>
        <w:t>kurių dydis pasiektų nurodytą 500 000,00 Eur sumą</w:t>
      </w:r>
      <w:r>
        <w:rPr>
          <w:rFonts w:ascii="Times New Roman" w:eastAsia="Times New Roman" w:hAnsi="Times New Roman" w:cs="Times New Roman"/>
          <w:sz w:val="24"/>
          <w:szCs w:val="24"/>
          <w:highlight w:val="white"/>
        </w:rPr>
        <w:t xml:space="preserve"> vienu metu ir tektų pasinaudoti užtikrinimu. Svarbu ir tai, kad paslaugas teikiant kiekvienais metais </w:t>
      </w:r>
      <w:r>
        <w:rPr>
          <w:rFonts w:ascii="Times New Roman" w:eastAsia="Times New Roman" w:hAnsi="Times New Roman" w:cs="Times New Roman"/>
          <w:b/>
          <w:sz w:val="24"/>
          <w:szCs w:val="24"/>
          <w:highlight w:val="white"/>
          <w:u w:val="single"/>
        </w:rPr>
        <w:t>vis mažėja bendra</w:t>
      </w:r>
      <w:r>
        <w:rPr>
          <w:rFonts w:ascii="Times New Roman" w:eastAsia="Times New Roman" w:hAnsi="Times New Roman" w:cs="Times New Roman"/>
          <w:sz w:val="24"/>
          <w:szCs w:val="24"/>
          <w:highlight w:val="white"/>
        </w:rPr>
        <w:t xml:space="preserve"> sutarties vertė (išnaudojama vertė kasmet), todėl pavyzdžiui antrais ar trečiais metais bendra vertė realiai bus mažesnė. Atsižvelgiant į tai, reikalavimas užtikrinti 500 000,00 Eur suma kiekvienais metais </w:t>
      </w:r>
      <w:r>
        <w:rPr>
          <w:rFonts w:ascii="Times New Roman" w:eastAsia="Times New Roman" w:hAnsi="Times New Roman" w:cs="Times New Roman"/>
          <w:b/>
          <w:sz w:val="24"/>
          <w:szCs w:val="24"/>
          <w:highlight w:val="white"/>
          <w:u w:val="single"/>
        </w:rPr>
        <w:t>yra perteklinis</w:t>
      </w:r>
      <w:r>
        <w:rPr>
          <w:rFonts w:ascii="Times New Roman" w:eastAsia="Times New Roman" w:hAnsi="Times New Roman" w:cs="Times New Roman"/>
          <w:sz w:val="24"/>
          <w:szCs w:val="24"/>
          <w:highlight w:val="white"/>
        </w:rPr>
        <w:t xml:space="preserve">. Tiekėjo vertinimu, atsižvelgiant į prievolių neįvykdymo tikėtiną riziką ir galimus nuostolius, taip pat į Pirkimo sutarties objektą, sutarties trukmę, apmokėjimo sąlygas, rinkos sąlygas, bei siekiant užtikrinti, kad sutarties įvykdymo užtikrinimas būtų proporcingas ir nebūtų perteklinis bei nepagrįstai per didelis, užtikrinimo suma turėtų neviršyti 10 proc. vieneriems metams tenkančios maksimalios sutarties vertės (visą maksimalią sumą 7 metams </w:t>
      </w:r>
      <w:r>
        <w:rPr>
          <w:rFonts w:ascii="Times New Roman" w:eastAsia="Times New Roman" w:hAnsi="Times New Roman" w:cs="Times New Roman"/>
          <w:sz w:val="24"/>
          <w:szCs w:val="24"/>
          <w:highlight w:val="white"/>
        </w:rPr>
        <w:lastRenderedPageBreak/>
        <w:t>padalinus iš 7 metų – 10 500 000,00 Eur/ 7 metų yra 1 500 000,00 Eur, o 10 proc. būtų 150 000,00 Eur).</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Tiekėjas pažymi, jog sutarties įvykdymo užtikrinimo tikslas - užtikrinti tinkamą viešo pirkimo sutarties (į)vykdymą ir kompensuoti galimus nuostolius dėl netinkamo sutarties vykdymo, įskaitant neteisėto jos nutraukimo atvejį</w:t>
      </w:r>
      <w:r>
        <w:rPr>
          <w:rFonts w:ascii="Times New Roman" w:eastAsia="Times New Roman" w:hAnsi="Times New Roman" w:cs="Times New Roman"/>
          <w:sz w:val="24"/>
          <w:szCs w:val="24"/>
          <w:highlight w:val="white"/>
          <w:vertAlign w:val="superscript"/>
        </w:rPr>
        <w:footnoteReference w:id="25"/>
      </w:r>
      <w:r>
        <w:rPr>
          <w:rFonts w:ascii="Times New Roman" w:eastAsia="Times New Roman" w:hAnsi="Times New Roman" w:cs="Times New Roman"/>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VPĮ 42 str. įtvirtinta, jog pirkimo sutarties įvykdymas turi būti užtikrinamas Lietuvos Respublikos civilinio kodekso nustatytais prievolių įvykdymo užtikrinimo būdais. CK 6.70 str. nurodyti užtikrinimo būdai - netesybos, įkeitimas (hipoteka), laidavimas, garantija, rankpinigiai ar kiti sutartyje numatyti būdai. Taigi, akivaizdu, jog užtikrinimo tikslai yra itin susiję su baudų/ netesybų taikymu (panaudojamas trečiojo asmens teikiamas užtikrinimas) ir jam taikomos analogiškos nuostatos, teismų praktika. Tai reiškia, jog užtikrinimas turi atlikti ne baudinę, o </w:t>
      </w:r>
      <w:r>
        <w:rPr>
          <w:rFonts w:ascii="Times New Roman" w:eastAsia="Times New Roman" w:hAnsi="Times New Roman" w:cs="Times New Roman"/>
          <w:b/>
          <w:sz w:val="24"/>
          <w:szCs w:val="24"/>
          <w:highlight w:val="white"/>
        </w:rPr>
        <w:t>kompensuojamąją funkciją</w:t>
      </w:r>
      <w:r>
        <w:rPr>
          <w:rFonts w:ascii="Times New Roman" w:eastAsia="Times New Roman" w:hAnsi="Times New Roman" w:cs="Times New Roman"/>
          <w:sz w:val="24"/>
          <w:szCs w:val="24"/>
          <w:highlight w:val="white"/>
        </w:rPr>
        <w:t>, jomis siekiama atlyginti nukentėjusiajai šaliai nuostolius</w:t>
      </w:r>
      <w:r>
        <w:rPr>
          <w:rFonts w:ascii="Times New Roman" w:eastAsia="Times New Roman" w:hAnsi="Times New Roman" w:cs="Times New Roman"/>
          <w:sz w:val="24"/>
          <w:szCs w:val="24"/>
          <w:highlight w:val="white"/>
          <w:vertAlign w:val="superscript"/>
        </w:rPr>
        <w:footnoteReference w:id="26"/>
      </w:r>
      <w:r>
        <w:rPr>
          <w:rFonts w:ascii="Times New Roman" w:eastAsia="Times New Roman" w:hAnsi="Times New Roman" w:cs="Times New Roman"/>
          <w:sz w:val="24"/>
          <w:szCs w:val="24"/>
          <w:highlight w:val="white"/>
        </w:rPr>
        <w:t>. Tai numatoma ir VPT rekomendacijose</w:t>
      </w:r>
      <w:r>
        <w:rPr>
          <w:rFonts w:ascii="Times New Roman" w:eastAsia="Times New Roman" w:hAnsi="Times New Roman" w:cs="Times New Roman"/>
          <w:sz w:val="24"/>
          <w:szCs w:val="24"/>
          <w:highlight w:val="white"/>
          <w:vertAlign w:val="superscript"/>
        </w:rPr>
        <w:footnoteReference w:id="27"/>
      </w:r>
      <w:r>
        <w:rPr>
          <w:rFonts w:ascii="Times New Roman" w:eastAsia="Times New Roman" w:hAnsi="Times New Roman" w:cs="Times New Roman"/>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Tiekėjas pažymi, jog </w:t>
      </w:r>
      <w:r>
        <w:rPr>
          <w:rFonts w:ascii="Times New Roman" w:eastAsia="Times New Roman" w:hAnsi="Times New Roman" w:cs="Times New Roman"/>
          <w:sz w:val="24"/>
          <w:szCs w:val="24"/>
          <w:highlight w:val="white"/>
          <w:u w:val="single"/>
        </w:rPr>
        <w:t>banko garantijos tokiai sumai neabejotinai negali ekonomiškai leisti pateikti nei vienas rinkos dalyvis, kadangi siekiant gauti banko garantiją, būtina visą nurodytą sumą „užšaldyti“, o ribojimas naudoti 500 000,00 Eur net 4 metus yra absoliučiai neproporcinga priemonė.</w:t>
      </w:r>
    </w:p>
    <w:p w:rsidR="003A4E58" w:rsidRDefault="00D84DCA">
      <w:pPr>
        <w:spacing w:after="120" w:line="240" w:lineRule="auto"/>
        <w:ind w:firstLine="709"/>
        <w:jc w:val="both"/>
        <w:rPr>
          <w:rFonts w:ascii="Times New Roman" w:eastAsia="Times New Roman" w:hAnsi="Times New Roman" w:cs="Times New Roman"/>
          <w:b/>
          <w:i/>
          <w:sz w:val="24"/>
          <w:szCs w:val="24"/>
          <w:highlight w:val="white"/>
          <w:u w:val="single"/>
        </w:rPr>
      </w:pPr>
      <w:r>
        <w:rPr>
          <w:rFonts w:ascii="Times New Roman" w:eastAsia="Times New Roman" w:hAnsi="Times New Roman" w:cs="Times New Roman"/>
          <w:sz w:val="24"/>
          <w:szCs w:val="24"/>
          <w:highlight w:val="white"/>
        </w:rPr>
        <w:t>Viešųjų pirkimų tarnyba net 2021 metais (atnaujinta 2023 metais) nurodė</w:t>
      </w:r>
      <w:r>
        <w:rPr>
          <w:rFonts w:ascii="Times New Roman" w:eastAsia="Times New Roman" w:hAnsi="Times New Roman" w:cs="Times New Roman"/>
          <w:sz w:val="24"/>
          <w:szCs w:val="24"/>
          <w:highlight w:val="white"/>
          <w:vertAlign w:val="superscript"/>
        </w:rPr>
        <w:footnoteReference w:id="28"/>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Pastebima, kad šių užtikrinimo priemonių reikalaujama pernelyg dažnai, neįvertinus tokio reikalavimo proporcingumo bei galimybės taikyti kitus užtikrinimo būdus. Atkreiptinas dėmesys, kad kiekvienas reikalavimas, toks kaip pervesti užstatą, pateikti garantiją, laidavimą ar laidavimo draudimą, tiekėjams sukelia papildomas finansines išlaidas (jie jas įskaičiuoja į pasiūlymo kainą) arba suvaržo tiekėjų galimybes disponuoti atitinkama užtikrinimo suma, todėl šias užtikrinimo priemones pirkimo vykdytojai turėtų rinktis tik gerai įvertinę jų proporcingumą konkretaus pirkimo atveju</w:t>
      </w:r>
      <w:r>
        <w:rPr>
          <w:rFonts w:ascii="Times New Roman" w:eastAsia="Times New Roman" w:hAnsi="Times New Roman" w:cs="Times New Roman"/>
          <w:sz w:val="24"/>
          <w:szCs w:val="24"/>
          <w:highlight w:val="white"/>
        </w:rPr>
        <w:t xml:space="preserve">. Pasak Tiekėjo, </w:t>
      </w:r>
      <w:r>
        <w:rPr>
          <w:rFonts w:ascii="Times New Roman" w:eastAsia="Times New Roman" w:hAnsi="Times New Roman" w:cs="Times New Roman"/>
          <w:b/>
          <w:i/>
          <w:sz w:val="24"/>
          <w:szCs w:val="24"/>
          <w:highlight w:val="white"/>
          <w:u w:val="single"/>
        </w:rPr>
        <w:t>dažnu atveju pakankama sutarties įvykdymo užtikrinimo priemonė yra sutartyje numatytos netesybos (baudos, delspinigiai), sutartyje nustačius galimybę priskaičiuotą baudų ir delspinigių sumą išskaičiuoti iš tiekėjui pagal sutartį mokėtinų sumų.</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Taip pat Tiekėjas pažymi, jog rinkoje nėra teikiami tokie sutarties įvykdymo užtikrinimai, kurie atitiktų Perkančiosios organizacijos nurodytus reikalavimus dėl netiesioginių nuostolių, ar nurodant pažodžiui Perkančiosios organizacijos sutarties sąlygas:</w:t>
      </w:r>
    </w:p>
    <w:p w:rsidR="003A4E58" w:rsidRDefault="00D84DCA">
      <w:pPr>
        <w:numPr>
          <w:ilvl w:val="0"/>
          <w:numId w:val="4"/>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draudimo bendrovės laidavimo draudimo raštų neišduoda netiesioginiams nuostoliams. Tai nėra išimtinė situacija, pavyzdžiui, kaip nurodo Viešųjų pirkimų tarnyba „</w:t>
      </w:r>
      <w:r>
        <w:rPr>
          <w:rFonts w:ascii="Times New Roman" w:eastAsia="Times New Roman" w:hAnsi="Times New Roman" w:cs="Times New Roman"/>
          <w:i/>
          <w:sz w:val="24"/>
          <w:szCs w:val="24"/>
          <w:highlight w:val="white"/>
        </w:rPr>
        <w:t xml:space="preserve">Pastaruoju metu gaunama tiekėjų ir pirkimo vykdytojų pastebėjimų, jog Lietuvoje veikiančios draudimo bendrovės nesutinka išduoti užtikrinimų, kurie atitiktų pirkimo dokumentuose ir sutartyje nustatytus reikalavimus, arba tiekėjai pateikia užtikrinimus, kurie nustatytų reikalavimų neatitinka. Pavyzdžiui, laidavimo draudimuose (arba taisyklėse, pagal kuriuos išduodami šie užtikrinimai) nurodoma, kad užtikrinimas išmokamas tik tada, kai pirkimo vykdytojas įrodo patirtą žalą ir jos dydį arba, kad nėra užtikrinamas tiekėjui priskaičiuotų </w:t>
      </w:r>
      <w:r>
        <w:rPr>
          <w:rFonts w:ascii="Times New Roman" w:eastAsia="Times New Roman" w:hAnsi="Times New Roman" w:cs="Times New Roman"/>
          <w:i/>
          <w:sz w:val="24"/>
          <w:szCs w:val="24"/>
          <w:highlight w:val="white"/>
        </w:rPr>
        <w:lastRenderedPageBreak/>
        <w:t>delspinigių ir baudų sumokėjimas, nors būtent tokios sąlygos nustatytos pirkimo dokumentuose ir sutartyje</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footnoteReference w:id="29"/>
      </w:r>
    </w:p>
    <w:p w:rsidR="003A4E58" w:rsidRDefault="00D84DCA">
      <w:pPr>
        <w:numPr>
          <w:ilvl w:val="0"/>
          <w:numId w:val="4"/>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bankai garantijos raštus išduoda tik pagal savo formą, t. y. nėra leidžiama įtraukti Sutarties XIV skyriaus teksto. Tai taip pat nurodoma bankų garantijų išdavimo taisyklėse, pavyzdžiui, SEB banko taisyklių 2.1 p.</w:t>
      </w:r>
      <w:r>
        <w:rPr>
          <w:rFonts w:ascii="Times New Roman" w:eastAsia="Times New Roman" w:hAnsi="Times New Roman" w:cs="Times New Roman"/>
          <w:sz w:val="24"/>
          <w:szCs w:val="24"/>
          <w:highlight w:val="white"/>
          <w:vertAlign w:val="superscript"/>
        </w:rPr>
        <w:footnoteReference w:id="30"/>
      </w:r>
      <w:r>
        <w:rPr>
          <w:rFonts w:ascii="Times New Roman" w:eastAsia="Times New Roman" w:hAnsi="Times New Roman" w:cs="Times New Roman"/>
          <w:sz w:val="24"/>
          <w:szCs w:val="24"/>
          <w:highlight w:val="white"/>
        </w:rPr>
        <w:t>, sutarties 2.1 p.</w:t>
      </w:r>
      <w:r>
        <w:rPr>
          <w:rFonts w:ascii="Times New Roman" w:eastAsia="Times New Roman" w:hAnsi="Times New Roman" w:cs="Times New Roman"/>
          <w:sz w:val="24"/>
          <w:szCs w:val="24"/>
          <w:highlight w:val="white"/>
          <w:vertAlign w:val="superscript"/>
        </w:rPr>
        <w:footnoteReference w:id="31"/>
      </w:r>
      <w:r>
        <w:rPr>
          <w:rFonts w:ascii="Times New Roman" w:eastAsia="Times New Roman" w:hAnsi="Times New Roman" w:cs="Times New Roman"/>
          <w:sz w:val="24"/>
          <w:szCs w:val="24"/>
          <w:highlight w:val="white"/>
        </w:rPr>
        <w:t xml:space="preserve"> Tiekėjas pažymi, jog įprastai bankai išmoka visą garantijos sumą, netikrindami nuostolių kilmės (tiesioginiai ar netiesioginiai)</w:t>
      </w:r>
      <w:r>
        <w:rPr>
          <w:rFonts w:ascii="Times New Roman" w:eastAsia="Times New Roman" w:hAnsi="Times New Roman" w:cs="Times New Roman"/>
          <w:sz w:val="24"/>
          <w:szCs w:val="24"/>
          <w:highlight w:val="white"/>
          <w:vertAlign w:val="superscript"/>
        </w:rPr>
        <w:footnoteReference w:id="32"/>
      </w:r>
      <w:r>
        <w:rPr>
          <w:rFonts w:ascii="Times New Roman" w:eastAsia="Times New Roman" w:hAnsi="Times New Roman" w:cs="Times New Roman"/>
          <w:sz w:val="24"/>
          <w:szCs w:val="24"/>
          <w:highlight w:val="white"/>
        </w:rPr>
        <w:t>, kas reiškia, jog banko garantijos tekste netgi nenurodžius Sutarties XIV skyriaus teksto, Perkančioji organizacija teisės dėl to nėra sumažinamos – užtikrinimo tikslas visiškai įgyvendinamas. Atsižvelgiant į tai, Perkančioji organizacija nustatė perteklinį reikalavimą, kuris neproporcingas ir riboja galimybes pasiūlymus pateikti sutartį įvykdyti gebantiems ūkio subjektams.</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Atitinkamai, akivaizdu, jog nustatytas Sutarties 34 p. reikalavimas riboja galimybes dalyvauti Sutarties paslaugas galinčiam įvykdyti tiekėjui dėl itin formalistinių reikalavimų. Atitinkamai tokie reikalavimai pažeidžia pirmiau minėtas teisės normas, ypač skaidrumo, lygiateisiškumo, nediskriminavimo ir sąžiningos konkurencijos principus, laikytinas neproporcingu (VPĮ 17 str.).</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Tiekėjas pažymi, jog atliekų tvarkymo rinkoje veikia itin ribotas kiekis subjektų (2-4 tiekėjai), todėl nustatydamas sąlygas, kurios eliminuoja (be pagrįstos priežasties) sutartinius įsipareigojimus galintį vykdyti subjektą, tai tokios sąlygos pažeidžia pirmiau nurodytus principus (VPĮ 17 str.).</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Tiekėjas, įvertinęs visus pirmiau nurodytus argumentus, prašo </w:t>
      </w:r>
      <w:r>
        <w:rPr>
          <w:rFonts w:ascii="Times New Roman" w:eastAsia="Times New Roman" w:hAnsi="Times New Roman" w:cs="Times New Roman"/>
          <w:b/>
          <w:sz w:val="24"/>
          <w:szCs w:val="24"/>
          <w:highlight w:val="white"/>
        </w:rPr>
        <w:t>patikslinti Sutarties 34 p. užtikrinimo vertę sumažinant iki 150 000,00 Eur, Sutarties 64.3 p. – panaikinant reikalavimą, kad sutarties įvykdymo užtikrinimu kompensuojami netiesioginiai nuostoliai, Sutarties 34.4 p. – panaikinant reikalavimą į banko garantijas įtraukti visą Sutarties 64 p. tekstą.</w:t>
      </w:r>
    </w:p>
    <w:p w:rsidR="003A4E58" w:rsidRDefault="003A4E58">
      <w:pPr>
        <w:spacing w:after="120" w:line="240" w:lineRule="auto"/>
        <w:ind w:firstLine="709"/>
        <w:jc w:val="both"/>
        <w:rPr>
          <w:rFonts w:ascii="Times New Roman" w:eastAsia="Times New Roman" w:hAnsi="Times New Roman" w:cs="Times New Roman"/>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proporcingumo principo neatitinkančios pareigos atskirai surinkti atliekas iš skirtingų atliekų turėtojų, vykdyti atskirus maršrutus</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Tiekėjo vertinimu reikalavimas sudaryti atskirus maršrutus juridiniams asmenims, individualiems namas bei daugiabučiams yra perteklinis ir turi būti panaikintas. Tiekėjas pažymi, jog pretenzijoje dėl pirkimo Nr. 1278443 sąlygų taip pat nurodė šiuos argumentus, jie nebuvo Perkančiosios organizacijos atmesti, tačiau matome iš Konkurso sąlygų visumos, jog Perkančioji organizacija taip pat ir netenkino pretenzijoje nurodytų reikalavimų, dėl šios priežasties Tiekėjas šia pretenzija reikalauja nurodytų Techninės specifikacijos reikalavimų pakeitimo.</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Techninės specifikacijos 6.1.7 p. nurodyta, jog </w:t>
      </w:r>
      <w:r>
        <w:rPr>
          <w:rFonts w:ascii="Times New Roman" w:eastAsia="Times New Roman" w:hAnsi="Times New Roman" w:cs="Times New Roman"/>
          <w:i/>
          <w:sz w:val="24"/>
          <w:szCs w:val="24"/>
          <w:highlight w:val="white"/>
        </w:rPr>
        <w:t>Paslaugos teikėjas likus ne mažiau kaip 30 (trisdešimt) kalendorinių dienų iki pasiruošimo Paslaugos teikimui termino pabaigos turi parengti komunalinių atliekų surinkimo ir konteinerių plovimo ir dezinfekavimo grafikus pagal Administratoriaus pateiktą grafikų formą (individualių valdų gyventojų ir juridinių asmenų grafikai privalo likti nepakitę pirmaisiais paslaugos teikimo metais).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Turi būti sudaryti </w:t>
      </w:r>
      <w:r>
        <w:rPr>
          <w:rFonts w:ascii="Times New Roman" w:eastAsia="Times New Roman" w:hAnsi="Times New Roman" w:cs="Times New Roman"/>
          <w:i/>
          <w:sz w:val="24"/>
          <w:szCs w:val="24"/>
          <w:highlight w:val="white"/>
        </w:rPr>
        <w:lastRenderedPageBreak/>
        <w:t xml:space="preserve">grafikai, užtikrinantys </w:t>
      </w:r>
      <w:r>
        <w:rPr>
          <w:rFonts w:ascii="Times New Roman" w:eastAsia="Times New Roman" w:hAnsi="Times New Roman" w:cs="Times New Roman"/>
          <w:i/>
          <w:sz w:val="24"/>
          <w:szCs w:val="24"/>
          <w:highlight w:val="white"/>
          <w:u w:val="single"/>
        </w:rPr>
        <w:t xml:space="preserve">atskirą </w:t>
      </w:r>
      <w:r>
        <w:rPr>
          <w:rFonts w:ascii="Times New Roman" w:eastAsia="Times New Roman" w:hAnsi="Times New Roman" w:cs="Times New Roman"/>
          <w:i/>
          <w:sz w:val="24"/>
          <w:szCs w:val="24"/>
          <w:highlight w:val="white"/>
        </w:rPr>
        <w:t>atliekų surinkimą iš individualių valdų, daugiabučių, juridinių asmenų, sodų bendrijų.</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Techninės specifikacijos 7.1.7 p. nurodyta, jog </w:t>
      </w:r>
      <w:r>
        <w:rPr>
          <w:rFonts w:ascii="Times New Roman" w:eastAsia="Times New Roman" w:hAnsi="Times New Roman" w:cs="Times New Roman"/>
          <w:i/>
          <w:sz w:val="24"/>
          <w:szCs w:val="24"/>
          <w:highlight w:val="white"/>
        </w:rPr>
        <w:t xml:space="preserve">Paslaugos teikimo metu atliekos iš juridinių asmenų turi būti surenkamos </w:t>
      </w:r>
      <w:r>
        <w:rPr>
          <w:rFonts w:ascii="Times New Roman" w:eastAsia="Times New Roman" w:hAnsi="Times New Roman" w:cs="Times New Roman"/>
          <w:i/>
          <w:sz w:val="24"/>
          <w:szCs w:val="24"/>
          <w:highlight w:val="white"/>
          <w:u w:val="single"/>
        </w:rPr>
        <w:t>atskirais maršrutais</w:t>
      </w:r>
      <w:r>
        <w:rPr>
          <w:rFonts w:ascii="Times New Roman" w:eastAsia="Times New Roman" w:hAnsi="Times New Roman" w:cs="Times New Roman"/>
          <w:i/>
          <w:sz w:val="24"/>
          <w:szCs w:val="24"/>
          <w:highlight w:val="white"/>
        </w:rPr>
        <w:t xml:space="preserve"> ir negali būti surenkamos kartu ir/ar maišomos su iš gyventojų surenkamomis atliekomis.</w:t>
      </w:r>
    </w:p>
    <w:p w:rsidR="003A4E58" w:rsidRDefault="00D84DCA">
      <w:pP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Techninės specifikacijos 7.2.2 p. nurodyta, jog </w:t>
      </w:r>
      <w:r>
        <w:rPr>
          <w:rFonts w:ascii="Times New Roman" w:eastAsia="Times New Roman" w:hAnsi="Times New Roman" w:cs="Times New Roman"/>
          <w:i/>
          <w:sz w:val="24"/>
          <w:szCs w:val="24"/>
          <w:highlight w:val="white"/>
        </w:rPr>
        <w:t xml:space="preserve">Paslaugos teikėjas privalės </w:t>
      </w:r>
      <w:r>
        <w:rPr>
          <w:rFonts w:ascii="Times New Roman" w:eastAsia="Times New Roman" w:hAnsi="Times New Roman" w:cs="Times New Roman"/>
          <w:i/>
          <w:sz w:val="24"/>
          <w:szCs w:val="24"/>
          <w:highlight w:val="white"/>
          <w:u w:val="single"/>
        </w:rPr>
        <w:t>atskirai surinkti</w:t>
      </w:r>
      <w:r>
        <w:rPr>
          <w:rFonts w:ascii="Times New Roman" w:eastAsia="Times New Roman" w:hAnsi="Times New Roman" w:cs="Times New Roman"/>
          <w:i/>
          <w:sz w:val="24"/>
          <w:szCs w:val="24"/>
          <w:highlight w:val="white"/>
        </w:rPr>
        <w:t xml:space="preserve"> žaliąsias atliekas iš šių atliekų turėtojų – 1) individualių valdų, 2) daugiabučių namų, 3) sodų bendrijų, 4) viešųjų įstaigų.</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Kaip minėta pirmiau šioje pretenzijoje, Perkančioji organizacija negali nustatyti perteklinių sąlygų, kurios nėra tiesiogiai susijusios su paslaugomis, jų kokybe</w:t>
      </w:r>
      <w:r>
        <w:rPr>
          <w:rFonts w:ascii="Times New Roman" w:eastAsia="Times New Roman" w:hAnsi="Times New Roman" w:cs="Times New Roman"/>
          <w:sz w:val="24"/>
          <w:szCs w:val="24"/>
          <w:highlight w:val="white"/>
          <w:vertAlign w:val="superscript"/>
        </w:rPr>
        <w:footnoteReference w:id="33"/>
      </w:r>
      <w:r>
        <w:rPr>
          <w:rFonts w:ascii="Times New Roman" w:eastAsia="Times New Roman" w:hAnsi="Times New Roman" w:cs="Times New Roman"/>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Tiekėjo vertinimu juridinių asmenų, daugiabučių, sodų bendrijų, viešųjų įstaigų atskiras aptarnavimas taip pat yra perteklinis, kadangi visos atliekos surenkamos ta pačia transporto priemone, gabenamos į tą pačią, Perkančiosios organizacijos nurodytą vietą, galiausiai sumaišomos su gyventojų (fizinių asmenų) atliekomis. Toks reikalavimas lemtų papildomas sąnaudas tiekėjui, lemtų didesnes paslaugų kainas ir atitinkamai neracionalų lėšų panaudojimą (VPĮ 17 str. 2 d.). Be to, kadangi visi konteineriai ir jų pakėlimai bus fiksuojami Perkančiosios organizacijos reikalavimus atitinkančia sistema, tai Perkančioji organizacija gali užtikrinti, jog ji galės tinkamai sisteminti juridinių asmenų, daugiabučių, sodų bendrijų, viešųjų įstaigų aptarnavimą mažiau griežtomis priemonėmis, kartu užtikrindama racionalų lėšų panaudojimą.</w:t>
      </w:r>
    </w:p>
    <w:p w:rsidR="003A4E58" w:rsidRDefault="00D84DCA">
      <w:pPr>
        <w:spacing w:after="12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Atsižvelgiant į pirmiau nurodytas aplinkybes, Tiekėjo vertinimu, darytina išvada, jog Techninės specifikacijos 6.1.7 p., 7.1.7 p., 7.2.2 p. dalis, kuria reikalaujama atskiro aptarnavimo, turi būti panaikinta.</w:t>
      </w:r>
    </w:p>
    <w:p w:rsidR="003A4E58"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rašytinių dokumentų teikimo, dokumentų teikimo metodo</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Tiekėjas pažymi, jog Perkančioji organizacija Techninės specifikacijos 7.1.5 p. ir kitose Techninės specifikacijos bei Sutarties įtvirtino reikalavimą, kuris yra dviprasmiškas, aiškinant jį kartu su Sutarties 89 p. bei pareiga teikti duomenis per ASMLIS. Tiekėjas pažymi, jog pretenzijoje dėl pirkimo Nr. 1278443 sąlygų taip pat nurodė šiuos argumentus, jie nebuvo Perkančiosios organizacijos atmesti, tačiau matome iš Konkurso sąlygų visumos, jog Perkančioji organizacija taip pat ir netenkino pretenzijoje nurodytų reikalavimų, dėl šios priežasties Tiekėjas šia pretenzija reikalauja nurodytų Techninės specifikacijos reikalavimų pakeitimo.</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Techninės specifikacijos 7.1.5 p. įtvirtinta: </w:t>
      </w:r>
      <w:r>
        <w:rPr>
          <w:rFonts w:ascii="Times New Roman" w:eastAsia="Times New Roman" w:hAnsi="Times New Roman" w:cs="Times New Roman"/>
          <w:i/>
          <w:sz w:val="24"/>
          <w:szCs w:val="24"/>
          <w:highlight w:val="white"/>
        </w:rPr>
        <w:t xml:space="preserve">Apie tokį sprendimą Paslaugos teikėjui </w:t>
      </w:r>
      <w:r>
        <w:rPr>
          <w:rFonts w:ascii="Times New Roman" w:eastAsia="Times New Roman" w:hAnsi="Times New Roman" w:cs="Times New Roman"/>
          <w:i/>
          <w:sz w:val="24"/>
          <w:szCs w:val="24"/>
          <w:highlight w:val="white"/>
          <w:u w:val="single"/>
        </w:rPr>
        <w:t>pranešama raštu</w:t>
      </w:r>
      <w:r>
        <w:rPr>
          <w:rFonts w:ascii="Times New Roman" w:eastAsia="Times New Roman" w:hAnsi="Times New Roman" w:cs="Times New Roman"/>
          <w:i/>
          <w:sz w:val="24"/>
          <w:szCs w:val="24"/>
          <w:highlight w:val="white"/>
        </w:rPr>
        <w:t xml:space="preserve">. Paslaugos teikėjas privalo per 5 (penkias) darbo dienas nuo rašytinio pranešimo iš Perkančiosios organizacijos/Administratoriaus gavimo dienos įvykdyti Perkančiosios organizacijos/Administratoriaus nurodymą ir pateikti Perkančiajai organizacijai/Administratoriui </w:t>
      </w:r>
      <w:r>
        <w:rPr>
          <w:rFonts w:ascii="Times New Roman" w:eastAsia="Times New Roman" w:hAnsi="Times New Roman" w:cs="Times New Roman"/>
          <w:i/>
          <w:sz w:val="24"/>
          <w:szCs w:val="24"/>
          <w:highlight w:val="white"/>
          <w:u w:val="single"/>
        </w:rPr>
        <w:t>rašytinę pažymą</w:t>
      </w:r>
      <w:r>
        <w:rPr>
          <w:rFonts w:ascii="Times New Roman" w:eastAsia="Times New Roman" w:hAnsi="Times New Roman" w:cs="Times New Roman"/>
          <w:i/>
          <w:sz w:val="24"/>
          <w:szCs w:val="24"/>
          <w:highlight w:val="white"/>
        </w:rPr>
        <w:t>, patvirtinančią apie nurodymo įvykdymą</w:t>
      </w:r>
      <w:r>
        <w:rPr>
          <w:rFonts w:ascii="Times New Roman" w:eastAsia="Times New Roman" w:hAnsi="Times New Roman" w:cs="Times New Roman"/>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Kitose sąlygose taip pat nurodomi rašytiniai dokumentai ar dokumentai, teikiami elektroniniu paštu.</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Sutarties 89 p. įtvirtinta: </w:t>
      </w:r>
      <w:r>
        <w:rPr>
          <w:rFonts w:ascii="Times New Roman" w:eastAsia="Times New Roman" w:hAnsi="Times New Roman" w:cs="Times New Roman"/>
          <w:i/>
          <w:sz w:val="24"/>
          <w:szCs w:val="24"/>
          <w:highlight w:val="white"/>
        </w:rPr>
        <w:t>Šalys įsipareigoja siekti mažinti popieriaus sunaudojimą, atsisakyti nebūtino dokumentų kopijavimo ir spausdinimo; rengiami dokumentai, kiek tai įmanoma, Administratoriui turi būti pateikti elektronine forma, o dokumentai, kiek tai įmanoma, pasirašomi elektroniniu parašu</w:t>
      </w:r>
      <w:r>
        <w:rPr>
          <w:rFonts w:ascii="Times New Roman" w:eastAsia="Times New Roman" w:hAnsi="Times New Roman" w:cs="Times New Roman"/>
          <w:sz w:val="24"/>
          <w:szCs w:val="24"/>
          <w:highlight w:val="white"/>
        </w:rPr>
        <w:t>.</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Techninės specifikacijos 3.1.6 p. nurodyta </w:t>
      </w:r>
      <w:r>
        <w:rPr>
          <w:rFonts w:ascii="Times New Roman" w:eastAsia="Times New Roman" w:hAnsi="Times New Roman" w:cs="Times New Roman"/>
          <w:i/>
          <w:sz w:val="24"/>
          <w:szCs w:val="24"/>
          <w:highlight w:val="white"/>
        </w:rPr>
        <w:t xml:space="preserve">atliekų konteinerių aikštelės būklės stebėjimą kiekvieno bendro naudojimo atliekų konteinerių ištuštinimo metu ir netvarkos fiksavimą (fotofiksacijomis, vaizdo registratoriais ar kt.) bei informacijos apie netvarką pateikimą ASMLIS sistemoje; </w:t>
      </w:r>
      <w:r>
        <w:rPr>
          <w:rFonts w:ascii="Times New Roman" w:eastAsia="Times New Roman" w:hAnsi="Times New Roman" w:cs="Times New Roman"/>
          <w:sz w:val="24"/>
          <w:szCs w:val="24"/>
          <w:highlight w:val="white"/>
        </w:rPr>
        <w:t xml:space="preserve">7.1.15 p. įtvirtinta: </w:t>
      </w:r>
      <w:r>
        <w:rPr>
          <w:rFonts w:ascii="Times New Roman" w:eastAsia="Times New Roman" w:hAnsi="Times New Roman" w:cs="Times New Roman"/>
          <w:i/>
          <w:sz w:val="24"/>
          <w:szCs w:val="24"/>
          <w:highlight w:val="white"/>
        </w:rPr>
        <w:t>Esant netvarkai, kuri negali būti sutvarkoma atliekų surinkimo metu, Paslaugos teikėjas privalo tai užfiksuoti (fotofiksacijomis, vaizdo registratoriais ar kt.) bei informaciją apie netvarką pateikti ASMLIS sistemoje</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Pagal VPĮ 35 str. 4 d. Pirkimo dokumentai turi būti tikslūs, aiškūs, </w:t>
      </w:r>
      <w:r>
        <w:rPr>
          <w:rFonts w:ascii="Times New Roman" w:eastAsia="Times New Roman" w:hAnsi="Times New Roman" w:cs="Times New Roman"/>
          <w:b/>
          <w:sz w:val="24"/>
          <w:szCs w:val="24"/>
          <w:highlight w:val="white"/>
        </w:rPr>
        <w:t>be dviprasmybių</w:t>
      </w:r>
      <w:r>
        <w:rPr>
          <w:rFonts w:ascii="Times New Roman" w:eastAsia="Times New Roman" w:hAnsi="Times New Roman" w:cs="Times New Roman"/>
          <w:sz w:val="24"/>
          <w:szCs w:val="24"/>
          <w:highlight w:val="white"/>
        </w:rPr>
        <w:t>, kad tiekėjai galėtų pateikti pasiūlymus, o perkančioji organizacija – nupirkti tai, ko reikia.</w:t>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 to, Tiekėjas pažymi, jog:</w:t>
      </w:r>
    </w:p>
    <w:p w:rsidR="003A4E58"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Perkančiosios organizacijos pirkimo dokumentuose įtvirtinti reikalavimai turi tiesiogiai sietis su viešojo pirkimo sutartimi ir </w:t>
      </w:r>
      <w:r>
        <w:rPr>
          <w:rFonts w:ascii="Times New Roman" w:eastAsia="Times New Roman" w:hAnsi="Times New Roman" w:cs="Times New Roman"/>
          <w:b/>
          <w:sz w:val="24"/>
          <w:szCs w:val="24"/>
          <w:highlight w:val="white"/>
        </w:rPr>
        <w:t>negali būti pertekliniai</w:t>
      </w:r>
      <w:r>
        <w:rPr>
          <w:rFonts w:ascii="Times New Roman" w:eastAsia="Times New Roman" w:hAnsi="Times New Roman" w:cs="Times New Roman"/>
          <w:sz w:val="24"/>
          <w:szCs w:val="24"/>
          <w:highlight w:val="white"/>
          <w:vertAlign w:val="superscript"/>
        </w:rPr>
        <w:footnoteReference w:id="34"/>
      </w:r>
      <w:r>
        <w:rPr>
          <w:rFonts w:ascii="Times New Roman" w:eastAsia="Times New Roman" w:hAnsi="Times New Roman" w:cs="Times New Roman"/>
          <w:sz w:val="24"/>
          <w:szCs w:val="24"/>
          <w:highlight w:val="white"/>
        </w:rPr>
        <w:t xml:space="preserve">. </w:t>
      </w:r>
    </w:p>
    <w:p w:rsidR="003A4E58"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Pagal teismų praktiką perkančiosios organizacijos nustatyti </w:t>
      </w:r>
      <w:r>
        <w:rPr>
          <w:rFonts w:ascii="Times New Roman" w:eastAsia="Times New Roman" w:hAnsi="Times New Roman" w:cs="Times New Roman"/>
          <w:b/>
          <w:sz w:val="24"/>
          <w:szCs w:val="24"/>
          <w:highlight w:val="white"/>
        </w:rPr>
        <w:t>aukšti arba pernelyg specifiniai</w:t>
      </w:r>
      <w:r>
        <w:rPr>
          <w:rFonts w:ascii="Times New Roman" w:eastAsia="Times New Roman" w:hAnsi="Times New Roman" w:cs="Times New Roman"/>
          <w:sz w:val="24"/>
          <w:szCs w:val="24"/>
          <w:highlight w:val="white"/>
        </w:rPr>
        <w:t xml:space="preserve"> reikalavimai pateisinami tik tada, jeigu pateikiamas </w:t>
      </w:r>
      <w:r>
        <w:rPr>
          <w:rFonts w:ascii="Times New Roman" w:eastAsia="Times New Roman" w:hAnsi="Times New Roman" w:cs="Times New Roman"/>
          <w:sz w:val="24"/>
          <w:szCs w:val="24"/>
          <w:highlight w:val="white"/>
          <w:u w:val="single"/>
        </w:rPr>
        <w:t>patikimas ir įtikinamas</w:t>
      </w:r>
      <w:r>
        <w:rPr>
          <w:rFonts w:ascii="Times New Roman" w:eastAsia="Times New Roman" w:hAnsi="Times New Roman" w:cs="Times New Roman"/>
          <w:sz w:val="24"/>
          <w:szCs w:val="24"/>
          <w:highlight w:val="white"/>
        </w:rPr>
        <w:t xml:space="preserve"> tokių reikalavimų nustatymo pagrindimas. Tai gali būti grindžiama ypatinga perkamo objekto svarba ar sutarties, kuria siekiama įsigyti šį objektą, specifine paskirtimi arba tuo, kad aukštą ar labai tikslų reikalavimą pateisina viešojo intereso apsauga.</w:t>
      </w:r>
      <w:r>
        <w:rPr>
          <w:rFonts w:ascii="Times New Roman" w:eastAsia="Times New Roman" w:hAnsi="Times New Roman" w:cs="Times New Roman"/>
          <w:sz w:val="24"/>
          <w:szCs w:val="24"/>
          <w:highlight w:val="white"/>
          <w:vertAlign w:val="superscript"/>
        </w:rPr>
        <w:footnoteReference w:id="35"/>
      </w:r>
    </w:p>
    <w:p w:rsidR="003A4E58" w:rsidRDefault="00D84DCA">
      <w:pPr>
        <w:numPr>
          <w:ilvl w:val="0"/>
          <w:numId w:val="1"/>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dėl viešojo pirkimo sąlygų </w:t>
      </w:r>
      <w:r>
        <w:rPr>
          <w:rFonts w:ascii="Times New Roman" w:eastAsia="Times New Roman" w:hAnsi="Times New Roman" w:cs="Times New Roman"/>
          <w:b/>
          <w:sz w:val="24"/>
          <w:szCs w:val="24"/>
          <w:highlight w:val="white"/>
        </w:rPr>
        <w:t>proporcingumo</w:t>
      </w:r>
      <w:r>
        <w:rPr>
          <w:rFonts w:ascii="Times New Roman" w:eastAsia="Times New Roman" w:hAnsi="Times New Roman" w:cs="Times New Roman"/>
          <w:sz w:val="24"/>
          <w:szCs w:val="24"/>
          <w:highlight w:val="white"/>
        </w:rPr>
        <w:t xml:space="preserve"> buvo ne kartą pasisakyta ir kasacinio teismo praktikoje, joje konstatuota, jog </w:t>
      </w:r>
      <w:r>
        <w:rPr>
          <w:rFonts w:ascii="Times New Roman" w:eastAsia="Times New Roman" w:hAnsi="Times New Roman" w:cs="Times New Roman"/>
          <w:b/>
          <w:sz w:val="24"/>
          <w:szCs w:val="24"/>
          <w:highlight w:val="white"/>
        </w:rPr>
        <w:t>pernelyg aukšti arba specifiniai, neadekvatūs pirkimo pobūdžiui ar neproporcingi</w:t>
      </w:r>
      <w:r>
        <w:rPr>
          <w:rFonts w:ascii="Times New Roman" w:eastAsia="Times New Roman" w:hAnsi="Times New Roman" w:cs="Times New Roman"/>
          <w:sz w:val="24"/>
          <w:szCs w:val="24"/>
          <w:highlight w:val="white"/>
        </w:rPr>
        <w:t xml:space="preserve"> jo sąlygoms reikalavimai, kurie atima galimybę pirkimo procedūrose dalyvauti sutartį gebantiems įvykdyti kandidatams ar dalyviams, nepagrįstai </w:t>
      </w:r>
      <w:r>
        <w:rPr>
          <w:rFonts w:ascii="Times New Roman" w:eastAsia="Times New Roman" w:hAnsi="Times New Roman" w:cs="Times New Roman"/>
          <w:b/>
          <w:sz w:val="24"/>
          <w:szCs w:val="24"/>
          <w:highlight w:val="white"/>
        </w:rPr>
        <w:t>riboja jų konkurenciją</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footnoteReference w:id="36"/>
      </w: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Kadangi pati Perkančioji organizacija nustatė, jog turi būti mažinamas popierinių dokumentų kiekis, o duomenys teikiami per ASMLIS sistemą, tai Techninės specifikacijos 7.1.5 p. ir kitų Techninės specifikacijos bei Sutarties sąlygų reikalavimai rašytiniams dokumentams ar dokumentų teikimui per el. paštą gali būti be suvaržymų pateikiami per </w:t>
      </w:r>
      <w:proofErr w:type="spellStart"/>
      <w:r>
        <w:rPr>
          <w:rFonts w:ascii="Times New Roman" w:eastAsia="Times New Roman" w:hAnsi="Times New Roman" w:cs="Times New Roman"/>
          <w:sz w:val="24"/>
          <w:szCs w:val="24"/>
          <w:highlight w:val="white"/>
        </w:rPr>
        <w:t>web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serwis</w:t>
      </w:r>
      <w:proofErr w:type="spellEnd"/>
      <w:r>
        <w:rPr>
          <w:rFonts w:ascii="Times New Roman" w:eastAsia="Times New Roman" w:hAnsi="Times New Roman" w:cs="Times New Roman"/>
          <w:sz w:val="24"/>
          <w:szCs w:val="24"/>
          <w:highlight w:val="white"/>
        </w:rPr>
        <w:t xml:space="preserve"> sistemą (ASMLIS). Atitinkamai reikalavimas tiek Administratoriui, tiek Tiekėjui teikti popierinius dokumentus, teikti įrodymus el. paštu ne tik prieštarauja Sutarties 89 p., Techninės specifikacijos 3.1.6 p., 7.1.15 p., bet ir yra perteklinis.</w:t>
      </w:r>
    </w:p>
    <w:p w:rsidR="003A4E58" w:rsidRDefault="00D84DCA">
      <w:pPr>
        <w:spacing w:after="12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Atsižvelgiant į tai, prašoma patikslinti Techninės specifikacijos 7.1.5 p. bei kitas Techninės specifikacijos ir Sutarties sąlygas, nustatant, jog dokumentai teikiami elektroniniu būdu, per ASMLIS, </w:t>
      </w:r>
      <w:proofErr w:type="spellStart"/>
      <w:r>
        <w:rPr>
          <w:rFonts w:ascii="Times New Roman" w:eastAsia="Times New Roman" w:hAnsi="Times New Roman" w:cs="Times New Roman"/>
          <w:b/>
          <w:sz w:val="24"/>
          <w:szCs w:val="24"/>
          <w:highlight w:val="white"/>
        </w:rPr>
        <w:t>web</w:t>
      </w:r>
      <w:proofErr w:type="spellEnd"/>
      <w:r>
        <w:rPr>
          <w:rFonts w:ascii="Times New Roman" w:eastAsia="Times New Roman" w:hAnsi="Times New Roman" w:cs="Times New Roman"/>
          <w:b/>
          <w:sz w:val="24"/>
          <w:szCs w:val="24"/>
          <w:highlight w:val="white"/>
        </w:rPr>
        <w:t xml:space="preserve"> </w:t>
      </w:r>
      <w:proofErr w:type="spellStart"/>
      <w:r>
        <w:rPr>
          <w:rFonts w:ascii="Times New Roman" w:eastAsia="Times New Roman" w:hAnsi="Times New Roman" w:cs="Times New Roman"/>
          <w:b/>
          <w:sz w:val="24"/>
          <w:szCs w:val="24"/>
          <w:highlight w:val="white"/>
        </w:rPr>
        <w:t>serwis</w:t>
      </w:r>
      <w:proofErr w:type="spellEnd"/>
      <w:r>
        <w:rPr>
          <w:rFonts w:ascii="Times New Roman" w:eastAsia="Times New Roman" w:hAnsi="Times New Roman" w:cs="Times New Roman"/>
          <w:b/>
          <w:sz w:val="24"/>
          <w:szCs w:val="24"/>
          <w:highlight w:val="white"/>
        </w:rPr>
        <w:t xml:space="preserve"> ar kitą lygiavertę sistemą.</w:t>
      </w:r>
    </w:p>
    <w:p w:rsidR="003A4E58"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žaliųjų atliekų tvarkymo</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Tiekėjo vertinimu, Perkančioji organizacija netiksliai, neaiškiai ir dviprasmiškai įtvirtino žaliųjų atliekų tvarkymo sąlygas. Tiekėjas pažymi, jog pretenzijoje dėl pirkimo Nr. 1278443 sąlygų taip pat nurodė šiuos argumentus, jie nebuvo Perkančiosios organizacijos atmesti, tačiau matome iš Konkurso sąlygų visumos, jog Perkančioji organizacija taip pat ir netenkino pretenzijoje nurodytų reikalavimų, dėl šios priežasties Tiekėjas šia pretenzija reikalauja nurodytų Techninės specifikacijos reikalavimų pakeitimo.</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lastRenderedPageBreak/>
        <w:t xml:space="preserve">Techninės specifikacijos 7.2.9 p. įtvirtinta </w:t>
      </w:r>
      <w:r>
        <w:rPr>
          <w:rFonts w:ascii="Times New Roman" w:eastAsia="Times New Roman" w:hAnsi="Times New Roman" w:cs="Times New Roman"/>
          <w:i/>
          <w:sz w:val="24"/>
          <w:szCs w:val="24"/>
          <w:highlight w:val="white"/>
        </w:rPr>
        <w:t>Paslaugos teikėjas privalo konteinerių ir/ar maišų tuštinimo metu, 5 metrų spinduliu, skaičiuojant nuo kiekvieno konteinerio išorinės kraštinės, surinkti išsipylusias ir esančias žaliąsias atliekas ir palikti švarią konteinerių stovėjimo vietą.</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Pasiūlymo formoje nėra nurodyto žaliųjų atliekų sutvarkymo aplink konteinerį įkainio, o tik paties konteinerio pakėlimo įkainis.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Tiekėjas pažymi, jog pagal nuosekliai plėtojamą teismų praktiką tiekėjams negali būti perkeliama neproporcinga rizika dėl objekto apimties</w:t>
      </w:r>
      <w:r>
        <w:rPr>
          <w:rFonts w:ascii="Times New Roman" w:eastAsia="Times New Roman" w:hAnsi="Times New Roman" w:cs="Times New Roman"/>
          <w:sz w:val="24"/>
          <w:szCs w:val="24"/>
          <w:highlight w:val="white"/>
          <w:vertAlign w:val="superscript"/>
        </w:rPr>
        <w:footnoteReference w:id="37"/>
      </w:r>
      <w:r>
        <w:rPr>
          <w:rFonts w:ascii="Times New Roman" w:eastAsia="Times New Roman" w:hAnsi="Times New Roman" w:cs="Times New Roman"/>
          <w:sz w:val="24"/>
          <w:szCs w:val="24"/>
          <w:highlight w:val="white"/>
        </w:rPr>
        <w:t xml:space="preserve">, t. y. Tiekėjas ir kiti dalyviai </w:t>
      </w:r>
      <w:r>
        <w:rPr>
          <w:rFonts w:ascii="Times New Roman" w:eastAsia="Times New Roman" w:hAnsi="Times New Roman" w:cs="Times New Roman"/>
          <w:b/>
          <w:sz w:val="24"/>
          <w:szCs w:val="24"/>
          <w:highlight w:val="white"/>
        </w:rPr>
        <w:t>negali būti įpareigoti neatlygintinai teikti paslaugas</w:t>
      </w:r>
      <w:r>
        <w:rPr>
          <w:rFonts w:ascii="Times New Roman" w:eastAsia="Times New Roman" w:hAnsi="Times New Roman" w:cs="Times New Roman"/>
          <w:sz w:val="24"/>
          <w:szCs w:val="24"/>
          <w:highlight w:val="white"/>
        </w:rPr>
        <w:t xml:space="preserve"> – šiuo atveju surinkti ir sutvarkyti žaliąsias atliekas šalia konteinerių, kurių kiekis gali sudaryti antrą ar trečią konteinerio pakėlimą. Viešojo pirkimo sutarties samprata apima </w:t>
      </w:r>
      <w:r>
        <w:rPr>
          <w:rFonts w:ascii="Times New Roman" w:eastAsia="Times New Roman" w:hAnsi="Times New Roman" w:cs="Times New Roman"/>
          <w:b/>
          <w:sz w:val="24"/>
          <w:szCs w:val="24"/>
          <w:highlight w:val="white"/>
        </w:rPr>
        <w:t>ekonominę naudą tiekėjams</w:t>
      </w:r>
      <w:r>
        <w:rPr>
          <w:rFonts w:ascii="Times New Roman" w:eastAsia="Times New Roman" w:hAnsi="Times New Roman" w:cs="Times New Roman"/>
          <w:sz w:val="24"/>
          <w:szCs w:val="24"/>
          <w:highlight w:val="white"/>
        </w:rPr>
        <w:t xml:space="preserve"> (VPĮ 2 str. 44 d.)</w:t>
      </w:r>
      <w:r>
        <w:rPr>
          <w:rFonts w:ascii="Times New Roman" w:eastAsia="Times New Roman" w:hAnsi="Times New Roman" w:cs="Times New Roman"/>
          <w:sz w:val="24"/>
          <w:szCs w:val="24"/>
          <w:highlight w:val="white"/>
          <w:vertAlign w:val="superscript"/>
        </w:rPr>
        <w:footnoteReference w:id="38"/>
      </w:r>
      <w:r>
        <w:rPr>
          <w:rFonts w:ascii="Times New Roman" w:eastAsia="Times New Roman" w:hAnsi="Times New Roman" w:cs="Times New Roman"/>
          <w:sz w:val="24"/>
          <w:szCs w:val="24"/>
          <w:highlight w:val="white"/>
        </w:rPr>
        <w:t xml:space="preserve">. Netiesioginis (nepiniginis) atlygis ar jo dalis kaip ekonominė viešojo pirkimo-pardavimo sutarties nauda gali būti prisiimama </w:t>
      </w:r>
      <w:r>
        <w:rPr>
          <w:rFonts w:ascii="Times New Roman" w:eastAsia="Times New Roman" w:hAnsi="Times New Roman" w:cs="Times New Roman"/>
          <w:b/>
          <w:sz w:val="24"/>
          <w:szCs w:val="24"/>
          <w:highlight w:val="white"/>
        </w:rPr>
        <w:t>paties tiekėjo valia, o ne pirkimo dokumentuose nustatytu perkančiosios organizacijos sprendimu</w:t>
      </w:r>
      <w:r>
        <w:rPr>
          <w:rFonts w:ascii="Times New Roman" w:eastAsia="Times New Roman" w:hAnsi="Times New Roman" w:cs="Times New Roman"/>
          <w:b/>
          <w:sz w:val="24"/>
          <w:szCs w:val="24"/>
          <w:highlight w:val="white"/>
          <w:vertAlign w:val="superscript"/>
        </w:rPr>
        <w:footnoteReference w:id="39"/>
      </w:r>
      <w:r>
        <w:rPr>
          <w:rFonts w:ascii="Times New Roman" w:eastAsia="Times New Roman" w:hAnsi="Times New Roman" w:cs="Times New Roman"/>
          <w:sz w:val="24"/>
          <w:szCs w:val="24"/>
          <w:highlight w:val="white"/>
        </w:rPr>
        <w:t>.</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Tiekėjas pažymi, jog praktikoje tiek Šiauliuose, tiek kitose savivaldybėse, ypač rudens metu, atliekų turėtojai netinkamai naudojasi suteikiamais konteineriais/ maišais žaliosioms atliekoms (arba Perkančioji organizacija nurodo netinkamą jų kiekį, išvežimo dažnumą), dėl ko šalia konteinerių/ maitų susidaro toks kiekis papildomų žaliųjų atliekų, kurios atitinka papildomą vieną ar netgi kelis konteinerių kiekius, t. y. faktiškai Tiekėjas surenka tiek atliekų, kiek būtų ne vienas, o bent 2 konteinerių pakėlimai. Papildomai, žaliųjų erdvių tvarkytojai taip pat, siekdami išvengti žaliųjų atliekų surinkimo ir šalinimo savo kaštais, naudoja tuos pačius konteinerius/ maišus, dėl ko pastarieji būna perpildyti ir atliekos išsibarstę. Taip pat, toks teritorijos 5 metrų spinduliu sutvarkymas reikštų ne atliekų surinkimo paslaugos teikimą, bet teritorijos tvarkymo paslaugą, kuriai atliekų surinkėjai turėtų pasitelkti tiek papildomą personalą, tiek papildomos technikos, įrankių, nes toks paslaugos teikimas reikštų, kad atliekų surinkėjas, atvykęs ištuštinti pvz.: maišo, turėtų sugriebti žaliąsias atliekas, nuo žemės jas sutalpinti į kažkokias papildomas talpas, galimai reikėtų ir papildomo transporto, pvz.: traktoriaus, kuris tokias atliekas perkeltų nuo žemės į joms skirtas transporto priemones.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Atsižvelgiant į tai, Tiekėjo vertinimu, tuo atveju, kai Tiekėjas turi surinkti papildomą kiekį žaliųjų atliekų, tai turi būti laikoma papildomo konteinerio pakėlimu ir už jį atitinkamai atsiskaitoma. Taip pat turi būti nustatomas atskiras įkainis už teritorijos sutvarkymą aplink žaliųjų atliekų surinkimo priemones, kaip atskiros paslaugos, kuri nesusijusi su atliekų surinkimo iš priemonių paslauga. Įvertinus tai, Perkančioji organizacija turi </w:t>
      </w:r>
      <w:r>
        <w:rPr>
          <w:rFonts w:ascii="Times New Roman" w:eastAsia="Times New Roman" w:hAnsi="Times New Roman" w:cs="Times New Roman"/>
          <w:b/>
          <w:sz w:val="24"/>
          <w:szCs w:val="24"/>
          <w:highlight w:val="white"/>
        </w:rPr>
        <w:t xml:space="preserve">patikslinti Techninės specifikacijos 7.2.9 p. nurodant, jog šalia esančių atliekų surinkimas laikomas papildomu pakėlimu, bei pasiūlymo formą papildyti atskiru įkainiu, kuriuo būtų apmokama teritorijos, esančios 5 metru spinduliu aplink žaliųjų atliekų surinkimo priemonę, sutvarkymo paslauga </w:t>
      </w:r>
      <w:r>
        <w:rPr>
          <w:rFonts w:ascii="Times New Roman" w:eastAsia="Times New Roman" w:hAnsi="Times New Roman" w:cs="Times New Roman"/>
          <w:sz w:val="24"/>
          <w:szCs w:val="24"/>
          <w:highlight w:val="white"/>
        </w:rPr>
        <w:t>.</w:t>
      </w:r>
    </w:p>
    <w:p w:rsidR="003A4E58" w:rsidRDefault="003A4E58">
      <w:pPr>
        <w:spacing w:after="120" w:line="240" w:lineRule="auto"/>
        <w:jc w:val="both"/>
        <w:rPr>
          <w:rFonts w:ascii="Times New Roman" w:eastAsia="Times New Roman" w:hAnsi="Times New Roman" w:cs="Times New Roman"/>
          <w:b/>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paslaugų teikimo, kai nebedirba sąvartynas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Tiekėjo vertinimu, Perkančioji organizacija nepagrįstai reikalauja teikti paslaugas tokiu metu, kai surinktos atliekos nebegali būti pateikiamos sąvartynui ar kitoms atliekų tvarkymo vietoms, nurodytoms Techninės specifikacijos 2.1 p. Tiekėjas pažymi, jog pretenzijoje dėl </w:t>
      </w:r>
      <w:r>
        <w:rPr>
          <w:rFonts w:ascii="Times New Roman" w:eastAsia="Times New Roman" w:hAnsi="Times New Roman" w:cs="Times New Roman"/>
          <w:sz w:val="24"/>
          <w:szCs w:val="24"/>
          <w:highlight w:val="white"/>
        </w:rPr>
        <w:lastRenderedPageBreak/>
        <w:t>pirkimo Nr. 1278443 sąlygų taip pat nurodė šiuos argumentus, jie Perkančiosios organizacijos naujose sąlygose yra patikslinti, tačiau vis tiek neatsižvelgiama į paslaugų teikimo specifiką.</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Techninės specifikacijos 7.5.3 p. nurodyta, jog </w:t>
      </w:r>
      <w:r>
        <w:rPr>
          <w:rFonts w:ascii="Times New Roman" w:eastAsia="Times New Roman" w:hAnsi="Times New Roman" w:cs="Times New Roman"/>
          <w:i/>
          <w:sz w:val="24"/>
          <w:szCs w:val="24"/>
          <w:highlight w:val="white"/>
        </w:rPr>
        <w:t xml:space="preserve">Paslaugos teikėjas privalo sudaryti sąlygas atliekų turėtojui rinktis paslaugos suteikimo laiką intervale: darbo dienomis nuo 8.00 iki 18.00 val.; šeštadieniais nuo 09.00 iki 17.00 val. </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Didelių gabaritų atliekos vežamos į sąvartyną, kuris dirba I-V 8.00 iki 17.00 val., VII 10.00 iki 16.00</w:t>
      </w:r>
      <w:r>
        <w:rPr>
          <w:rFonts w:ascii="Times New Roman" w:eastAsia="Times New Roman" w:hAnsi="Times New Roman" w:cs="Times New Roman"/>
          <w:sz w:val="24"/>
          <w:szCs w:val="24"/>
          <w:highlight w:val="white"/>
          <w:vertAlign w:val="superscript"/>
        </w:rPr>
        <w:t xml:space="preserve"> </w:t>
      </w:r>
      <w:r>
        <w:rPr>
          <w:rFonts w:ascii="Times New Roman" w:eastAsia="Times New Roman" w:hAnsi="Times New Roman" w:cs="Times New Roman"/>
          <w:sz w:val="24"/>
          <w:szCs w:val="24"/>
          <w:highlight w:val="white"/>
        </w:rPr>
        <w:t>val.</w:t>
      </w:r>
      <w:r>
        <w:rPr>
          <w:rFonts w:ascii="Times New Roman" w:eastAsia="Times New Roman" w:hAnsi="Times New Roman" w:cs="Times New Roman"/>
          <w:sz w:val="24"/>
          <w:szCs w:val="24"/>
          <w:highlight w:val="white"/>
          <w:vertAlign w:val="superscript"/>
        </w:rPr>
        <w:footnoteReference w:id="40"/>
      </w:r>
      <w:r>
        <w:rPr>
          <w:rFonts w:ascii="Times New Roman" w:eastAsia="Times New Roman" w:hAnsi="Times New Roman" w:cs="Times New Roman"/>
          <w:sz w:val="24"/>
          <w:szCs w:val="24"/>
          <w:highlight w:val="white"/>
        </w:rPr>
        <w:t xml:space="preserve"> (Techninės specifikacijos 2.1 p.), buityje susidarančios elektros ir elektroninės įrangos atliekos - į didelių gabaritų aikštelę (Techninės specifikacijos 2.1 p.), kuris dirba I–V 8.00 iki 18.00 val., VI 9.00 iki 17.00 val.</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Taigi, Tiekėjas yra verčiamas surinkti atliekas, kurios negalės būti pašalinamos tuo pačiu metu į Perkančiosios organizacijos nurodytas vietas, jeigu Tiekėjas turės paimti atliekas iš turėtojo 17 val., o tą valandą jau užsidaro tvarkymo vieta, tai objektyviai nuvažiuoti iki atliekų tvarkymo vietos nėra įmanoma, t. y. Tiekėjui reikalingas papildomas laikas nuo atliekų paėmimo iki jų pristatymo, kol tvarkymo vieta nėra pabaigusi darbo dienos. Tokios sąlygos yra neproporcingos, pažeidžiančios Tiekėjo interesus, kadangi Tiekėjas verčiamas vykdyti atliekų saugojimo paslaugas, už kurias nėra atitinkamai apmokama.</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Tiekėjas papildomai pažymi, jog ir </w:t>
      </w:r>
      <w:r>
        <w:rPr>
          <w:rFonts w:ascii="Times New Roman" w:eastAsia="Times New Roman" w:hAnsi="Times New Roman" w:cs="Times New Roman"/>
          <w:b/>
          <w:sz w:val="24"/>
          <w:szCs w:val="24"/>
          <w:highlight w:val="white"/>
        </w:rPr>
        <w:t>kitos Techninės specifikacijos bei Sutarties sąlygos, kurios numato ilgesnius paslaugų teikimo terminus, negu veikiantys atliekų tvarkytojai, laikytinos nepagrįstomis, neatitinkančiomis proporcingumo principo ir turi būti panaikintos.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Taip pat svarbu ir tai, kad organizuojant ir vykdant atliekų surinkimo veiklą dažnai susidaro situacijos, kai norint surinkti atliekas iš visų grafike nurodytų konteinerių ar vietų, tai padaryti, ypač kai sudėtingos eismo sąlygos, nėra įmanoma, nes paslaugos teikėjas neturi kur iškrauti surinktų atliekų pasibaigus atliekų priėmimo vietų darbo laikui. O už atliekų pavėluotą surinkimą ar nesurinkimą pagal grafiką paslaugos teikėjui numatytos baudos. Taigi Perkančioji organizacija privalo užtikrinti, kad atliekų priėmimo vietos (-ų) darbo ir atliekų priėmimo laikas nebūtų trumpesnis nes atliekų surinkėjo darbo laikas. Atitinkamai prašoma įtraukti į Techninę specifikaciją bei kitus pirkimo dokumentus Perkančiosios organizacijos įsipareigojimą užtikrinti tokį atliekų priėmimo vietų (pvz.: sąvartynas ir kt.) darbo laiką, kuris yra faktiškai reikalingas atliekų surinkėjo veiklos vykdymui užtikrinti, </w:t>
      </w:r>
      <w:proofErr w:type="spellStart"/>
      <w:r>
        <w:rPr>
          <w:rFonts w:ascii="Times New Roman" w:eastAsia="Times New Roman" w:hAnsi="Times New Roman" w:cs="Times New Roman"/>
          <w:b/>
          <w:sz w:val="24"/>
          <w:szCs w:val="24"/>
          <w:highlight w:val="white"/>
        </w:rPr>
        <w:t>t.y</w:t>
      </w:r>
      <w:proofErr w:type="spellEnd"/>
      <w:r>
        <w:rPr>
          <w:rFonts w:ascii="Times New Roman" w:eastAsia="Times New Roman" w:hAnsi="Times New Roman" w:cs="Times New Roman"/>
          <w:b/>
          <w:sz w:val="24"/>
          <w:szCs w:val="24"/>
          <w:highlight w:val="white"/>
        </w:rPr>
        <w:t>. ilgesnį darbo laiką darbo dienomis, taip pat darbą savaitgalio dienomis, atsižvelgiant į Triukšmo prevencijos taisyklėse nustatytas valandas, kuriomis gali būti vykdomas atliekų surinkimas.</w:t>
      </w:r>
    </w:p>
    <w:p w:rsidR="003A4E58" w:rsidRDefault="003A4E58">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p>
    <w:p w:rsidR="003A4E58" w:rsidRDefault="00D84DCA">
      <w:pPr>
        <w:numPr>
          <w:ilvl w:val="0"/>
          <w:numId w:val="2"/>
        </w:numPr>
        <w:pBdr>
          <w:top w:val="nil"/>
          <w:left w:val="nil"/>
          <w:bottom w:val="nil"/>
          <w:right w:val="nil"/>
          <w:between w:val="nil"/>
        </w:pBdr>
        <w:spacing w:after="120" w:line="240" w:lineRule="auto"/>
        <w:ind w:left="0"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Dėl transporto priemonės reikalavimų sunkiai pravažiuojamoms vietoms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Tiekėjo vertinimu Perkančioji organizacija nustatė netikslias, neaiškias sąlygas dėl transporto priemonės sunkiai pravažiuojamoms vietoms, dėl ko tiekėjai gali pateikti tarpusavyje nepalyginamus pasiūlymus, tuo pažeidžiant VPĮ 17 str. principus. Tiekėjas pažymi, jog pretenzijoje dėl pirkimo Nr. 1278443 sąlygų taip pat nurodė šiuos argumentus, jie nebuvo Perkančiosios organizacijos atmesti, tačiau matome iš Konkurso sąlygų visumos, jog Perkančioji organizacija taip pat ir netenkino pretenzijoje nurodytų reikalavimų, dėl šios priežasties Tiekėjas šia pretenzija reikalauja nurodytų Techninės specifikacijos reikalavimų pakeitimo.</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lastRenderedPageBreak/>
        <w:t xml:space="preserve">Techninės specifikacijos 8.9 p. įtvirtinta </w:t>
      </w:r>
      <w:r>
        <w:rPr>
          <w:rFonts w:ascii="Times New Roman" w:eastAsia="Times New Roman" w:hAnsi="Times New Roman" w:cs="Times New Roman"/>
          <w:i/>
          <w:sz w:val="24"/>
          <w:szCs w:val="24"/>
          <w:highlight w:val="white"/>
        </w:rPr>
        <w:t xml:space="preserve">Iš </w:t>
      </w:r>
      <w:r>
        <w:rPr>
          <w:rFonts w:ascii="Times New Roman" w:eastAsia="Times New Roman" w:hAnsi="Times New Roman" w:cs="Times New Roman"/>
          <w:i/>
          <w:sz w:val="24"/>
          <w:szCs w:val="24"/>
          <w:highlight w:val="white"/>
          <w:u w:val="single"/>
        </w:rPr>
        <w:t>sunkiai pravažiuojamų teritorijų/gatvių</w:t>
      </w:r>
      <w:r>
        <w:rPr>
          <w:rFonts w:ascii="Times New Roman" w:eastAsia="Times New Roman" w:hAnsi="Times New Roman" w:cs="Times New Roman"/>
          <w:i/>
          <w:sz w:val="24"/>
          <w:szCs w:val="24"/>
          <w:highlight w:val="white"/>
        </w:rPr>
        <w:t xml:space="preserve">, taip pat, kai reikalingas privažiavimas konteinerių ištuštinimui daugiabučių namų kiemais (nepasiekiama nuo gatvės), ar kitomis pravažiavimą apsunkinančiomis sąlygomis komunalinės atliekos turi būti renkamos transporto priemone, </w:t>
      </w:r>
      <w:r>
        <w:rPr>
          <w:rFonts w:ascii="Times New Roman" w:eastAsia="Times New Roman" w:hAnsi="Times New Roman" w:cs="Times New Roman"/>
          <w:i/>
          <w:sz w:val="24"/>
          <w:szCs w:val="24"/>
          <w:highlight w:val="white"/>
          <w:u w:val="single"/>
        </w:rPr>
        <w:t xml:space="preserve">galinčia pravažiuoti tokia teritorija negadinant kelio/gatvės, kiemo, aikštelės dangos ir/ar kelio elementų (neužvažiuojant ant bortų, takų, neišvažinėjant žolės) </w:t>
      </w:r>
      <w:r>
        <w:rPr>
          <w:rFonts w:ascii="Times New Roman" w:eastAsia="Times New Roman" w:hAnsi="Times New Roman" w:cs="Times New Roman"/>
          <w:i/>
          <w:sz w:val="24"/>
          <w:szCs w:val="24"/>
          <w:highlight w:val="white"/>
        </w:rPr>
        <w:t xml:space="preserve">atsižvelgiant, kad kai esant palankioms eismo sąlygoms važiuojamosios dalies plotis gali minimaliai siekti ne daugiau kaip 2500 cm, o esant intensyviam eismui ar kelio užstatymui važiuojamosios dalies plotis gali </w:t>
      </w:r>
      <w:r>
        <w:rPr>
          <w:rFonts w:ascii="Times New Roman" w:eastAsia="Times New Roman" w:hAnsi="Times New Roman" w:cs="Times New Roman"/>
          <w:i/>
          <w:sz w:val="24"/>
          <w:szCs w:val="24"/>
          <w:highlight w:val="white"/>
          <w:u w:val="single"/>
        </w:rPr>
        <w:t>susiaurėti iki 2400 cm</w:t>
      </w:r>
      <w:r>
        <w:rPr>
          <w:rFonts w:ascii="Times New Roman" w:eastAsia="Times New Roman" w:hAnsi="Times New Roman" w:cs="Times New Roman"/>
          <w:i/>
          <w:sz w:val="24"/>
          <w:szCs w:val="24"/>
          <w:highlight w:val="white"/>
        </w:rPr>
        <w:t>. Esant poreikiui, Paslaugos teikėjas privalo sudaryti atskirus maršrutus šioms teritorijoms aptarnauti. Perkančioji organizacija/Administratorius pateikia preliminarų sunkiai pravažiuojamų teritorijų sąrašą (11 Priedas), kuris pasikeitus aplinkybėms gali būti koreguojamas (11 Priedas).</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Kaip jau minėta šioje pretenzijoje, Perkančioji organizacija turi nustatyti konkrečias, tikslias, aiškias sąlygas, kad tiekėjai galėtų pateikti pasiūlymus ir jie būtų palyginami (VPĮ 35 str. 4 d.).</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Šiuo atveju, Perkančioji organizacija nenustatė jokių konkrečių reikalavimų transporto priemonei, skirtai Techninės specifikacijos 8.9 p. įgyvendinti, todėl rinkos dalyviai gali pateikti absoliučiai skirtingas transporto priemones (išmatavimai ir kt.). Dėl tokių itin skirtingų transporto priemonių naudojimo (transporto priemonių galimo įsigijimo kaštai yra viena iš sudedamųjų kainos dalių) pasiūlymai gali būti tarpusavyje nepalyginami, tokiu būdu pažeidžiant skaidrumo principą bei atitinkamai ir tiekėjų sąžiningą konkurenciją.</w:t>
      </w:r>
    </w:p>
    <w:p w:rsidR="003A4E58" w:rsidRDefault="00D84DCA">
      <w:pPr>
        <w:pBdr>
          <w:top w:val="nil"/>
          <w:left w:val="nil"/>
          <w:bottom w:val="nil"/>
          <w:right w:val="nil"/>
          <w:between w:val="nil"/>
        </w:pBdr>
        <w:spacing w:after="120" w:line="24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Atsižvelgiant į tai, prašoma patikslinti Techninės specifikacijos 8.9 p. nustatant reikalavimus transporto priemonei sunkiai pravažiuojamoms vietoms aptarnauti.</w:t>
      </w:r>
    </w:p>
    <w:p w:rsidR="003A4E58" w:rsidRDefault="003A4E58">
      <w:pPr>
        <w:spacing w:after="120" w:line="240" w:lineRule="auto"/>
        <w:jc w:val="both"/>
        <w:rPr>
          <w:rFonts w:ascii="Times New Roman" w:eastAsia="Times New Roman" w:hAnsi="Times New Roman" w:cs="Times New Roman"/>
          <w:i/>
          <w:sz w:val="24"/>
          <w:szCs w:val="24"/>
          <w:highlight w:val="white"/>
        </w:rPr>
      </w:pPr>
    </w:p>
    <w:p w:rsidR="003A4E58" w:rsidRDefault="00D84DCA">
      <w:pPr>
        <w:spacing w:after="12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Įvertinus pirmiau nurodytas aplinkybes, Tiekėjas prašo:</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Konkurso sąlygų reikalavimus, panaikinant reikalavimą teikti, keisti, remontuoti, prižiūrėti požeminius ir pusiau požeminius konteinerius (patikslinti Techninės specifikacijos 9.8 p. reikalavimus, panaikinant reikalavimą teikti, keisti požeminius ir pusiau požeminius konteinerius) arba alternatyviai patikslinti pasiūlymo formos 3 skyriaus įkainius, įtraukiant baigtinį sąrašą remonto darbų arba nurodant, jog Perkančioji organizacija apmokės už remontą ir detales pagal išlaidų atlyginimo kainodarą.</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Sutarties 10 p. nustatant, jog indeksavimas galimas ir pirmus 12 mėn., o taip pat pakeisti Sutarties 10.1 p., nurodant jog pradinis indeksas – nuo pasiūlymų pateikimo dienos.</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Pakeisti Sutarties 28 p. nustatytų baudų dydžius, kad jos atitiktų proporcingumo, protingumo principus:</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 už konteinerių priežiūros reikalavimų nesilaikymą:</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28.1.1. kai konteineriai nėra dezinfekuojami ir/arba plaunami pagal nustatytą grafiką arba Administratoriaus pareikalavimą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28.1.2. už konteinerių, neatitinkančių Techninėje specifikacijoje nustatytų reikalavimų, pastatymą ir/ar </w:t>
      </w:r>
      <w:proofErr w:type="spellStart"/>
      <w:r>
        <w:rPr>
          <w:rFonts w:ascii="Times New Roman" w:eastAsia="Times New Roman" w:hAnsi="Times New Roman" w:cs="Times New Roman"/>
          <w:i/>
          <w:sz w:val="24"/>
          <w:szCs w:val="24"/>
          <w:highlight w:val="white"/>
        </w:rPr>
        <w:t>nepakeitimą</w:t>
      </w:r>
      <w:proofErr w:type="spellEnd"/>
      <w:r>
        <w:rPr>
          <w:rFonts w:ascii="Times New Roman" w:eastAsia="Times New Roman" w:hAnsi="Times New Roman" w:cs="Times New Roman"/>
          <w:i/>
          <w:sz w:val="24"/>
          <w:szCs w:val="24"/>
          <w:highlight w:val="white"/>
        </w:rPr>
        <w:t xml:space="preserve"> pagal Administratoriaus nurodymą – 20,00 Eur (dvidešimt eurų)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28.1.3. už konteinerių neperstatymą į Administratoriaus nurodytą vietą – 20,00 Eur (dvidešimt eurų)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28.1.4. kai nepritvirtintas konteinerio identifikacinis numeris ir/ar konteinerio žymeklis, nepakeistas ar netinkamas naudoti, nukritęs konteinerio identifikacinis numeris ir/ar konteinerio žymeklis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28.1.5. kai nėra nustatytos informacijos ant konteinerio (Techninės specifikacijos 9.14. punktas)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28.1.6. už ištuštinto konteinerio nepastatymą į jo paėmimo vietą ir/ar palikimą neuždengtu dangčiu – 20,00 Eur (dvidešimt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28.1.7. už pavogtų ir/ar sugadintų konteinerių, nepriklausomai kas juos sugadino, </w:t>
      </w:r>
      <w:proofErr w:type="spellStart"/>
      <w:r>
        <w:rPr>
          <w:rFonts w:ascii="Times New Roman" w:eastAsia="Times New Roman" w:hAnsi="Times New Roman" w:cs="Times New Roman"/>
          <w:i/>
          <w:sz w:val="24"/>
          <w:szCs w:val="24"/>
          <w:highlight w:val="white"/>
        </w:rPr>
        <w:t>nepakeitimo</w:t>
      </w:r>
      <w:proofErr w:type="spellEnd"/>
      <w:r>
        <w:rPr>
          <w:rFonts w:ascii="Times New Roman" w:eastAsia="Times New Roman" w:hAnsi="Times New Roman" w:cs="Times New Roman"/>
          <w:i/>
          <w:sz w:val="24"/>
          <w:szCs w:val="24"/>
          <w:highlight w:val="white"/>
        </w:rPr>
        <w:t xml:space="preserve"> Techninėje specifikacijoje ir/ar šioje Sutartyje nustatytu laiku – 20,00 Eur (dvidešimt eurų) bauda už kiekvieną konteinerį ir už kiekvieną pažeidimo dieną;</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28.1.8. už sugadinto mažai įgilinto ar pusiau požeminio konteinerio neuždarymą kaip nenaudojamo ir/ar neužrišant STOP juostos – 20,00 Eur (dvidešimt eurų) bauda už kiekvieną konteinerį;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28.1.9. už konteinerio nepastatymą pagal Techninės specifikacijos 9.17.3 punktą – 20,00 Eur (dvidešimt eurų) bauda už kiekvieną konteinerį ir kiekvieną pažeidimo dieną.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28.2. už netvarkingas/už užfiksuotas netvarkingas ir nesutvarkytas mišriųjų komunalinių, žaliųjų, maisto atliekų, tekstilės atliekų konteinerių stovėjimo vietas bei aikšteles 5 (penkių) metrų spinduliu aplink konteinerius ir/ar už netinkamą Techninės specifikacijos 7.1.15 punkto vykdymą – 20,00 Eur (dvidešimt eurų) bauda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28.3. už pakuočių atliekų, biologinių, maisto, tekstilės, pavojingų, elektros ir elektronikos, didelių gabaritų, naudotų padangų, statybos griovimo atliekų, šiferio, žemių, grunto pakrovimą į mišriąsias, s komunalines atliekas vežančią šiukšliavežę ir transportavimą į atliekų apdorojimo įrenginius ar atliekų, kurios šios sutarties pagrindu teikiant paslaugas turi būti surenkamos atskirai, sumaišymą,  – 200,00 Eur (du šimtai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28.4. už Savivaldybės atliekų turėtojų komunalinių atliekų maišymą su kitos (-ų) savivaldybės (-</w:t>
      </w:r>
      <w:proofErr w:type="spellStart"/>
      <w:r>
        <w:rPr>
          <w:rFonts w:ascii="Times New Roman" w:eastAsia="Times New Roman" w:hAnsi="Times New Roman" w:cs="Times New Roman"/>
          <w:i/>
          <w:sz w:val="24"/>
          <w:szCs w:val="24"/>
          <w:highlight w:val="white"/>
        </w:rPr>
        <w:t>ių</w:t>
      </w:r>
      <w:proofErr w:type="spellEnd"/>
      <w:r>
        <w:rPr>
          <w:rFonts w:ascii="Times New Roman" w:eastAsia="Times New Roman" w:hAnsi="Times New Roman" w:cs="Times New Roman"/>
          <w:i/>
          <w:sz w:val="24"/>
          <w:szCs w:val="24"/>
          <w:highlight w:val="white"/>
        </w:rPr>
        <w:t xml:space="preserve">) atliekomis – 200,00 Eur (du šimtai eurų) bauda už kiekvieną nustatytą atvejį; </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28.5. už draudžiamų atliekų atvežimą į atliekų apdorojimo įrenginius – 200,00 Eur (du šimtai eurų) bauda už kiekvieną nustatytą atvejį;</w:t>
      </w:r>
    </w:p>
    <w:p w:rsidR="003A4E58" w:rsidRDefault="00D84DCA">
      <w:pPr>
        <w:pBdr>
          <w:top w:val="nil"/>
          <w:left w:val="nil"/>
          <w:bottom w:val="nil"/>
          <w:right w:val="nil"/>
          <w:between w:val="nil"/>
        </w:pBdr>
        <w:spacing w:after="4" w:line="240" w:lineRule="auto"/>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28.6. už nesavalaikį komunalinių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60,00 Eur (šešiasdešimt eurų) bauda už kiekvieną nustatytą atvejį;</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28.7. už nesuteiktą arba netinkamai suteiktą komunalinių atliekų (mišriųjų komunalinių, biologinių, maisto, tekstilės) surinkimą ir transportavimą, kai konteineriai nėra ištuštinti arba atliekos nėra surenkamos pagal suderintą ir viešai paskelbtą grafiką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28.7.1. iš individualių namų valdų – 20,00 Eur dvidešimt eurų) bauda už kiekvieną neištuštintą ar ne pagal patvirtintą grafiką ištuštintą konteinerį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28.7.2. iš bendro naudojimo komunalinių atliekų konteinerių stovėjimo vietų ir aikštelių – 60,00 Eur (šešiasdešimt eurų) bauda už kiekvieną neištuštintą ar ne pagal patvirtintą grafiką ištuštintą konteinerį;</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28.7.3. iš juridinių asmenų bei kitų ūkio subjektų – 20,00 Eur (dvidešimt eurų) bauda už kiekvieną neištuštintą ar ne pagal patvirtintą grafiką ištuštintą konteinerį arba individualūs konteineriai yra ištuštinti, kai juose buvo užfiksuotos neleistinos atliekos;</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28.8. už atliekų turėtojų neaprūpinimą konteineriais šioje Sutartyje nustatytu laiku – 20,00 Eur (dvidešimt eurų) bauda už kiekvieną nustatytą atvejį;</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 xml:space="preserve">28.9. už Paslaugos teikimą šiukšliavežiais, neatitinkančiais Konkurso sąlygose nurodytų reikalavimų, įskaitant pasiūlyme nurodytų transporto priemonių atitikimą euro standartams – 200,00 Eur (du šimtai eurų) bauda už kiekvieną nustatytą atvejį ir kiekvieną pažeidimo dieną; </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28.10. už konteinerių identifikavimo sistemos neveikimą – 30,00 Eur (trisdešimt eurų) bauda už kiekvieną nustatytą atvejį ir kiekvieną pažeidimo dieną.;</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28.11. už konteinerių užpildymo jutiklių sistemos neveikimą ar netinkamą veikimą, jeigu tokie jutikliai yra įrengti ir naudojami (jutiklių neįrengimą, duomenų neperdavimą, stebėjimo realiu laiku neveikimą, netikslų užpildymo lygio nuskaitymą ir kt.) – 30,00 Eur (trisdešimt eurų) bauda už kiekvieną nustatytą (kiekvieno konteinerio) atvejį. Tokiu atveju neapmokama ir už sistemos neveikimo metu aptarnautus konteinerius;</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28.12. už identifikuoto konteinerio neteisingą priskyrimą objektui – 10,00 Eur (dešimt eurų) bauda už kiekvieną nustatytą atvejį;</w:t>
      </w:r>
    </w:p>
    <w:p w:rsidR="003A4E58" w:rsidRDefault="00D84DCA">
      <w:pPr>
        <w:spacing w:after="4"/>
        <w:ind w:firstLine="709"/>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28.13. už vaizdo registratoriaus netinkamą veikimą/neveikimą ar nepriežiūrą, kaip numatyta Techninės specifikacijos 8.10. papunktyje – 20,00 Eur (dvidešimt eurų) už kiekvieną nustatytą atvejį.</w:t>
      </w:r>
    </w:p>
    <w:p w:rsidR="003A4E58" w:rsidRDefault="00D84DCA">
      <w:pPr>
        <w:spacing w:after="4"/>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28.14. už Administratoriaus teisėto reikalavimo nevykdymą, kuris susijęs su Sutarties technine specifikacija, teisės aktais, įstatymų nevykdymu, išskyrus, jei Sutartyje yra numatyta kitaip – 20,00 (dvidešimt eurų) Eur už kiekvieną nustatytą atvejį.</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Panaikinti Sutarties 32.5 p. dalį, kuria nurodomas automatinis baudų taikymas, ir nustatyti, jog Šalys gali susitarti dėl kito protingo termino dėl pažeidimo pašalinimo;</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Sutarties 34 p. užtikrinimo vertę sumažinant iki 150 000,00 Eur, Sutarties 64.3 p. – panaikinant reikalavimą, kad sutarties įvykdymo užtikrinimu kompensuojami netiesioginiai nuostoliai, Sutarties 34.4 p. – panaikinant reikalavimą į banko garantijas įtraukti visą Sutarties 64 p. tekstą.</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Patikslinti Techninės specifikacijos 7.1.5 p. bei kitas Techninės specifikacijos ir Sutarties sąlygas, nustatant, jog dokumentai teikiami elektroniniu būdu, per ASMLIS, </w:t>
      </w:r>
      <w:proofErr w:type="spellStart"/>
      <w:r>
        <w:rPr>
          <w:rFonts w:ascii="Times New Roman" w:eastAsia="Times New Roman" w:hAnsi="Times New Roman" w:cs="Times New Roman"/>
          <w:sz w:val="24"/>
          <w:szCs w:val="24"/>
          <w:highlight w:val="white"/>
        </w:rPr>
        <w:t>web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serwis</w:t>
      </w:r>
      <w:proofErr w:type="spellEnd"/>
      <w:r>
        <w:rPr>
          <w:rFonts w:ascii="Times New Roman" w:eastAsia="Times New Roman" w:hAnsi="Times New Roman" w:cs="Times New Roman"/>
          <w:sz w:val="24"/>
          <w:szCs w:val="24"/>
          <w:highlight w:val="white"/>
        </w:rPr>
        <w:t xml:space="preserve"> ar kitą lygiavertę sistemą;</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Panaikinti Techninės specifikacijos 6.1.7 p., 7.1.7 p., 7.2.2 p. dalis, kuriomis reikalaujama atskiro aptarnavimo 1) individualių valdų, 2) daugiabučių namų, 3) sodų bendrijų, 4) viešųjų įstaigų; 5) juridinių asmenų.</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Pratęsti Techninės specifikacijos 7.1.4 p., 7.2.5 p., 9.7-9.8 p. nustatytą 2 </w:t>
      </w:r>
      <w:proofErr w:type="spellStart"/>
      <w:r>
        <w:rPr>
          <w:rFonts w:ascii="Times New Roman" w:eastAsia="Times New Roman" w:hAnsi="Times New Roman" w:cs="Times New Roman"/>
          <w:sz w:val="24"/>
          <w:szCs w:val="24"/>
          <w:highlight w:val="white"/>
        </w:rPr>
        <w:t>d.d</w:t>
      </w:r>
      <w:proofErr w:type="spellEnd"/>
      <w:r>
        <w:rPr>
          <w:rFonts w:ascii="Times New Roman" w:eastAsia="Times New Roman" w:hAnsi="Times New Roman" w:cs="Times New Roman"/>
          <w:sz w:val="24"/>
          <w:szCs w:val="24"/>
          <w:highlight w:val="white"/>
        </w:rPr>
        <w:t xml:space="preserve">. terminą iki 5 </w:t>
      </w:r>
      <w:proofErr w:type="spellStart"/>
      <w:r>
        <w:rPr>
          <w:rFonts w:ascii="Times New Roman" w:eastAsia="Times New Roman" w:hAnsi="Times New Roman" w:cs="Times New Roman"/>
          <w:sz w:val="24"/>
          <w:szCs w:val="24"/>
          <w:highlight w:val="white"/>
        </w:rPr>
        <w:t>d.d</w:t>
      </w:r>
      <w:proofErr w:type="spellEnd"/>
      <w:r>
        <w:rPr>
          <w:rFonts w:ascii="Times New Roman" w:eastAsia="Times New Roman" w:hAnsi="Times New Roman" w:cs="Times New Roman"/>
          <w:sz w:val="24"/>
          <w:szCs w:val="24"/>
          <w:highlight w:val="white"/>
        </w:rPr>
        <w:t>., o tais atvejais, kai reikia aprūpinti/ pakeisti didesnį kiekį konteinerių/ maišų, nustatyti protingą bent 30 d. terminą.</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Techninės specifikacijos 7.2.9 p. nurodant, jog šalia esančių atliekų surinkimas laikomas papildomu pakėlimu bei pasiūlymo formą papildyti atskiru įkainiu, kuriuo būtų apmokama teritorijos, esančios 5 metrų spinduliu aplink žaliųjų atliekų surinkimo priemonę, sutvarkymo paslauga;</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Techninės specifikacijos 7.5.3 p. ir kitas Techninės specifikacijos bei Sutarties sąlygas, kad jos būtų suderintos su atliekų tvarkytojų, apdorojimo vietų darbo laiku;</w:t>
      </w:r>
    </w:p>
    <w:p w:rsidR="003A4E58" w:rsidRDefault="00D84DCA">
      <w:pPr>
        <w:numPr>
          <w:ilvl w:val="0"/>
          <w:numId w:val="3"/>
        </w:numPr>
        <w:pBdr>
          <w:top w:val="nil"/>
          <w:left w:val="nil"/>
          <w:bottom w:val="nil"/>
          <w:right w:val="nil"/>
          <w:between w:val="nil"/>
        </w:pBdr>
        <w:spacing w:after="120" w:line="240" w:lineRule="auto"/>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Patikslinti Techninės specifikacijos 8.9 p. nustatant reikalavimus transporto priemonei sunkiai pravažiuojamoms vietoms aptarnauti.</w:t>
      </w:r>
    </w:p>
    <w:p w:rsidR="003A4E58" w:rsidRDefault="003A4E58">
      <w:pPr>
        <w:jc w:val="both"/>
        <w:rPr>
          <w:rFonts w:ascii="Times New Roman" w:eastAsia="Times New Roman" w:hAnsi="Times New Roman" w:cs="Times New Roman"/>
          <w:b/>
          <w:sz w:val="24"/>
          <w:szCs w:val="24"/>
          <w:highlight w:val="white"/>
        </w:rPr>
      </w:pPr>
    </w:p>
    <w:p w:rsidR="003A4E58" w:rsidRPr="005834C2" w:rsidRDefault="00D84DCA" w:rsidP="005834C2">
      <w:pPr>
        <w:spacing w:line="240" w:lineRule="auto"/>
        <w:jc w:val="both"/>
        <w:rPr>
          <w:rFonts w:ascii="Times New Roman" w:eastAsia="Times New Roman" w:hAnsi="Times New Roman" w:cs="Times New Roman"/>
          <w:b/>
          <w:sz w:val="24"/>
          <w:szCs w:val="24"/>
          <w:highlight w:val="white"/>
        </w:rPr>
      </w:pPr>
      <w:r w:rsidRPr="005834C2">
        <w:rPr>
          <w:rFonts w:ascii="Times New Roman" w:eastAsia="Times New Roman" w:hAnsi="Times New Roman" w:cs="Times New Roman"/>
          <w:b/>
          <w:sz w:val="24"/>
          <w:szCs w:val="24"/>
          <w:highlight w:val="white"/>
        </w:rPr>
        <w:lastRenderedPageBreak/>
        <w:t>1. Dėl Pirkimo skaidymo į dalis, tikslių įkainių suformavimo pasiūlymo formoje arba išlaidų kompensavimo / atlyginimo kainodaros taikymo.</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patikslinti Konkurso sąlygų reikalavimus, panaikinant reikalavimą teikti, keisti, remontuoti, prižiūrėti požeminius ir pusiau požeminius konteinerius arba alternatyviai patikslinti pasiūlymo formos 3 skyriaus įkainius, įtraukiant baigtinį sąrašą remonto darbų arba nurodant, jog Perkančioji organizacija apmokės už remontą ir detales pagal išlaidų atlyginimo kainodarą.</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Atsakymas:</w:t>
      </w:r>
      <w:r w:rsidRPr="005834C2">
        <w:rPr>
          <w:rFonts w:ascii="Times New Roman" w:eastAsia="Times New Roman" w:hAnsi="Times New Roman" w:cs="Times New Roman"/>
          <w:sz w:val="24"/>
          <w:szCs w:val="24"/>
          <w:highlight w:val="white"/>
        </w:rPr>
        <w:t xml:space="preserve"> Perkančioji organizacija atmeta šį Tiekėjo prašymą kaip nepagrįstą, remdamasi šiais argumentais:</w:t>
      </w:r>
    </w:p>
    <w:p w:rsidR="003A4E58"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 xml:space="preserve">1) atliekų surinkimo paslaugų </w:t>
      </w:r>
      <w:proofErr w:type="spellStart"/>
      <w:r w:rsidRPr="005834C2">
        <w:rPr>
          <w:rFonts w:ascii="Times New Roman" w:eastAsia="Times New Roman" w:hAnsi="Times New Roman" w:cs="Times New Roman"/>
          <w:sz w:val="24"/>
          <w:szCs w:val="24"/>
          <w:highlight w:val="white"/>
        </w:rPr>
        <w:t>neatskiriamumas</w:t>
      </w:r>
      <w:proofErr w:type="spellEnd"/>
      <w:r w:rsidRPr="005834C2">
        <w:rPr>
          <w:rFonts w:ascii="Times New Roman" w:eastAsia="Times New Roman" w:hAnsi="Times New Roman" w:cs="Times New Roman"/>
          <w:sz w:val="24"/>
          <w:szCs w:val="24"/>
          <w:highlight w:val="white"/>
        </w:rPr>
        <w:t xml:space="preserve"> nuo konteinerių priežiūros ir remonto. Atliekų surinkimas, konteinerių priežiūra ir remontas yra neatskiriamos paslaugos, būtinos sklandžiam komunalinių atliekų tvarkymo proceso užtikrinimui. Perkančioji organizacija siekia išvengti situacijų, kai dėl neprižiūrimų ar techniškai netvarkingų konteinerių būtų trikdomas atliekų surinkimas, o tai galėtų turėti neigiamų pasekmių tiek miesto švarai, tiek gyventojų patogumui. Perkančioji organizacija paaiškina, kad </w:t>
      </w:r>
      <w:r w:rsidR="00FD5348">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kėjas turės tvarkyti tik techniškai netvarkingus konteinerio (-</w:t>
      </w:r>
      <w:proofErr w:type="spellStart"/>
      <w:r w:rsidRPr="005834C2">
        <w:rPr>
          <w:rFonts w:ascii="Times New Roman" w:eastAsia="Times New Roman" w:hAnsi="Times New Roman" w:cs="Times New Roman"/>
          <w:sz w:val="24"/>
          <w:szCs w:val="24"/>
          <w:highlight w:val="white"/>
        </w:rPr>
        <w:t>ių</w:t>
      </w:r>
      <w:proofErr w:type="spellEnd"/>
      <w:r w:rsidRPr="005834C2">
        <w:rPr>
          <w:rFonts w:ascii="Times New Roman" w:eastAsia="Times New Roman" w:hAnsi="Times New Roman" w:cs="Times New Roman"/>
          <w:sz w:val="24"/>
          <w:szCs w:val="24"/>
          <w:highlight w:val="white"/>
        </w:rPr>
        <w:t>) mechanizmus (pakeisti suplyšusį maišą, pakeisti sugedusią virvę, pakėlimo mechanizmą, uždarymo dangtį, konteinerio viršutinį gaubtą, išorinę apgaubą, konteinerio cilindrą), dėl kurių gedimų nebus galima aptarnauti konteinerio (-</w:t>
      </w:r>
      <w:proofErr w:type="spellStart"/>
      <w:r w:rsidRPr="005834C2">
        <w:rPr>
          <w:rFonts w:ascii="Times New Roman" w:eastAsia="Times New Roman" w:hAnsi="Times New Roman" w:cs="Times New Roman"/>
          <w:sz w:val="24"/>
          <w:szCs w:val="24"/>
          <w:highlight w:val="white"/>
        </w:rPr>
        <w:t>ių</w:t>
      </w:r>
      <w:proofErr w:type="spellEnd"/>
      <w:r w:rsidRPr="005834C2">
        <w:rPr>
          <w:rFonts w:ascii="Times New Roman" w:eastAsia="Times New Roman" w:hAnsi="Times New Roman" w:cs="Times New Roman"/>
          <w:sz w:val="24"/>
          <w:szCs w:val="24"/>
          <w:highlight w:val="white"/>
        </w:rPr>
        <w:t xml:space="preserve">), t. y., </w:t>
      </w:r>
      <w:r w:rsidR="00FD5348">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 xml:space="preserve">kėjui nereiks atlikti statybos darbų ir / arba nereikės įrengti visos pusiau požeminių konteinerių aikštelės. Sutarties projekte ir pasiūlymo formoje yra pateiktas baigtinis remonto darbų sąrašas. </w:t>
      </w:r>
    </w:p>
    <w:p w:rsidR="003A4E58"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 xml:space="preserve">2) tiekėjų galimybė bendradarbiauti su specializuotais subtiekėjais. Perkančioji organizacija nenustato jokių apribojimų tiekėjams, kurie patys neatlieka konteinerių remonto ar priežiūros darbų, pasitelkti subtiekėjus ar partnerius, kurie tai atliktų. </w:t>
      </w:r>
    </w:p>
    <w:p w:rsidR="003A4E58"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3) teisinis reglamentavimas. Vadovaujantis Minimalių komunalinių atliekų tvarkymo paslaugos kokybės reikalavimų, patvirtintų Lietuvos Respublikos aplinkos ministro 2012 m. spalio 23 d. įsakymu Nr. D1-857, 25 punktu, komunalinių atliekų surinkimo konteinerių priežiūra ir remontas yra atliekų tvarkytojo pareiga: „Komunalinių atliekų surinkimo konteinerių ar kitų specialiųjų surinkimo priemonių priežiūra ir remontu turi rūpintis Atliekų tvarkytojas“. Taip pat Šiaulių miesto savivaldybės atliekų tvarkymo taisyklių, patvirtintų Šiaulių miesto savivaldybės tarybos 2014 m. birželio 26 d. sprendimu Nr. T-174, 39.11 punktas nustato: „Komunalinių atliekų tvarkytojai privalo: pavogtus, sugadintus ir techniškai netvarkingus konteinerius suremontuoti ar pakeisti kitais to paties dydžio ir tos pačios paskirties kokybiškais konteineriais suderinus su Savivaldybe ir (ar) Administratoriumi nustatyta tvarka“. Šios teisės normos aiškiai įtvirtina, kad konteinerių priežiūra ir remontas yra atliekų tvarkytojo atsakomybė.</w:t>
      </w:r>
    </w:p>
    <w:p w:rsidR="003A4E58"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4) dėl tiekėjo siūlomo alternatyvaus varianto – papildyti pasiūlymo formos 3 skyriaus įkainius, įtraukiant baigtinį remonto darbų sąrašą ar nustatant apmokėjimą už remontą pagal išlaidų atlyginimo kainodarą – Perkančioji organizacija mano, kad toks pasiūlymas neatitiktų viešojo pirkimo principų. Viešojo pirkimo skaidrumo ir lygiateisiškumo principai reikalauja, kad Konkurso sąlygos būtų aiškios ir nekintamos visiems dalyviams. Keičiant įkainių nustatymo tvarką po pirkimo paskelbimo, būtų iš esmės keičiamos Konkurso sąlygos, kas galėtų lemti skirtingas sąlygas dalyviams. Baigtinis remonto darbų sąrašas gali būti nepakankamas realiose situacijose, kai gali atsirasti nenumatytų gedimų ar specifinių techninių reikalavimų, kurių iš anksto numatyti neįmanoma.</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Apibendrinant anksčiau nurodytas aplinkybes, Perkančioji organizacija nemato pagrindo keisti Konkurso sąlygų ir palieka jas galioti nepakitusias.</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2. Dėl konteinerių pastatymo/ pakeitimo termino neatitikimo proporcingumo ir protingumo principams</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lastRenderedPageBreak/>
        <w:t xml:space="preserve">Tiekėjo prašymas: </w:t>
      </w:r>
      <w:r w:rsidRPr="005834C2">
        <w:rPr>
          <w:rFonts w:ascii="Times New Roman" w:eastAsia="Times New Roman" w:hAnsi="Times New Roman" w:cs="Times New Roman"/>
          <w:sz w:val="24"/>
          <w:szCs w:val="24"/>
          <w:highlight w:val="white"/>
        </w:rPr>
        <w:t xml:space="preserve">pratęsti Techninės specifikacijos 7.1.4 p., 7.2.5 p., 9.7-9.8 p. nustatytą 2 </w:t>
      </w:r>
      <w:proofErr w:type="spellStart"/>
      <w:r w:rsidRPr="005834C2">
        <w:rPr>
          <w:rFonts w:ascii="Times New Roman" w:eastAsia="Times New Roman" w:hAnsi="Times New Roman" w:cs="Times New Roman"/>
          <w:sz w:val="24"/>
          <w:szCs w:val="24"/>
          <w:highlight w:val="white"/>
        </w:rPr>
        <w:t>d.d</w:t>
      </w:r>
      <w:proofErr w:type="spellEnd"/>
      <w:r w:rsidRPr="005834C2">
        <w:rPr>
          <w:rFonts w:ascii="Times New Roman" w:eastAsia="Times New Roman" w:hAnsi="Times New Roman" w:cs="Times New Roman"/>
          <w:sz w:val="24"/>
          <w:szCs w:val="24"/>
          <w:highlight w:val="white"/>
        </w:rPr>
        <w:t xml:space="preserve">. terminą iki 5 </w:t>
      </w:r>
      <w:proofErr w:type="spellStart"/>
      <w:r w:rsidRPr="005834C2">
        <w:rPr>
          <w:rFonts w:ascii="Times New Roman" w:eastAsia="Times New Roman" w:hAnsi="Times New Roman" w:cs="Times New Roman"/>
          <w:sz w:val="24"/>
          <w:szCs w:val="24"/>
          <w:highlight w:val="white"/>
        </w:rPr>
        <w:t>d.d</w:t>
      </w:r>
      <w:proofErr w:type="spellEnd"/>
      <w:r w:rsidRPr="005834C2">
        <w:rPr>
          <w:rFonts w:ascii="Times New Roman" w:eastAsia="Times New Roman" w:hAnsi="Times New Roman" w:cs="Times New Roman"/>
          <w:sz w:val="24"/>
          <w:szCs w:val="24"/>
          <w:highlight w:val="white"/>
        </w:rPr>
        <w:t>., o tais atvejais, kai reikia aprūpinti/ pakeisti didesnį kiekį konteinerių/ maišų, nustatyti protingą bent 30 d. terminą.</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Perkančioji organizacija šį reikalavimą vertina kaip nepagrįstą. Atsižvelgiant į Lietuvos Respublikos aplinkos ministro 2012 m. spalio 23 d. įsakymu Nr. D1-857 patvirtintų Minimalių komunalinių atliekų tvarkymo paslaugos kokybės reikalavimų (toliau – Kokybės reikalavimai) 13 p., kuriame įtvirtinta: „</w:t>
      </w:r>
      <w:r w:rsidRPr="005834C2">
        <w:rPr>
          <w:rFonts w:ascii="Times New Roman" w:eastAsia="Times New Roman" w:hAnsi="Times New Roman" w:cs="Times New Roman"/>
          <w:i/>
          <w:sz w:val="24"/>
          <w:szCs w:val="24"/>
          <w:highlight w:val="white"/>
        </w:rPr>
        <w:t xml:space="preserve">Atliekų tvarkytojas netinkamas naudoti atliekų surinkimo priemones turi pakeisti be papildomo mokesčio </w:t>
      </w:r>
      <w:r w:rsidRPr="005834C2">
        <w:rPr>
          <w:rFonts w:ascii="Times New Roman" w:eastAsia="Times New Roman" w:hAnsi="Times New Roman" w:cs="Times New Roman"/>
          <w:i/>
          <w:sz w:val="24"/>
          <w:szCs w:val="24"/>
          <w:highlight w:val="white"/>
          <w:u w:val="single"/>
        </w:rPr>
        <w:t>nedelsiant, bet ne vėliau kaip per 5 darbo dienas</w:t>
      </w:r>
      <w:r w:rsidRPr="005834C2">
        <w:rPr>
          <w:rFonts w:ascii="Times New Roman" w:eastAsia="Times New Roman" w:hAnsi="Times New Roman" w:cs="Times New Roman"/>
          <w:i/>
          <w:sz w:val="24"/>
          <w:szCs w:val="24"/>
          <w:highlight w:val="white"/>
        </w:rPr>
        <w:t xml:space="preserve">, kad būtų užtikrintas nepertraukiamas Paslaugos teikimas“, </w:t>
      </w:r>
      <w:r w:rsidRPr="005834C2">
        <w:rPr>
          <w:rFonts w:ascii="Times New Roman" w:eastAsia="Times New Roman" w:hAnsi="Times New Roman" w:cs="Times New Roman"/>
          <w:sz w:val="24"/>
          <w:szCs w:val="24"/>
          <w:highlight w:val="white"/>
        </w:rPr>
        <w:t>svarbu atkreipti dėmesį, kad reikalavimas nustato maksimalų 5 d. d. terminą, o perkančioji organizacija nurodo tokį terminą, kuris būtinas veiksmingam paslaugų suteikimui. Taip pat Šiaulių miesto savivaldybės atliekų tvarkymo taisyklių, patvirtintų Šiaulių miesto savivaldybės tarybos 2014 m. birželio 26 d. sprendimu Nr. T-174, 39.11.1 punktas numato: ,,konteinerius, skirtus mišriosioms komunalinėms atliekoms ir biologinėms atliekoms surinkti, pakeisti ne vėliau kaip per 2 darbo dienas nuo informacijos apie surinkimo priemonės netinkamumą naudoti gavimo ar sužinojimo dienos”; 2 d. d. terminas užtikrina operatyvų konteinerių pastatymą/pakeitimą, kuris būtinas sklandžiam atliekų surinkimo procesui ir kad nesusidarytų antisanitarinės sąlygos ar nelegalūs sąvartynai, taip pat ir viešojo intereso apsaugai. </w:t>
      </w:r>
    </w:p>
    <w:p w:rsidR="003A4E58" w:rsidRPr="005834C2" w:rsidRDefault="00D84DCA" w:rsidP="005834C2">
      <w:pPr>
        <w:spacing w:line="240" w:lineRule="auto"/>
        <w:jc w:val="both"/>
        <w:rPr>
          <w:rFonts w:ascii="Times New Roman" w:eastAsia="Times New Roman" w:hAnsi="Times New Roman" w:cs="Times New Roman"/>
          <w:b/>
          <w:sz w:val="24"/>
          <w:szCs w:val="24"/>
          <w:highlight w:val="white"/>
        </w:rPr>
      </w:pPr>
      <w:r w:rsidRPr="005834C2">
        <w:rPr>
          <w:rFonts w:ascii="Times New Roman" w:eastAsia="Times New Roman" w:hAnsi="Times New Roman" w:cs="Times New Roman"/>
          <w:b/>
          <w:sz w:val="24"/>
          <w:szCs w:val="24"/>
          <w:highlight w:val="white"/>
        </w:rPr>
        <w:t>3. Dėl indeksavimo termino.</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patikslinti Sutarties 10 p. nustatant, jog indeksavimas galimas ir pirmus 12 mėn., o taip pat pakeisti Sutarties 10.1 p., nurodant jog pradinis indeksas – nuo pasiūlymų pateikimo dienos.</w:t>
      </w:r>
    </w:p>
    <w:p w:rsidR="00A75844"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Perkančiosios organizacijos nustatyta indeksavimo tvarka yra teisėta, pagrįsta VPĮ nuostatomis ir nusistovėjusia viešųjų pirkimų praktika. Sutarties 10 punkte aiškiai nustatytas 12 mėnesių laikotarpis, per kurį įkainiai nėra indeksuojami. Ši sąlyga yra iš anksto aiškiai ir nedviprasmiškai suformuluota pirkimo dokumentuose, todėl atitinka VPĮ 89 straipsnio 1 dalies 1 punktą, kuris leidžia keisti sutarties kainą, kai tokia galimybė numatyta iš anksto, nurodant sąlygas, galimybes ir apimtį. Toks sprendimas užtikrina abiejų sutarties šalių interesų pusiausvyrą.</w:t>
      </w:r>
    </w:p>
    <w:p w:rsidR="00A75844"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Viešųjų pirkimų tarnybos patvirtintos Metodikos 54 punktas nustato, kad sutarties kainos peržiūros sąlyga turi būti numatyta, kai sutarties trukmė yra ilgesnė nei 6 mėnesiai. Tačiau nei ši nuostata, nei Metodika apskritai nenustato pareigos atlikti indeksavimą kas 6 mėnesius ar per konkretų laikotarpį.</w:t>
      </w:r>
    </w:p>
    <w:p w:rsidR="00CC09DE"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Pažymėtina, kad Metodika nėra teisės aktas – ji yra rekomendacinio pobūdžio dokumentas, todėl joje pateiktos nuostatos yra taikomos tiek, kiek yra perimtos į pirkimo dokumentus ar sutartį. Vien tik Metodika negali būti laikoma teisiniu pagrindu vertinant Perkančiosios organizacijos sprendimų teisėtumą. Praktikoje 12 mėnesių neindeksavimo terminas yra plačiai taikomas, įskaitant ir CPO LT sudaromose sutartyse.</w:t>
      </w:r>
    </w:p>
    <w:p w:rsidR="00A448C1"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Be to, nors pasiūlymo kaina yra fiksuojama pasiūlymo pateikimo momentu, sutartiniai įsipareigojimai ir rizikos pradžia sietina su sutarties įsigaliojimo data. Todėl indeksavimo pradžios siejimas su šia data yra pagrįstas ir atitinka tiek teisinę praktiką, tiek viešųjų pirkimų logiką.</w:t>
      </w:r>
    </w:p>
    <w:p w:rsidR="003A4E58" w:rsidRPr="005834C2" w:rsidRDefault="00D84DCA" w:rsidP="00A448C1">
      <w:pPr>
        <w:spacing w:after="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sz w:val="24"/>
          <w:szCs w:val="24"/>
          <w:highlight w:val="white"/>
        </w:rPr>
        <w:t>Atsižvelgiant į tai, tiekėjo reikalavimas keisti indeksavimo terminą bei taikyti pradinį indeksą nuo pasiūlymo pateikimo datos laikytinas teisiškai nepagrįstu, todėl atmetamas.</w:t>
      </w:r>
    </w:p>
    <w:p w:rsidR="003A4E58" w:rsidRPr="005834C2" w:rsidRDefault="003A4E58" w:rsidP="005834C2">
      <w:pPr>
        <w:spacing w:after="0" w:line="240" w:lineRule="auto"/>
        <w:jc w:val="both"/>
        <w:rPr>
          <w:rFonts w:ascii="Times New Roman" w:eastAsia="Times New Roman" w:hAnsi="Times New Roman" w:cs="Times New Roman"/>
          <w:sz w:val="24"/>
          <w:szCs w:val="24"/>
          <w:highlight w:val="white"/>
        </w:rPr>
      </w:pP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4. Dėl proporcingumo, protingumo principų neatitinkančių baudų dydžių</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lastRenderedPageBreak/>
        <w:t>Tiekėjo prašymas</w:t>
      </w:r>
      <w:r w:rsidRPr="005834C2">
        <w:rPr>
          <w:rFonts w:ascii="Times New Roman" w:eastAsia="Times New Roman" w:hAnsi="Times New Roman" w:cs="Times New Roman"/>
          <w:sz w:val="24"/>
          <w:szCs w:val="24"/>
          <w:highlight w:val="white"/>
        </w:rPr>
        <w:t>: pakeisti Sutarties 28 p. nustatytų baudų dydžius, kad jos atitiktų proporcingumo, protingumo principus. Tiekėjas prašo nustatyti tokius baudų dydžius:</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 Paslaugos teikėjas privalo sumokėti Administratoriui atitinkamo dydžio baudą:</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 už konteinerių priežiūros reikalavimų nesilaikymą:</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28.1.1. kai konteineriai nėra dezinfekuojami ir/arba plaunami pagal nustatytą grafiką arba Administratoriaus pareikalavimą – 20,00 Eur (dvidešimt eurų) bauda už kiekvieną konteinerį;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28.1.2. už konteinerių, neatitinkančių Techninėje specifikacijoje nustatytų reikalavimų, pastatymą ir/ar </w:t>
      </w:r>
      <w:proofErr w:type="spellStart"/>
      <w:r w:rsidRPr="005834C2">
        <w:rPr>
          <w:rFonts w:ascii="Times New Roman" w:eastAsia="Times New Roman" w:hAnsi="Times New Roman" w:cs="Times New Roman"/>
          <w:i/>
          <w:sz w:val="24"/>
          <w:szCs w:val="24"/>
          <w:highlight w:val="white"/>
        </w:rPr>
        <w:t>nepakeitimą</w:t>
      </w:r>
      <w:proofErr w:type="spellEnd"/>
      <w:r w:rsidRPr="005834C2">
        <w:rPr>
          <w:rFonts w:ascii="Times New Roman" w:eastAsia="Times New Roman" w:hAnsi="Times New Roman" w:cs="Times New Roman"/>
          <w:i/>
          <w:sz w:val="24"/>
          <w:szCs w:val="24"/>
          <w:highlight w:val="white"/>
        </w:rPr>
        <w:t xml:space="preserve"> pagal Administratoriaus nurodymą – 20,00 Eur (dvidešimt eurų)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28.1.3. už konteinerių neperstatymą į Administratoriaus nurodytą vietą – 20,00 Eur (dvidešimt eurų) už kiekvieną nustatytą atvejį; </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28.1.4. kai nepritvirtintas konteinerio identifikacinis numeris ir/ar konteinerio žymeklis, nepakeistas ar netinkamas naudoti, nukritęs konteinerio identifikacinis numeris ir/ar konteinerio žymeklis – 20,00 Eur (dvidešimt eurų) bauda už kiekvieną konteinerį;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28.1.5. kai nėra nustatytos informacijos ant konteinerio (Techninės specifikacijos 9.14. punktas) – 20,00 Eur (dvidešimt eurų) bauda už kiekvieną konteinerį;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28.1.6. už ištuštinto konteinerio nepastatymą į jo paėmimo vietą ir/ar palikimą neuždengtu dangčiu – 20,00 Eur (dvidešimt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28.1.7. už pavogtų ir/ar sugadintų konteinerių, nepriklausomai kas juos sugadino, </w:t>
      </w:r>
      <w:proofErr w:type="spellStart"/>
      <w:r w:rsidRPr="005834C2">
        <w:rPr>
          <w:rFonts w:ascii="Times New Roman" w:eastAsia="Times New Roman" w:hAnsi="Times New Roman" w:cs="Times New Roman"/>
          <w:i/>
          <w:sz w:val="24"/>
          <w:szCs w:val="24"/>
          <w:highlight w:val="white"/>
        </w:rPr>
        <w:t>nepakeitimo</w:t>
      </w:r>
      <w:proofErr w:type="spellEnd"/>
      <w:r w:rsidRPr="005834C2">
        <w:rPr>
          <w:rFonts w:ascii="Times New Roman" w:eastAsia="Times New Roman" w:hAnsi="Times New Roman" w:cs="Times New Roman"/>
          <w:i/>
          <w:sz w:val="24"/>
          <w:szCs w:val="24"/>
          <w:highlight w:val="white"/>
        </w:rPr>
        <w:t xml:space="preserve"> Techninėje specifikacijoje ir/ar šioje Sutartyje nustatytu laiku – 20,00 Eur (dvidešimt eurų) bauda už kiekvieną konteinerį ir už kiekvieną pažeidimo dieną;</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28.1.8. už sugadinto mažai įgilinto ar pusiau požeminio konteinerio neuždarymą kaip nenaudojamo ir/ar neužrišant STOP juostos – 20,00 Eur (dvidešimt eurų) bauda už kiekvieną konteinerį;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28.1.9. už konteinerio nepastatymą pagal Techninės specifikacijos 9.17.3 punktą – 20,00 Eur (dvidešimt eurų) bauda už kiekvieną konteinerį ir kiekvieną pažeidimo dieną. </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28.2. už netvarkingas/už užfiksuotas netvarkingas ir nesutvarkytas mišriųjų komunalinių, žaliųjų, maisto atliekų, tekstilės atliekų konteinerių stovėjimo vietas bei aikšteles 5 (penkių) metrų spinduliu aplink konteinerius ir/ar už netinkamą Techninės specifikacijos 7.1.15 punkto vykdymą – 20,00 Eur (dvidešimt eurų) bauda už kiekvieną nustatytą atvejį; </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28.3. už pakuočių atliekų, biologinių, maisto, tekstilės, pavojingų, elektros ir elektronikos, didelių gabaritų, naudotų padangų, statybos griovimo atliekų, šiferio, žemių, grunto pakrovimą į mišriąsias, s komunalines atliekas vežančią šiukšliavežę ir transportavimą į atliekų apdorojimo įrenginius ar atliekų, kurios šios sutarties pagrindu teikiant paslaugas turi būti surenkamos atskirai, sumaišymą,  – 200,00 Eur (du šimtai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28.4. už Savivaldybės atliekų turėtojų komunalinių atliekų maišymą su kitos (-ų) savivaldybės (-</w:t>
      </w:r>
      <w:proofErr w:type="spellStart"/>
      <w:r w:rsidRPr="005834C2">
        <w:rPr>
          <w:rFonts w:ascii="Times New Roman" w:eastAsia="Times New Roman" w:hAnsi="Times New Roman" w:cs="Times New Roman"/>
          <w:i/>
          <w:sz w:val="24"/>
          <w:szCs w:val="24"/>
          <w:highlight w:val="white"/>
        </w:rPr>
        <w:t>ių</w:t>
      </w:r>
      <w:proofErr w:type="spellEnd"/>
      <w:r w:rsidRPr="005834C2">
        <w:rPr>
          <w:rFonts w:ascii="Times New Roman" w:eastAsia="Times New Roman" w:hAnsi="Times New Roman" w:cs="Times New Roman"/>
          <w:i/>
          <w:sz w:val="24"/>
          <w:szCs w:val="24"/>
          <w:highlight w:val="white"/>
        </w:rPr>
        <w:t xml:space="preserve">) atliekomis – 200,00 Eur (du šimtai eurų) bauda už kiekvieną nustatytą atvejį; </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28.5. už draudžiamų atliekų atvežimą į atliekų apdorojimo įrenginius – 200,00 Eur (du šimtai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28.6. už nesavalaikį komunalinių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60,00 Eur (šešiasdešimt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28.7. už nesuteiktą arba netinkamai suteiktą komunalinių atliekų (mišriųjų komunalinių, biologinių, maisto, tekstilės) surinkimą ir transportavimą, kai konteineriai nėra ištuštinti arba atliekos nėra surenkamos pagal suderintą ir viešai paskelbtą grafiką arba individualūs konteineriai yra ištuštinti, kai juose buvo užfiksuotos neleistinos atliekos:</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lastRenderedPageBreak/>
        <w:t>28.7.1. iš individualių namų valdų – 20,00 Eur dvidešimt eurų) bauda už kiekvieną neištuštintą ar ne pagal patvirtintą grafiką ištuštintą konteinerį arba individualūs konteineriai yra ištuštinti, kai juose buvo užfiksuotos neleistinos atliekos;</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28.7.2. iš bendro naudojimo komunalinių atliekų konteinerių stovėjimo vietų ir aikštelių – 60,00 Eur (šešiasdešimt eurų) bauda už kiekvieną neištuštintą ar ne pagal patvirtintą grafiką ištuštintą konteinerį;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28.7.3. iš juridinių asmenų bei kitų ūkio subjektų – 20,00 Eur (dvidešimt eurų) bauda už kiekvieną neištuštintą ar ne pagal patvirtintą grafiką ištuštintą konteinerį arba individualūs konteineriai yra ištuštinti, kai juose buvo užfiksuotos neleistinos atliekos;</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28.8. už atliekų turėtojų neaprūpinimą konteineriais šioje Sutartyje nustatytu laiku – 20,00 Eur (dvidešimt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 xml:space="preserve">28.9. už Paslaugos teikimą šiukšliavežiais, neatitinkančiais Konkurso sąlygose nurodytų reikalavimų, įskaitant pasiūlyme nurodytų transporto priemonių atitikimą euro standartams – 200,00 Eur (du šimtai eurų) bauda už kiekvieną nustatytą atvejį ir kiekvieną pažeidimo dieną; </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28.10. už konteinerių identifikavimo sistemos neveikimą – 30,00 Eur (trisdešimt eurų) bauda už kiekvieną nustatytą atvejį ir kiekvieną pažeidimo dieną.;</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28.11. už konteinerių užpildymo jutiklių sistemos neveikimą ar netinkamą veikimą, jeigu tokie jutikliai yra įrengti ir naudojami (jutiklių neįrengimą, duomenų neperdavimą, stebėjimo realiu laiku neveikimą, netikslų užpildymo lygio nuskaitymą ir kt.) – 30,00 Eur (trisdešimt eurų) bauda už kiekvieną nustatytą (kiekvieno konteinerio) atvejį. Tokiu atveju neapmokama ir už sistemos neveikimo metu aptarnautus konteinerius;</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28.12. už identifikuoto konteinerio neteisingą priskyrimą objektui – 10,00 Eur (dešimt eurų) bauda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28.13. už vaizdo registratoriaus netinkamą veikimą/neveikimą ar nepriežiūrą, kaip numatyta Techninės specifikacijos 8.10. papunktyje – 20,00 Eur (dvidešimt eurų) už kiekvieną nustatytą atvejį.</w:t>
      </w:r>
    </w:p>
    <w:p w:rsidR="003A4E58" w:rsidRPr="005834C2" w:rsidRDefault="00D84DCA" w:rsidP="005834C2">
      <w:pPr>
        <w:spacing w:after="0" w:line="240" w:lineRule="auto"/>
        <w:jc w:val="both"/>
        <w:rPr>
          <w:rFonts w:ascii="Times New Roman" w:eastAsia="Times New Roman" w:hAnsi="Times New Roman" w:cs="Times New Roman"/>
          <w:i/>
          <w:sz w:val="24"/>
          <w:szCs w:val="24"/>
          <w:highlight w:val="white"/>
        </w:rPr>
      </w:pPr>
      <w:r w:rsidRPr="005834C2">
        <w:rPr>
          <w:rFonts w:ascii="Times New Roman" w:eastAsia="Times New Roman" w:hAnsi="Times New Roman" w:cs="Times New Roman"/>
          <w:i/>
          <w:sz w:val="24"/>
          <w:szCs w:val="24"/>
          <w:highlight w:val="white"/>
        </w:rPr>
        <w:t>28.14. už Administratoriaus teisėto reikalavimo nevykdymą, kuris susijęs su Sutarties technine specifikacija, teisės aktais, įstatymų nevykdymu, išskyrus, jei Sutartyje yra numatyta kitaip – 20,00 (dvidešimt eurų) Eur už kiekvieną nustatytą atvejį.</w:t>
      </w:r>
    </w:p>
    <w:p w:rsidR="005A5E7E" w:rsidRDefault="005A5E7E" w:rsidP="005834C2">
      <w:pPr>
        <w:spacing w:line="240" w:lineRule="auto"/>
        <w:jc w:val="both"/>
        <w:rPr>
          <w:rFonts w:ascii="Times New Roman" w:eastAsia="Times New Roman" w:hAnsi="Times New Roman" w:cs="Times New Roman"/>
          <w:b/>
          <w:sz w:val="24"/>
          <w:szCs w:val="24"/>
          <w:highlight w:val="white"/>
        </w:rPr>
      </w:pP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reikalavimas vertinamas kaip nepagrįstas. Sankcijų dydžiai ir tikslai, kurių siekiama j</w:t>
      </w:r>
      <w:r w:rsidR="00027474">
        <w:rPr>
          <w:rFonts w:ascii="Times New Roman" w:eastAsia="Times New Roman" w:hAnsi="Times New Roman" w:cs="Times New Roman"/>
          <w:sz w:val="24"/>
          <w:szCs w:val="24"/>
          <w:highlight w:val="white"/>
        </w:rPr>
        <w:t>uo</w:t>
      </w:r>
      <w:r w:rsidRPr="005834C2">
        <w:rPr>
          <w:rFonts w:ascii="Times New Roman" w:eastAsia="Times New Roman" w:hAnsi="Times New Roman" w:cs="Times New Roman"/>
          <w:sz w:val="24"/>
          <w:szCs w:val="24"/>
          <w:highlight w:val="white"/>
        </w:rPr>
        <w:t>s nustatant, yra orientuoti į viešąjį interesą, kad atliekų tvarkymas būtų vykdomas tinkamai, nebūtų pažeidinėjami aplinkosauginiai reikalavimai, būtų patenkinami visuomenės poreikiai</w:t>
      </w:r>
      <w:r w:rsidRPr="005834C2">
        <w:rPr>
          <w:rFonts w:ascii="Times New Roman" w:eastAsia="Times New Roman" w:hAnsi="Times New Roman" w:cs="Times New Roman"/>
          <w:i/>
          <w:sz w:val="24"/>
          <w:szCs w:val="24"/>
          <w:highlight w:val="white"/>
        </w:rPr>
        <w:t>.</w:t>
      </w:r>
      <w:r w:rsidRPr="005834C2">
        <w:rPr>
          <w:rFonts w:ascii="Times New Roman" w:eastAsia="Times New Roman" w:hAnsi="Times New Roman" w:cs="Times New Roman"/>
          <w:sz w:val="24"/>
          <w:szCs w:val="24"/>
          <w:highlight w:val="white"/>
        </w:rPr>
        <w:t xml:space="preserve"> Vertinant nustatytus sankcijų dydžius būtina atsižvelgti į tai, kad </w:t>
      </w:r>
      <w:r w:rsidR="00131110">
        <w:rPr>
          <w:rFonts w:ascii="Times New Roman" w:eastAsia="Times New Roman" w:hAnsi="Times New Roman" w:cs="Times New Roman"/>
          <w:sz w:val="24"/>
          <w:szCs w:val="24"/>
          <w:highlight w:val="white"/>
        </w:rPr>
        <w:t>Tiekėjui</w:t>
      </w:r>
      <w:r w:rsidRPr="005834C2">
        <w:rPr>
          <w:rFonts w:ascii="Times New Roman" w:eastAsia="Times New Roman" w:hAnsi="Times New Roman" w:cs="Times New Roman"/>
          <w:sz w:val="24"/>
          <w:szCs w:val="24"/>
          <w:highlight w:val="white"/>
        </w:rPr>
        <w:t xml:space="preserve"> sąžiningai vykdant sutartį, užtikrinant savalaikį paslaugų teikimą, baudos jo atžvilgiu nebus taikomos. Tai įvertinus, spręstina, kad Perkančiosios organizacijos nustatyti baudų dydžiai yra proporcingi galimiems pažeidimams, yra pagrįsti ir teisėti bei neprieštarauja VPĮ įtvirtintam proporcingumo principui. Viešųjų pirkimų tikslas – ne tik ekonomiškai efektyvus lėšų panaudojimas, bet ir tinkamas paslaugų prieinamumo bei kokybės užtikrinimas, todėl baudų mažinimas, kuris galėtų skatinti neatsakingą paslaugų teikimą, neatitiktų viešojo intereso. Svarbu atkreipti dėmesį ir į tai, kad tokios pozicijos laikosi ir teismai - </w:t>
      </w:r>
      <w:r w:rsidRPr="005834C2">
        <w:rPr>
          <w:rFonts w:ascii="Times New Roman" w:eastAsia="Times New Roman" w:hAnsi="Times New Roman" w:cs="Times New Roman"/>
          <w:i/>
          <w:sz w:val="24"/>
          <w:szCs w:val="24"/>
          <w:highlight w:val="white"/>
        </w:rPr>
        <w:t>„&lt;...&gt; Pirkimo sutarties objekto – atliekų tvarkymo paslaugų – ypatumai lemia, kad nors atskiros paslaugos teikimo kaina dažnu atveju bus reikšmingai mažesnė negu už jos neįvykdymą numatytos netesybos, tačiau įvertinus galimą netinkamai tvarkomų atliekų žalą aplinkai ir gyventojams &lt;...&gt; Pirkimo sutartyje nustatytos netesybos yra laikytinos protingai pateisinamomis, kadangi nurodytais atvejais dominuoja ne tiek būtinybė netesybomis užtikrinti atsakovės galimų nuostolių atlyginimą, kiek viešasis interesas dėl tinkamo tiekėjo prievolės vykdymo, t. y. siekis užtikrinti savivaldybės gyventojų teisę į švarią ir sveiką gyvenamąją aplinką bei aplinkos apsaugą.&lt;...&gt;“ (2021 m. liepos 15 d.</w:t>
      </w:r>
      <w:r w:rsidRPr="005834C2">
        <w:rPr>
          <w:rFonts w:ascii="Times New Roman" w:eastAsia="Times New Roman" w:hAnsi="Times New Roman" w:cs="Times New Roman"/>
          <w:sz w:val="24"/>
          <w:szCs w:val="24"/>
          <w:highlight w:val="white"/>
        </w:rPr>
        <w:t xml:space="preserve"> </w:t>
      </w:r>
      <w:r w:rsidRPr="005834C2">
        <w:rPr>
          <w:rFonts w:ascii="Times New Roman" w:eastAsia="Times New Roman" w:hAnsi="Times New Roman" w:cs="Times New Roman"/>
          <w:i/>
          <w:sz w:val="24"/>
          <w:szCs w:val="24"/>
          <w:highlight w:val="white"/>
        </w:rPr>
        <w:t xml:space="preserve">Lietuvos apeliacinio teismo nutartis civilinėje byloje Nr. </w:t>
      </w:r>
      <w:r w:rsidRPr="005834C2">
        <w:rPr>
          <w:rFonts w:ascii="Times New Roman" w:eastAsia="Times New Roman" w:hAnsi="Times New Roman" w:cs="Times New Roman"/>
          <w:i/>
          <w:sz w:val="24"/>
          <w:szCs w:val="24"/>
          <w:highlight w:val="white"/>
        </w:rPr>
        <w:lastRenderedPageBreak/>
        <w:t xml:space="preserve">e2A-858-553/2021), </w:t>
      </w:r>
      <w:r w:rsidRPr="005834C2">
        <w:rPr>
          <w:rFonts w:ascii="Times New Roman" w:eastAsia="Times New Roman" w:hAnsi="Times New Roman" w:cs="Times New Roman"/>
          <w:sz w:val="24"/>
          <w:szCs w:val="24"/>
          <w:highlight w:val="white"/>
        </w:rPr>
        <w:t xml:space="preserve">todėl </w:t>
      </w:r>
      <w:r w:rsidRPr="005834C2">
        <w:rPr>
          <w:rFonts w:ascii="Times New Roman" w:eastAsia="Times New Roman" w:hAnsi="Times New Roman" w:cs="Times New Roman"/>
          <w:i/>
          <w:sz w:val="24"/>
          <w:szCs w:val="24"/>
          <w:highlight w:val="white"/>
        </w:rPr>
        <w:t>v</w:t>
      </w:r>
      <w:r w:rsidRPr="005834C2">
        <w:rPr>
          <w:rFonts w:ascii="Times New Roman" w:eastAsia="Times New Roman" w:hAnsi="Times New Roman" w:cs="Times New Roman"/>
          <w:sz w:val="24"/>
          <w:szCs w:val="24"/>
          <w:highlight w:val="white"/>
        </w:rPr>
        <w:t>ertinant pirkimo tikslus bei aktualią teismų praktiką, nėra pagrindo laikyti numatytas baudas nepagrįstomis.</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5. Dėl nepagrįstai nustatytos baudų taikymo tvarkos</w:t>
      </w:r>
      <w:r w:rsidR="00E209C3">
        <w:rPr>
          <w:rFonts w:ascii="Times New Roman" w:eastAsia="Times New Roman" w:hAnsi="Times New Roman" w:cs="Times New Roman"/>
          <w:b/>
          <w:sz w:val="24"/>
          <w:szCs w:val="24"/>
          <w:highlight w:val="white"/>
        </w:rPr>
        <w:t>.</w:t>
      </w:r>
      <w:r w:rsidRPr="005834C2">
        <w:rPr>
          <w:rFonts w:ascii="Times New Roman" w:eastAsia="Times New Roman" w:hAnsi="Times New Roman" w:cs="Times New Roman"/>
          <w:b/>
          <w:sz w:val="24"/>
          <w:szCs w:val="24"/>
          <w:highlight w:val="white"/>
        </w:rPr>
        <w:t> </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panaikinti Sutarties 32.5 p. dalį, kuria nurodomas automatinis baudų taikymas, ir nustatyti, jog Šalys gali susitarti dėl kito protingo termino dėl pažeidimo pašalinimo.</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reikalavimas vertinamas kaip nepagrįstas. Sutarties 32.5 punkte numatytas automatinis baudų taikymas atitinka teisės aktų reikalavimus ir šiuo konkrečiu atveju yra būtinas siekiant užtikrinti sklandų atliekų tvarkymo paslaugų teikimą bei viešojo intereso apsaugą. Automatinis baudų taikymas yra prevencinė ir drausminamoji priemonė, kuri skatina Tiekėją laiku ir tinkamai vykdyti įsipareigojimus. Taip siekiama užtikrinti, kad atliekų tvarkymo paslaugos būtų teikiamos nuosekliai, nenutrūkstamai ir kokybiškai. Be to, ši priemonė atitinka Lietuvos teismų praktiką, kurioje pabrėžiama, kad netesybos viešųjų pirkimų sutartyse gali būti griežtesnės nei įprastinėse civilinėse sutartyse, nes svarbiausia yra viešasis interesas ir užsakovo teisė laiku gauti kokybiškas paslaugas (Lietuvos apeliacinio teismo 2021 m. liepos 15 d. nutartis civilinėje byloje Nr. e2A-858-553/2021). Svarbu pažymėti, kad baudos nėra taikomos be pagrindo – jos skiriamos tik už realiai nustatytus pažeidimus. Be to, Tiekėjas turi galimybę pateikti įrodymus, kad</w:t>
      </w:r>
      <w:r w:rsidRPr="005834C2">
        <w:rPr>
          <w:rFonts w:ascii="Times New Roman" w:eastAsia="Times New Roman" w:hAnsi="Times New Roman" w:cs="Times New Roman"/>
          <w:b/>
          <w:sz w:val="24"/>
          <w:szCs w:val="24"/>
          <w:highlight w:val="white"/>
        </w:rPr>
        <w:t xml:space="preserve"> </w:t>
      </w:r>
      <w:r w:rsidRPr="005834C2">
        <w:rPr>
          <w:rFonts w:ascii="Times New Roman" w:eastAsia="Times New Roman" w:hAnsi="Times New Roman" w:cs="Times New Roman"/>
          <w:sz w:val="24"/>
          <w:szCs w:val="24"/>
          <w:highlight w:val="white"/>
        </w:rPr>
        <w:t>pažeidimas įvyko dėl objektyvių aplinkybių, nepriklausančių nuo jo valios. Jei pažeidimas kilo dėl trečiųjų asmenų veiksmų ar kitų force majeure aplinkybių, Tiekėjas gali tai pagrįsti, o Perkančioji organizacija šias aplinkybes įvertins individualiai. Pažymėtina, kad Tiekėjui suteikiama teisė pašalinti pažeidimus per 24 valandas, informuojant Administratorių ir pateikiant tai pagrindžiančius įrodymus. Tokia tvarka užtikrina paslaugų kokybę ir suteikia Tiekėjui galimybę ištaisyti situaciją operatyviai, kartu nesumažinant atsakomybės už tinkamą paslaugų vykdymą. Atsižvelgiant į tai, nėra pagrindo laikyti Sutarties 32.5 punkte numatytą mechanizmą neteisėtu ar neproporcingu.</w:t>
      </w:r>
    </w:p>
    <w:p w:rsidR="003A4E58" w:rsidRPr="005834C2" w:rsidRDefault="00D84DCA" w:rsidP="005834C2">
      <w:pPr>
        <w:spacing w:line="240" w:lineRule="auto"/>
        <w:jc w:val="both"/>
        <w:rPr>
          <w:rFonts w:ascii="Times New Roman" w:eastAsia="Times New Roman" w:hAnsi="Times New Roman" w:cs="Times New Roman"/>
          <w:b/>
          <w:sz w:val="24"/>
          <w:szCs w:val="24"/>
          <w:highlight w:val="white"/>
        </w:rPr>
      </w:pPr>
      <w:r w:rsidRPr="005834C2">
        <w:rPr>
          <w:rFonts w:ascii="Times New Roman" w:eastAsia="Times New Roman" w:hAnsi="Times New Roman" w:cs="Times New Roman"/>
          <w:b/>
          <w:sz w:val="24"/>
          <w:szCs w:val="24"/>
          <w:highlight w:val="white"/>
        </w:rPr>
        <w:t>6. Dėl sutarties įvykdymo užtikrinimo reikalavimo</w:t>
      </w:r>
      <w:r w:rsidR="00E209C3">
        <w:rPr>
          <w:rFonts w:ascii="Times New Roman" w:eastAsia="Times New Roman" w:hAnsi="Times New Roman" w:cs="Times New Roman"/>
          <w:b/>
          <w:sz w:val="24"/>
          <w:szCs w:val="24"/>
          <w:highlight w:val="white"/>
        </w:rPr>
        <w:t>.</w:t>
      </w:r>
      <w:r w:rsidRPr="005834C2">
        <w:rPr>
          <w:rFonts w:ascii="Times New Roman" w:eastAsia="Times New Roman" w:hAnsi="Times New Roman" w:cs="Times New Roman"/>
          <w:b/>
          <w:sz w:val="24"/>
          <w:szCs w:val="24"/>
          <w:highlight w:val="white"/>
        </w:rPr>
        <w:t xml:space="preserve"> </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patikslinti Sutarties 34 p. užtikrinimo vertę sumažinant iki 150 000,00 Eur, Sutarties 64.3 p. – panaikinant reikalavimą, kad sutarties įvykdymo užtikrinimu kompensuojami netiesioginiai nuostoliai, Sutarties 34.4 p. – panaikinant reikalavimą į banko garantijas įtraukti visą Sutarties 64 p. tekstą.</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 xml:space="preserve">Perkančioji organizacija šį Tiekėjo reikalavimą laiko nepagrįstu. Sutarties 34 punkte įtvirtintas reikalavimas dėl Sutarties įvykdymo užtikrinimo visam Sutarties laikotarpiui nustatytas vadovaujantis viešųjų pirkimų principais, užtikrinant Sutarties vykdymo kontrolę ir tinkamą perkamų paslaugų kokybę. Šis reikalavimas nėra perteklinis ar neproporcingas. Sutartis yra ilgalaikė, susijusi su nepertraukiamų paslaugų teikimu. Bet koks Tiekėjo įsipareigojimų nevykdymas ar netinkamas vykdymas gali sukelti neigiamas pasekmes paslaugų gavėjams, todėl būtina turėti veiksmingą užtikrinimo mechanizmą. Perkančioji organizacija turi teisę nustatyti reikalavimus, kurie atitinka pirkimo objekto specifiką ir yra pateisinami viešojo intereso apsauga. Kadangi pirkimo objektas yra tęstinio pobūdžio paslaugos, būtina užtikrinti, kad tiekėjas visą sutarties laikotarpį išliktų finansiškai pajėgus vykdyti savo įsipareigojimus. Nors Tiekėjas argumentuoja, kad Sutarties vertė mažėja kiekvienais metais, ši aplinkybė nepanaikina rizikos, jog paslaugų teikimo metu gali atsirasti įsipareigojimų nevykdymo atvejų, kurie lemtų nuostolius Perkančiajai organizacijai. Sutartyje yra numatytas sutarties kainos indeksavimas, todėl sutarties vertė dėl indeksavimo nemažėja. Dėl šios priežasties nėra pagrindo mažinti užtikrinimo garantijos sumos, nes tiekėjo įsipareigojimų rizika išlieka tokia pat arba net didėja. Be to, nustatytas užtikrinimo dydis nėra neproporcingas bendram Sutarties mastui ir yra įprasta praktika viešuosiuose pirkimuose, kai </w:t>
      </w:r>
      <w:r w:rsidRPr="005834C2">
        <w:rPr>
          <w:rFonts w:ascii="Times New Roman" w:eastAsia="Times New Roman" w:hAnsi="Times New Roman" w:cs="Times New Roman"/>
          <w:sz w:val="24"/>
          <w:szCs w:val="24"/>
          <w:highlight w:val="white"/>
        </w:rPr>
        <w:lastRenderedPageBreak/>
        <w:t>užtikrinimas apima visą Sutarties galiojimo laikotarpį. Perkančioji organizacija atkreipia dėmesį, kad praktikoje finansų įstaigos, įskaitant bankus ir draudimo bendroves, gali išduoti ilgalaikius užtikrinimus arba sudaryti galimybę juos pratęsti be papildomų kliūčių. Tiekėjas turi galimybę iš anksto įvertinti nustatytus reikalavimus ir pasirūpinti jų atitiktimi prieš dalyvaujant pirkime. Atsižvelgiant į išdėstytus argumentus, Perkančioji organizacija nemato pagrindo keisti ar švelninti Sutarties įvykdymo užtikrinimo reikalavimo.</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7. Dėl proporcingumo principo neatitinkančios pareigos atskirai surinkti atliekas iš skirtingų atliekų turėtojų, vykdyti atskirus maršrutus</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panaikinti Techninės specifikacijos 6.1.7 p., 7.1.7 p., 7.2.2 p. dalis, kuriomis reikalaujama atskiro aptarnavimo 1) individualių valdų, 2) daugiabučių namų, 3) sodų bendrijų, 4) viešųjų įstaigų; 5) juridinių asmenų.</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Perkančioji organizacija šį Tiekėjo reikalavimą vertina</w:t>
      </w:r>
      <w:r w:rsidRPr="005834C2">
        <w:rPr>
          <w:rFonts w:ascii="Times New Roman" w:eastAsia="Times New Roman" w:hAnsi="Times New Roman" w:cs="Times New Roman"/>
          <w:b/>
          <w:sz w:val="24"/>
          <w:szCs w:val="24"/>
          <w:highlight w:val="white"/>
        </w:rPr>
        <w:t xml:space="preserve"> </w:t>
      </w:r>
      <w:r w:rsidRPr="005834C2">
        <w:rPr>
          <w:rFonts w:ascii="Times New Roman" w:eastAsia="Times New Roman" w:hAnsi="Times New Roman" w:cs="Times New Roman"/>
          <w:sz w:val="24"/>
          <w:szCs w:val="24"/>
          <w:highlight w:val="white"/>
        </w:rPr>
        <w:t>kaip nepagrįstą. Atskiras aptarnavimo maršrutas reikalingas, kad Perkančioji organizacija galėtų vertinti ir analizuoti atvežamų atliekų kokybę, kiekį ir pagal šiuos duomenis spręsti ne tik dėl atliekų tvarkymo taisyklių pakeitimo atliekų turėtojų grupei, bet ir atskiro informavimo apie teisingą atliekų rūšiavimą. Taip pat atskiras maršrutas padeda identifikuoti iš atskirų grupių atliekų turėtojų surenkamų atliekų kiekį, tokių būdu sudarant prielaidas teisingam kaštų paskirstymui.</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8. Dėl rašytinių dokumentų teikimo, dokumentų teikimo metodo</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Tiekėjo prašymas:</w:t>
      </w:r>
      <w:r w:rsidRPr="005834C2">
        <w:rPr>
          <w:rFonts w:ascii="Times New Roman" w:eastAsia="Times New Roman" w:hAnsi="Times New Roman" w:cs="Times New Roman"/>
          <w:sz w:val="24"/>
          <w:szCs w:val="24"/>
          <w:highlight w:val="white"/>
        </w:rPr>
        <w:t xml:space="preserve"> patikslinti Techninės specifikacijos 7.1.5 p. bei kitas Techninės specifikacijos ir Sutarties sąlygas, nustatant, jog dokumentai teikiami elektroniniu būdu, per ASMLIS, </w:t>
      </w:r>
      <w:proofErr w:type="spellStart"/>
      <w:r w:rsidRPr="005834C2">
        <w:rPr>
          <w:rFonts w:ascii="Times New Roman" w:eastAsia="Times New Roman" w:hAnsi="Times New Roman" w:cs="Times New Roman"/>
          <w:sz w:val="24"/>
          <w:szCs w:val="24"/>
          <w:highlight w:val="white"/>
        </w:rPr>
        <w:t>web</w:t>
      </w:r>
      <w:proofErr w:type="spellEnd"/>
      <w:r w:rsidRPr="005834C2">
        <w:rPr>
          <w:rFonts w:ascii="Times New Roman" w:eastAsia="Times New Roman" w:hAnsi="Times New Roman" w:cs="Times New Roman"/>
          <w:sz w:val="24"/>
          <w:szCs w:val="24"/>
          <w:highlight w:val="white"/>
        </w:rPr>
        <w:t xml:space="preserve"> </w:t>
      </w:r>
      <w:proofErr w:type="spellStart"/>
      <w:r w:rsidRPr="005834C2">
        <w:rPr>
          <w:rFonts w:ascii="Times New Roman" w:eastAsia="Times New Roman" w:hAnsi="Times New Roman" w:cs="Times New Roman"/>
          <w:sz w:val="24"/>
          <w:szCs w:val="24"/>
          <w:highlight w:val="white"/>
        </w:rPr>
        <w:t>serwis</w:t>
      </w:r>
      <w:proofErr w:type="spellEnd"/>
      <w:r w:rsidRPr="005834C2">
        <w:rPr>
          <w:rFonts w:ascii="Times New Roman" w:eastAsia="Times New Roman" w:hAnsi="Times New Roman" w:cs="Times New Roman"/>
          <w:sz w:val="24"/>
          <w:szCs w:val="24"/>
          <w:highlight w:val="white"/>
        </w:rPr>
        <w:t xml:space="preserve"> ar kitą lygiavertę sistemą;</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Perkančioji organizacija nesutinka su Tiekėjo pretenzijoje išdėstytais argumentais dėl tariamo dokumentų teikimo reikalavimų perteklinio pobūdžio ir dviprasmiškumo. Techninės specifikacijos 7.1.5 punkte įtvirtintas reikalavimas pateikti dokumentus raštu nereiškia, kad dokumentai turi būti pateikiami būtent popierine forma. Rašytinė forma apima tiek fizinius dokumentus, tiek elektroniniu parašu pasirašytus dokumentus, kurie gali būti pateikiami per įvairias priemones. Perkančioji organizacija užtikrina, kad Tiekėjai gali pasirinkti tinkamiausią dokumentų pateikimo būdą, kuris atitinka Sutarties sąlygas ir techninius reikalavimus. Sutarties 89 punkte aiškiai nurodyta, jog siekiama mažinti popierinių dokumentų naudojimą ir, kiek įmanoma, dokumentai turi būti pateikiami elektronine forma. Techninės specifikacijos 7.1.5 punktas nėra dviprasmiškas, nes jame tik reikalaujama pateikti rašytinį patvirtinimą apie nurodymo įvykdymą. Kadangi ši sąlyga nesukuria perteklinių įsipareigojimų ir neprieštarauja kitoms Sutarties nuostatoms, nėra pagrindo jos keisti. Atsižvelgiant į tai, Perkančioji organizacija atmeta šį Tiekėjo reikalavimą kaip nepagrįstą, nes rašytinės formos reikalavimas nereiškia būtinai popierinių dokumentų teikimo, o ASMLIS sistema nėra vienintelė privaloma komunikacijos priemonė.</w:t>
      </w:r>
    </w:p>
    <w:p w:rsidR="003A4E58" w:rsidRPr="005834C2" w:rsidRDefault="00D84DCA" w:rsidP="005834C2">
      <w:pPr>
        <w:spacing w:after="120" w:line="240" w:lineRule="auto"/>
        <w:jc w:val="both"/>
        <w:rPr>
          <w:rFonts w:ascii="Times New Roman" w:eastAsia="Times New Roman" w:hAnsi="Times New Roman" w:cs="Times New Roman"/>
          <w:b/>
          <w:sz w:val="24"/>
          <w:szCs w:val="24"/>
          <w:highlight w:val="white"/>
        </w:rPr>
      </w:pPr>
      <w:r w:rsidRPr="005834C2">
        <w:rPr>
          <w:rFonts w:ascii="Times New Roman" w:eastAsia="Times New Roman" w:hAnsi="Times New Roman" w:cs="Times New Roman"/>
          <w:b/>
          <w:sz w:val="24"/>
          <w:szCs w:val="24"/>
          <w:highlight w:val="white"/>
        </w:rPr>
        <w:t>9. Dėl žaliųjų atliekų tvarkymo</w:t>
      </w:r>
      <w:r w:rsidR="00E209C3">
        <w:rPr>
          <w:rFonts w:ascii="Times New Roman" w:eastAsia="Times New Roman" w:hAnsi="Times New Roman" w:cs="Times New Roman"/>
          <w:b/>
          <w:sz w:val="24"/>
          <w:szCs w:val="24"/>
          <w:highlight w:val="white"/>
        </w:rPr>
        <w:t>.</w:t>
      </w:r>
    </w:p>
    <w:p w:rsidR="003A4E58" w:rsidRPr="005834C2" w:rsidRDefault="00D84DCA" w:rsidP="005834C2">
      <w:pPr>
        <w:spacing w:after="12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Tiekėjo prašymas: </w:t>
      </w:r>
      <w:r w:rsidRPr="005834C2">
        <w:rPr>
          <w:rFonts w:ascii="Times New Roman" w:eastAsia="Times New Roman" w:hAnsi="Times New Roman" w:cs="Times New Roman"/>
          <w:sz w:val="24"/>
          <w:szCs w:val="24"/>
          <w:highlight w:val="white"/>
        </w:rPr>
        <w:t>patikslinti Techninės specifikacijos 7.2.9 p. nurodant, jog šalia esančių atliekų surinkimas laikomas papildomu pakėlimu, bei pasiūlymo formą papildyti atskiru įkainiu, kuriuo būtų apmokama teritorijos, esančios 5 metrų spinduliu aplink žaliųjų atliekų surinkimo priemonę, sutvarkymo paslauga.</w:t>
      </w:r>
    </w:p>
    <w:p w:rsidR="003A4E58" w:rsidRPr="005834C2" w:rsidRDefault="00D84DCA" w:rsidP="005834C2">
      <w:pPr>
        <w:spacing w:after="120"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 xml:space="preserve">reikalavimas vertinamas kaip nepagrįstas. Tai nėra atskira teritorijos tvarkymo paslauga, o sudėtinė atliekų surinkimo paslaugos dalis. Viešųjų pirkimų tikslas – įsigyti paslaugą, užtikrinančią viešąjį interesą, o atliekų tvarkymo paslauga savaime apima ir tam tikrą teritorijos tvarkymą aplink konteinerius. Šiaulių miesto savivaldybės atliekų tvarkymo </w:t>
      </w:r>
      <w:r w:rsidRPr="005834C2">
        <w:rPr>
          <w:rFonts w:ascii="Times New Roman" w:eastAsia="Times New Roman" w:hAnsi="Times New Roman" w:cs="Times New Roman"/>
          <w:sz w:val="24"/>
          <w:szCs w:val="24"/>
          <w:highlight w:val="white"/>
        </w:rPr>
        <w:lastRenderedPageBreak/>
        <w:t xml:space="preserve">taisyklių, patvirtintų Šiaulių miesto savivaldybės tarybos 2014 m. birželio 26 d. sprendimu Nr. T-174, 39.8 punktas numato: „Konteinerių ištuštinimo metu užtikrinti konteinerių aikštelės ar konteinerių stovėjimo vietos tvarką ir švarią aplinką 5 m atstumu aplink konteinerių aikštelę ar konteinerio stovėjimo vietą (5 m skaičiuojant nuo kiekvieno konteinerio išorinės kraštinės)“, t. y., tiek mišrių komunalinių atliekų konteinerių, tiek žaliųjų atliekų konteinerių / didmaišių ir kitų konteinerių ištuštinimo metu, kuriuos aptarnauja Tiekėjas, turi būti užtikrinta tvarka 5 m atstumu aplink konteinerių aikštelę ar konteinerių stovėjimo vietą. </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10. Dėl paslaugų teikimo, kai nebedirba sąvartynas</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Tiekėjo prašymas: </w:t>
      </w:r>
      <w:r w:rsidRPr="005834C2">
        <w:rPr>
          <w:rFonts w:ascii="Times New Roman" w:eastAsia="Times New Roman" w:hAnsi="Times New Roman" w:cs="Times New Roman"/>
          <w:sz w:val="24"/>
          <w:szCs w:val="24"/>
          <w:highlight w:val="white"/>
        </w:rPr>
        <w:t>patikslinti Techninės specifikacijos 7.5.3 p. ir kitas Techninės specifikacijos bei Sutarties sąlygas, kad jos būtų suderintos su atliekų tvarkytojų, apdorojimo vietų darbo laiku.</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Atsakymas: </w:t>
      </w:r>
      <w:r w:rsidRPr="005834C2">
        <w:rPr>
          <w:rFonts w:ascii="Times New Roman" w:eastAsia="Times New Roman" w:hAnsi="Times New Roman" w:cs="Times New Roman"/>
          <w:sz w:val="24"/>
          <w:szCs w:val="24"/>
          <w:highlight w:val="white"/>
        </w:rPr>
        <w:t xml:space="preserve">reikalavimas vertinamas kaip nepagrįstas. Sutartyje nurodyta, kad </w:t>
      </w:r>
      <w:r w:rsidR="00806CBA">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 xml:space="preserve">kėjas turi organizuoti darbą taip, kad atliekos būtų surenkamos ir perduodamos į tvarkymo vietas jų darbo metu. </w:t>
      </w:r>
      <w:r w:rsidR="00806CBA">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 xml:space="preserve">kėjas gali planuoti atliekų surinkimo maršrutus taip, kad atliekos būtų vežamos į sąvartyną ar kitas vietas joms veikiant. Atliekų surinkimo grafikas turi būti suderintas, atsižvelgiant į šiuos darbo laikus, todėl </w:t>
      </w:r>
      <w:r w:rsidR="00806CBA">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kėjas gali tinkamai planuoti paslaugų teikimą.</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11. Dėl transporto priemonės reikalavimų sunkiai pravažiuojamoms vietoms</w:t>
      </w:r>
      <w:r w:rsidR="00E209C3">
        <w:rPr>
          <w:rFonts w:ascii="Times New Roman" w:eastAsia="Times New Roman" w:hAnsi="Times New Roman" w:cs="Times New Roman"/>
          <w:b/>
          <w:sz w:val="24"/>
          <w:szCs w:val="24"/>
          <w:highlight w:val="white"/>
        </w:rPr>
        <w:t>.</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 xml:space="preserve">Tiekėjo prašymas: </w:t>
      </w:r>
      <w:r w:rsidRPr="005834C2">
        <w:rPr>
          <w:rFonts w:ascii="Times New Roman" w:eastAsia="Times New Roman" w:hAnsi="Times New Roman" w:cs="Times New Roman"/>
          <w:sz w:val="24"/>
          <w:szCs w:val="24"/>
          <w:highlight w:val="white"/>
        </w:rPr>
        <w:t>patikslinti Techninės specifikacijos 8.9 p., nustatant reikalavimus transporto priemonei sunkiai pravažiuojamoms vietoms aptarnauti.</w:t>
      </w:r>
    </w:p>
    <w:p w:rsidR="003A4E58" w:rsidRPr="005834C2" w:rsidRDefault="00D84DCA" w:rsidP="005834C2">
      <w:pPr>
        <w:spacing w:line="240" w:lineRule="auto"/>
        <w:jc w:val="both"/>
        <w:rPr>
          <w:rFonts w:ascii="Times New Roman" w:eastAsia="Times New Roman" w:hAnsi="Times New Roman" w:cs="Times New Roman"/>
          <w:sz w:val="24"/>
          <w:szCs w:val="24"/>
          <w:highlight w:val="white"/>
        </w:rPr>
      </w:pPr>
      <w:r w:rsidRPr="005834C2">
        <w:rPr>
          <w:rFonts w:ascii="Times New Roman" w:eastAsia="Times New Roman" w:hAnsi="Times New Roman" w:cs="Times New Roman"/>
          <w:b/>
          <w:sz w:val="24"/>
          <w:szCs w:val="24"/>
          <w:highlight w:val="white"/>
        </w:rPr>
        <w:t>Atsakymas:</w:t>
      </w:r>
      <w:r w:rsidRPr="005834C2">
        <w:rPr>
          <w:rFonts w:ascii="Times New Roman" w:eastAsia="Times New Roman" w:hAnsi="Times New Roman" w:cs="Times New Roman"/>
          <w:sz w:val="24"/>
          <w:szCs w:val="24"/>
          <w:highlight w:val="white"/>
        </w:rPr>
        <w:t xml:space="preserve"> </w:t>
      </w:r>
      <w:r w:rsidR="007E465D" w:rsidRPr="005834C2">
        <w:rPr>
          <w:rFonts w:ascii="Times New Roman" w:eastAsia="Times New Roman" w:hAnsi="Times New Roman" w:cs="Times New Roman"/>
          <w:sz w:val="24"/>
          <w:szCs w:val="24"/>
          <w:highlight w:val="white"/>
        </w:rPr>
        <w:t>reikalavimas vertinamas kaip nepagrįstas</w:t>
      </w:r>
      <w:r w:rsidRPr="005834C2">
        <w:rPr>
          <w:rFonts w:ascii="Times New Roman" w:eastAsia="Times New Roman" w:hAnsi="Times New Roman" w:cs="Times New Roman"/>
          <w:sz w:val="24"/>
          <w:szCs w:val="24"/>
          <w:highlight w:val="white"/>
        </w:rPr>
        <w:t xml:space="preserve">. Techninės specifikacijos 8.9 punktas nustato aiškius reikalavimus dėl sunkiai pravažiuojamų vietų aptarnavimo, įskaitant būtinybę naudoti transporto priemonę, kuri gali pravažiuoti tokiomis sąlygomis, nepažeidžiant kelio dangos ar kitų infrastruktūros elementų. Taip pat aiškiai įvardijama, kad </w:t>
      </w:r>
      <w:r w:rsidR="00806CBA">
        <w:rPr>
          <w:rFonts w:ascii="Times New Roman" w:eastAsia="Times New Roman" w:hAnsi="Times New Roman" w:cs="Times New Roman"/>
          <w:sz w:val="24"/>
          <w:szCs w:val="24"/>
          <w:highlight w:val="white"/>
        </w:rPr>
        <w:t>Tie</w:t>
      </w:r>
      <w:r w:rsidRPr="005834C2">
        <w:rPr>
          <w:rFonts w:ascii="Times New Roman" w:eastAsia="Times New Roman" w:hAnsi="Times New Roman" w:cs="Times New Roman"/>
          <w:sz w:val="24"/>
          <w:szCs w:val="24"/>
          <w:highlight w:val="white"/>
        </w:rPr>
        <w:t xml:space="preserve">kėjas, esant poreikiui, privalo sudaryti atskirus maršrutus šioms teritorijoms aptarnauti. Konkrečių transporto priemonės parametrų nenustatymas nėra trūkumas – tai leidžia </w:t>
      </w:r>
      <w:r w:rsidR="00806CBA">
        <w:rPr>
          <w:rFonts w:ascii="Times New Roman" w:eastAsia="Times New Roman" w:hAnsi="Times New Roman" w:cs="Times New Roman"/>
          <w:sz w:val="24"/>
          <w:szCs w:val="24"/>
          <w:highlight w:val="white"/>
        </w:rPr>
        <w:t>Tie</w:t>
      </w:r>
      <w:bookmarkStart w:id="1" w:name="_GoBack"/>
      <w:bookmarkEnd w:id="1"/>
      <w:r w:rsidRPr="005834C2">
        <w:rPr>
          <w:rFonts w:ascii="Times New Roman" w:eastAsia="Times New Roman" w:hAnsi="Times New Roman" w:cs="Times New Roman"/>
          <w:sz w:val="24"/>
          <w:szCs w:val="24"/>
          <w:highlight w:val="white"/>
        </w:rPr>
        <w:t>kėjui pasiūlyti skirtingus, tačiau reikalavimus atitinkančius sprendimus, taip išvengiant nepagrįsto ribojimo. Esminis kriterijus yra ne transporto priemonės modelis ar tipas, o jos gebėjimas tinkamai aptarnauti nurodytas teritorijas. Be to, Perkančioji organizacija siekia užtikrinti lankstumą ir prisitaikyti prie skirtingų situacijų, todėl vietoj griežtų transporto priemonių reikalavimų nustatymo yra pateikiamas preliminarus sunkiai pravažiuojamų teritorijų sąrašas (11 priedas), kuris gali būti koreguojamas pagal poreikį. Tiekėjas, būdamas profesionalas ir teikiamų paslaugų teikimo srities žinovas, turi gebėti pats atsakingai pasirinkti atitinkamas transporto priemones, kurios užtikrintų tinkamą patekimą į teritorijas negadinant kelio / gatvės dangos, pvz., mažesnių gabaritų, techniškai tvarkingas. Atsižvelgiant į tai, spręstina, kad Perkančioji organizacija laikosi VPĮ 17 straipsnyje įtvirtintų principų – skaidrumo, nediskriminavimo bei proporcingumo – ir užtikrina, kad tiekėjai galėtų pateikti konkurencingus pasiūlymus, atitinkančius Techninės specifikacijos reikalavimus. Todėl prašymas tikslinti Techninės specifikacijos 8.9 punktą yra nepagrįstas.</w:t>
      </w:r>
    </w:p>
    <w:p w:rsidR="00377BB7" w:rsidRDefault="00377BB7">
      <w:pPr>
        <w:jc w:val="both"/>
        <w:rPr>
          <w:rFonts w:ascii="Times New Roman" w:eastAsia="Times New Roman" w:hAnsi="Times New Roman" w:cs="Times New Roman"/>
          <w:sz w:val="24"/>
          <w:szCs w:val="24"/>
        </w:rPr>
      </w:pPr>
    </w:p>
    <w:p w:rsidR="00377BB7" w:rsidRDefault="00377BB7">
      <w:pPr>
        <w:jc w:val="both"/>
        <w:rPr>
          <w:rFonts w:ascii="Times New Roman" w:eastAsia="Times New Roman" w:hAnsi="Times New Roman" w:cs="Times New Roman"/>
          <w:sz w:val="24"/>
          <w:szCs w:val="24"/>
        </w:rPr>
      </w:pPr>
    </w:p>
    <w:p w:rsidR="007F7A90" w:rsidRPr="00B978C5" w:rsidRDefault="005A5E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Sprendimą p</w:t>
      </w:r>
      <w:r w:rsidR="007F7A90" w:rsidRPr="00B978C5">
        <w:rPr>
          <w:rFonts w:ascii="Times New Roman" w:eastAsia="Times New Roman" w:hAnsi="Times New Roman" w:cs="Times New Roman"/>
          <w:sz w:val="24"/>
          <w:szCs w:val="24"/>
        </w:rPr>
        <w:t>arengė:</w:t>
      </w:r>
      <w:r>
        <w:rPr>
          <w:rFonts w:ascii="Times New Roman" w:eastAsia="Times New Roman" w:hAnsi="Times New Roman" w:cs="Times New Roman"/>
          <w:sz w:val="24"/>
          <w:szCs w:val="24"/>
        </w:rPr>
        <w:t xml:space="preserve"> </w:t>
      </w:r>
      <w:r w:rsidR="007F7A90" w:rsidRPr="00B978C5">
        <w:rPr>
          <w:rFonts w:ascii="Times New Roman" w:eastAsia="Times New Roman" w:hAnsi="Times New Roman" w:cs="Times New Roman"/>
          <w:sz w:val="24"/>
          <w:szCs w:val="24"/>
        </w:rPr>
        <w:t>VšĮ Šiaulių regiono atliekų tvarkymo centro viešojo pirkimo „Šiaulių miesto savivaldybės komunalinių atliekų surinkimo ir transportavimo į jų apdorojimo vietas (įrenginius) paslaugos“ komisija</w:t>
      </w:r>
    </w:p>
    <w:sectPr w:rsidR="007F7A90" w:rsidRPr="00B978C5">
      <w:pgSz w:w="11900" w:h="16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9FF" w:rsidRDefault="002339FF">
      <w:pPr>
        <w:spacing w:after="0" w:line="240" w:lineRule="auto"/>
      </w:pPr>
      <w:r>
        <w:separator/>
      </w:r>
    </w:p>
  </w:endnote>
  <w:endnote w:type="continuationSeparator" w:id="0">
    <w:p w:rsidR="002339FF" w:rsidRDefault="0023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uce San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9FF" w:rsidRDefault="002339FF">
      <w:pPr>
        <w:spacing w:after="0" w:line="240" w:lineRule="auto"/>
      </w:pPr>
      <w:r>
        <w:separator/>
      </w:r>
    </w:p>
  </w:footnote>
  <w:footnote w:type="continuationSeparator" w:id="0">
    <w:p w:rsidR="002339FF" w:rsidRDefault="002339FF">
      <w:pPr>
        <w:spacing w:after="0" w:line="240" w:lineRule="auto"/>
      </w:pPr>
      <w:r>
        <w:continuationSeparator/>
      </w:r>
    </w:p>
  </w:footnote>
  <w:footnote w:id="1">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VPT 2018 m. vasario 6 d. Informacinis pranešimas dėl pirkimo objekto skaidymo į dalis; LAT 2018 m. gruodžio 31 d. nutartis civilinėje byloje Nr. e3K-3-508-248/2018.</w:t>
      </w:r>
    </w:p>
  </w:footnote>
  <w:footnote w:id="2">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2010-05-04 nutartis civilinėje byloje Nr. 3K-3-126/2010, 2015-02-24 nutartis civilinėje byloje Nr. 3K-3-84-248/2015; 2015 m. balandžio 7 d. nutartis civilinėje byloje Nr. 3K-3-183-248/2015; Lietuvos apeliacinio teismo 2015 m. rugsėjo 11 d. nutartis civilinėje byloje Nr. e2A-989-236/2015</w:t>
      </w:r>
    </w:p>
  </w:footnote>
  <w:footnote w:id="3">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
        <w:r>
          <w:rPr>
            <w:rFonts w:ascii="Times New Roman" w:eastAsia="Times New Roman" w:hAnsi="Times New Roman" w:cs="Times New Roman"/>
            <w:color w:val="0563C1"/>
            <w:sz w:val="18"/>
            <w:szCs w:val="18"/>
            <w:u w:val="single"/>
          </w:rPr>
          <w:t>https://klausk.vpt.lt/hc/lt/articles/360016399180-28-straipsnis-Pirkimo-objekto-skaidymas-dalis</w:t>
        </w:r>
      </w:hyperlink>
      <w:r>
        <w:rPr>
          <w:rFonts w:ascii="Times New Roman" w:eastAsia="Times New Roman" w:hAnsi="Times New Roman" w:cs="Times New Roman"/>
          <w:color w:val="000000"/>
          <w:sz w:val="18"/>
          <w:szCs w:val="18"/>
        </w:rPr>
        <w:t xml:space="preserve"> </w:t>
      </w:r>
    </w:p>
  </w:footnote>
  <w:footnote w:id="4">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2019 m. lapkričio 22 d. nutartis civilinėje byloje Nr. e3K-3-364-469/2019. </w:t>
      </w:r>
    </w:p>
  </w:footnote>
  <w:footnote w:id="5">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ESTT 2014 m. gruodžio 11 d. sprendimas byloje </w:t>
      </w:r>
      <w:proofErr w:type="spellStart"/>
      <w:r>
        <w:rPr>
          <w:rFonts w:ascii="Times New Roman" w:eastAsia="Times New Roman" w:hAnsi="Times New Roman" w:cs="Times New Roman"/>
          <w:color w:val="000000"/>
          <w:sz w:val="18"/>
          <w:szCs w:val="18"/>
        </w:rPr>
        <w:t>Azienda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sanitaria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locale</w:t>
      </w:r>
      <w:proofErr w:type="spellEnd"/>
      <w:r>
        <w:rPr>
          <w:rFonts w:ascii="Times New Roman" w:eastAsia="Times New Roman" w:hAnsi="Times New Roman" w:cs="Times New Roman"/>
          <w:color w:val="000000"/>
          <w:sz w:val="18"/>
          <w:szCs w:val="18"/>
        </w:rPr>
        <w:t xml:space="preserve"> n. 5 „</w:t>
      </w:r>
      <w:proofErr w:type="spellStart"/>
      <w:r>
        <w:rPr>
          <w:rFonts w:ascii="Times New Roman" w:eastAsia="Times New Roman" w:hAnsi="Times New Roman" w:cs="Times New Roman"/>
          <w:color w:val="000000"/>
          <w:sz w:val="18"/>
          <w:szCs w:val="18"/>
        </w:rPr>
        <w:t>Spezzino</w:t>
      </w:r>
      <w:proofErr w:type="spellEnd"/>
      <w:r>
        <w:rPr>
          <w:rFonts w:ascii="Times New Roman" w:eastAsia="Times New Roman" w:hAnsi="Times New Roman" w:cs="Times New Roman"/>
          <w:color w:val="000000"/>
          <w:sz w:val="18"/>
          <w:szCs w:val="18"/>
        </w:rPr>
        <w:t>“, C-113/13; LAT 2009 m. birželio 8 d. nutartis civilinėje byloje Nr. 3K-3-252/2009; 2014 m. spalio 27 d. nutartis civilinėje byloje Nr. 3K-3-456/2014</w:t>
      </w:r>
    </w:p>
  </w:footnote>
  <w:footnote w:id="6">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kovo 8 d. nutartis civilinėje byloje Nr. 3K-3-94/2013</w:t>
      </w:r>
    </w:p>
  </w:footnote>
  <w:footnote w:id="7">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lapkričio 21 d. nutartis civilinėje byloje Nr. 3K-3-590/2013</w:t>
      </w:r>
    </w:p>
  </w:footnote>
  <w:footnote w:id="8">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2008 m. balandžio 8 d. nutartis civilinėje byloje Nr. 3K-3-222/2008</w:t>
      </w:r>
    </w:p>
  </w:footnote>
  <w:footnote w:id="9">
    <w:p w:rsidR="003A4E58" w:rsidRDefault="00D84DCA">
      <w:pPr>
        <w:spacing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2019 m. sausio 2 d. nutartis civilinėje byloje Nr. e3K-3-32-378/2019</w:t>
      </w:r>
    </w:p>
  </w:footnote>
  <w:footnote w:id="10">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LAT 2019 m. lapkričio 22 d. nutartis civilinėje byloje Nr. e3K-3-364-469/2019. </w:t>
      </w:r>
    </w:p>
  </w:footnote>
  <w:footnote w:id="11">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ESTT 2014 m. gruodžio 11 d. sprendimas byloje </w:t>
      </w:r>
      <w:proofErr w:type="spellStart"/>
      <w:r>
        <w:rPr>
          <w:rFonts w:ascii="Times New Roman" w:eastAsia="Times New Roman" w:hAnsi="Times New Roman" w:cs="Times New Roman"/>
          <w:color w:val="000000"/>
          <w:sz w:val="16"/>
          <w:szCs w:val="16"/>
        </w:rPr>
        <w:t>Azienda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sanitaria</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locale</w:t>
      </w:r>
      <w:proofErr w:type="spellEnd"/>
      <w:r>
        <w:rPr>
          <w:rFonts w:ascii="Times New Roman" w:eastAsia="Times New Roman" w:hAnsi="Times New Roman" w:cs="Times New Roman"/>
          <w:color w:val="000000"/>
          <w:sz w:val="16"/>
          <w:szCs w:val="16"/>
        </w:rPr>
        <w:t xml:space="preserve"> n. 5 „</w:t>
      </w:r>
      <w:proofErr w:type="spellStart"/>
      <w:r>
        <w:rPr>
          <w:rFonts w:ascii="Times New Roman" w:eastAsia="Times New Roman" w:hAnsi="Times New Roman" w:cs="Times New Roman"/>
          <w:color w:val="000000"/>
          <w:sz w:val="16"/>
          <w:szCs w:val="16"/>
        </w:rPr>
        <w:t>Spezzino</w:t>
      </w:r>
      <w:proofErr w:type="spellEnd"/>
      <w:r>
        <w:rPr>
          <w:rFonts w:ascii="Times New Roman" w:eastAsia="Times New Roman" w:hAnsi="Times New Roman" w:cs="Times New Roman"/>
          <w:color w:val="000000"/>
          <w:sz w:val="16"/>
          <w:szCs w:val="16"/>
        </w:rPr>
        <w:t>“, C-113/13; LAT 2009 m. birželio 8 d. nutartis civilinėje byloje Nr. 3K-3-252/2009; 2014 m. spalio 27 d. nutartis civilinėje byloje Nr. 3K-3-456/2014</w:t>
      </w:r>
    </w:p>
  </w:footnote>
  <w:footnote w:id="12">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LAT 2013 m. kovo 8 d. nutartis civilinėje byloje Nr. 3K-3-94/2013</w:t>
      </w:r>
    </w:p>
  </w:footnote>
  <w:footnote w:id="13">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Lietuvos Aukščiausiojo Teismo 2005 m. spalio 19 d. nutartis civilinėje byloje Nr. 3K-7-378/2005; 2005 m. rugsėjo 19 d. nutartis civilinėje byloje Nr. 3K-3-400/2005, 2003 m. lapkričio 5 d. nutartis civilinėje byloje Nr. 3K-3-1070/2003; 2022 m. birželio 16 d. nutartis civilinėje byloje Nr. e3K-3-162-378/2022</w:t>
      </w:r>
    </w:p>
  </w:footnote>
  <w:footnote w:id="14">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2022 m. birželio 16 d. nutartis civilinėje byloje Nr. e3K-3-162-378/2022</w:t>
      </w:r>
    </w:p>
  </w:footnote>
  <w:footnote w:id="15">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2011 m. kovo 14 d. nutartis civilinėje byloje Nr. 3K-3-104/2011</w:t>
      </w:r>
    </w:p>
  </w:footnote>
  <w:footnote w:id="16">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2021 m. spalio 6 d. nutartis civilinėje byloje Nr. e3K-3-240-916/2021</w:t>
      </w:r>
    </w:p>
  </w:footnote>
  <w:footnote w:id="17">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LAT 2013 m. lapkričio 21 d. nutartis civilinėje byloje Nr. 3K-3-590/2013</w:t>
      </w:r>
    </w:p>
  </w:footnote>
  <w:footnote w:id="18">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LAT 2008 m. balandžio 8 d. nutartis civilinėje byloje Nr. 3K-3-222/2008</w:t>
      </w:r>
    </w:p>
  </w:footnote>
  <w:footnote w:id="19">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2">
        <w:r>
          <w:rPr>
            <w:rFonts w:ascii="Times New Roman" w:eastAsia="Times New Roman" w:hAnsi="Times New Roman" w:cs="Times New Roman"/>
            <w:color w:val="0563C1"/>
            <w:sz w:val="18"/>
            <w:szCs w:val="18"/>
            <w:u w:val="single"/>
          </w:rPr>
          <w:t>https://cvpp.eviesiejipirkimai.lt/Notice/Details/2023-634614</w:t>
        </w:r>
      </w:hyperlink>
      <w:r>
        <w:rPr>
          <w:rFonts w:ascii="Times New Roman" w:eastAsia="Times New Roman" w:hAnsi="Times New Roman" w:cs="Times New Roman"/>
          <w:color w:val="000000"/>
          <w:sz w:val="18"/>
          <w:szCs w:val="18"/>
        </w:rPr>
        <w:t xml:space="preserve"> </w:t>
      </w:r>
    </w:p>
  </w:footnote>
  <w:footnote w:id="20">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3">
        <w:r>
          <w:rPr>
            <w:rFonts w:ascii="Times New Roman" w:eastAsia="Times New Roman" w:hAnsi="Times New Roman" w:cs="Times New Roman"/>
            <w:color w:val="0563C1"/>
            <w:sz w:val="18"/>
            <w:szCs w:val="18"/>
            <w:u w:val="single"/>
          </w:rPr>
          <w:t>https://pirkimai.eviesiejipirkimai.lt/ctm/Supplier/PublicPurchase/744057?B=PPO</w:t>
        </w:r>
      </w:hyperlink>
      <w:r>
        <w:rPr>
          <w:rFonts w:ascii="Times New Roman" w:eastAsia="Times New Roman" w:hAnsi="Times New Roman" w:cs="Times New Roman"/>
          <w:color w:val="000000"/>
          <w:sz w:val="18"/>
          <w:szCs w:val="18"/>
        </w:rPr>
        <w:t xml:space="preserve"> </w:t>
      </w:r>
    </w:p>
  </w:footnote>
  <w:footnote w:id="21">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4">
        <w:r>
          <w:rPr>
            <w:rFonts w:ascii="Times New Roman" w:eastAsia="Times New Roman" w:hAnsi="Times New Roman" w:cs="Times New Roman"/>
            <w:color w:val="0563C1"/>
            <w:sz w:val="18"/>
            <w:szCs w:val="18"/>
            <w:u w:val="single"/>
          </w:rPr>
          <w:t>https://cvpp.eviesiejipirkimai.lt/Notice/Details/2022-694469</w:t>
        </w:r>
      </w:hyperlink>
      <w:r>
        <w:rPr>
          <w:rFonts w:ascii="Arial" w:eastAsia="Arial" w:hAnsi="Arial" w:cs="Arial"/>
          <w:color w:val="000000"/>
          <w:sz w:val="18"/>
          <w:szCs w:val="18"/>
        </w:rPr>
        <w:t xml:space="preserve"> </w:t>
      </w:r>
    </w:p>
  </w:footnote>
  <w:footnote w:id="22">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lapkričio 21 d. nutartis civilinėje byloje Nr. 3K-3-590/2013</w:t>
      </w:r>
    </w:p>
  </w:footnote>
  <w:footnote w:id="23">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2008 m. balandžio 8 d. nutartis civilinėje byloje Nr. 3K-3-222/2008</w:t>
      </w:r>
    </w:p>
  </w:footnote>
  <w:footnote w:id="24">
    <w:p w:rsidR="003A4E58" w:rsidRDefault="00D84DCA">
      <w:pPr>
        <w:spacing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2019 m. sausio 2 d. nutartis civilinėje byloje Nr. e3K-3-32-378/2019</w:t>
      </w:r>
    </w:p>
  </w:footnote>
  <w:footnote w:id="25">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hyperlink r:id="rId5">
        <w:r>
          <w:rPr>
            <w:rFonts w:ascii="Times New Roman" w:eastAsia="Times New Roman" w:hAnsi="Times New Roman" w:cs="Times New Roman"/>
            <w:color w:val="0563C1"/>
            <w:sz w:val="18"/>
            <w:szCs w:val="18"/>
            <w:u w:val="single"/>
          </w:rPr>
          <w:t>https://klausk.vpt.lt/hc/lt/articles/360016426839-42-straipsnis-Pasi%C5%ABlymo-galiojimo-ir-pirkimo-sutarties-%C4%AFvykdymo-u%C5%BEtikrinimas</w:t>
        </w:r>
      </w:hyperlink>
      <w:r>
        <w:rPr>
          <w:rFonts w:ascii="Times New Roman" w:eastAsia="Times New Roman" w:hAnsi="Times New Roman" w:cs="Times New Roman"/>
          <w:color w:val="000000"/>
          <w:sz w:val="18"/>
          <w:szCs w:val="18"/>
        </w:rPr>
        <w:t xml:space="preserve"> </w:t>
      </w:r>
    </w:p>
  </w:footnote>
  <w:footnote w:id="26">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Lietuvos Aukščiausiojo Teismo 2005 m. spalio 19 d. nutartis civilinėje byloje Nr. 3K-7-378/2005; 2005 m. rugsėjo 19 d. nutartis civilinėje byloje Nr. 3K-3-400/2005, 2003 m. lapkričio 5 d. nutartis civilinėje byloje Nr. 3K-3-1070/2003; 2022 m. birželio 16 d. nutartis civilinėje byloje Nr. e3K-3-162-378/2022</w:t>
      </w:r>
    </w:p>
  </w:footnote>
  <w:footnote w:id="27">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6">
        <w:r>
          <w:rPr>
            <w:rFonts w:ascii="Times New Roman" w:eastAsia="Times New Roman" w:hAnsi="Times New Roman" w:cs="Times New Roman"/>
            <w:color w:val="0563C1"/>
            <w:sz w:val="18"/>
            <w:szCs w:val="18"/>
            <w:u w:val="single"/>
          </w:rPr>
          <w:t>https://klausk.vpt.lt/hc/lt/articles/360011025739</w:t>
        </w:r>
      </w:hyperlink>
      <w:r>
        <w:rPr>
          <w:rFonts w:ascii="Times New Roman" w:eastAsia="Times New Roman" w:hAnsi="Times New Roman" w:cs="Times New Roman"/>
          <w:color w:val="000000"/>
          <w:sz w:val="18"/>
          <w:szCs w:val="18"/>
        </w:rPr>
        <w:t xml:space="preserve"> </w:t>
      </w:r>
    </w:p>
  </w:footnote>
  <w:footnote w:id="28">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7">
        <w:r>
          <w:rPr>
            <w:rFonts w:ascii="Times New Roman" w:eastAsia="Times New Roman" w:hAnsi="Times New Roman" w:cs="Times New Roman"/>
            <w:color w:val="0563C1"/>
            <w:sz w:val="18"/>
            <w:szCs w:val="18"/>
            <w:u w:val="single"/>
          </w:rPr>
          <w:t>https://vpt.lrv.lt/lt/naujienos-3/informacija-del-sutarties-ivykdymo-uztikrinimo-priemoniu/</w:t>
        </w:r>
      </w:hyperlink>
      <w:r>
        <w:rPr>
          <w:rFonts w:ascii="Times New Roman" w:eastAsia="Times New Roman" w:hAnsi="Times New Roman" w:cs="Times New Roman"/>
          <w:color w:val="000000"/>
          <w:sz w:val="18"/>
          <w:szCs w:val="18"/>
        </w:rPr>
        <w:t xml:space="preserve"> </w:t>
      </w:r>
    </w:p>
  </w:footnote>
  <w:footnote w:id="29">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8">
        <w:r>
          <w:rPr>
            <w:rFonts w:ascii="Times New Roman" w:eastAsia="Times New Roman" w:hAnsi="Times New Roman" w:cs="Times New Roman"/>
            <w:color w:val="0563C1"/>
            <w:sz w:val="18"/>
            <w:szCs w:val="18"/>
            <w:u w:val="single"/>
          </w:rPr>
          <w:t>https://vpt.lrv.lt/lt/naujienos-3/informacija-del-sutarties-ivykdymo-uztikrinimo-priemoniu/</w:t>
        </w:r>
      </w:hyperlink>
      <w:r>
        <w:rPr>
          <w:rFonts w:ascii="Times New Roman" w:eastAsia="Times New Roman" w:hAnsi="Times New Roman" w:cs="Times New Roman"/>
          <w:color w:val="000000"/>
          <w:sz w:val="18"/>
          <w:szCs w:val="18"/>
        </w:rPr>
        <w:t xml:space="preserve"> </w:t>
      </w:r>
    </w:p>
  </w:footnote>
  <w:footnote w:id="30">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9">
        <w:r>
          <w:rPr>
            <w:rFonts w:ascii="Times New Roman" w:eastAsia="Times New Roman" w:hAnsi="Times New Roman" w:cs="Times New Roman"/>
            <w:color w:val="0563C1"/>
            <w:sz w:val="18"/>
            <w:szCs w:val="18"/>
            <w:u w:val="single"/>
          </w:rPr>
          <w:t>https://www.seb.lt/sites/default/files/tac/Garantiju_taisykles.pdf</w:t>
        </w:r>
      </w:hyperlink>
      <w:r>
        <w:rPr>
          <w:rFonts w:ascii="Times New Roman" w:eastAsia="Times New Roman" w:hAnsi="Times New Roman" w:cs="Times New Roman"/>
          <w:color w:val="000000"/>
          <w:sz w:val="18"/>
          <w:szCs w:val="18"/>
        </w:rPr>
        <w:t xml:space="preserve"> </w:t>
      </w:r>
    </w:p>
  </w:footnote>
  <w:footnote w:id="31">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0">
        <w:r>
          <w:rPr>
            <w:rFonts w:ascii="Times New Roman" w:eastAsia="Times New Roman" w:hAnsi="Times New Roman" w:cs="Times New Roman"/>
            <w:color w:val="0563C1"/>
            <w:sz w:val="18"/>
            <w:szCs w:val="18"/>
            <w:u w:val="single"/>
          </w:rPr>
          <w:t>https://www.seb.lt/sites/default/files/document/1priedas.garantijos_suteikimo_sutartis.pdf</w:t>
        </w:r>
      </w:hyperlink>
      <w:r>
        <w:rPr>
          <w:rFonts w:ascii="Times New Roman" w:eastAsia="Times New Roman" w:hAnsi="Times New Roman" w:cs="Times New Roman"/>
          <w:color w:val="000000"/>
          <w:sz w:val="18"/>
          <w:szCs w:val="18"/>
        </w:rPr>
        <w:t xml:space="preserve"> </w:t>
      </w:r>
    </w:p>
  </w:footnote>
  <w:footnote w:id="32">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1">
        <w:r>
          <w:rPr>
            <w:rFonts w:ascii="Times New Roman" w:eastAsia="Times New Roman" w:hAnsi="Times New Roman" w:cs="Times New Roman"/>
            <w:color w:val="0563C1"/>
            <w:sz w:val="18"/>
            <w:szCs w:val="18"/>
            <w:u w:val="single"/>
          </w:rPr>
          <w:t>https://www.seb.lt/sites/default/files/document/sutarties_garantija.pdf</w:t>
        </w:r>
      </w:hyperlink>
      <w:r>
        <w:rPr>
          <w:rFonts w:ascii="Arial" w:eastAsia="Arial" w:hAnsi="Arial" w:cs="Arial"/>
          <w:color w:val="000000"/>
          <w:sz w:val="18"/>
          <w:szCs w:val="18"/>
        </w:rPr>
        <w:t xml:space="preserve"> </w:t>
      </w:r>
    </w:p>
  </w:footnote>
  <w:footnote w:id="33">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lapkričio 21 d. nutartis civilinėje byloje Nr. 3K-3-590/2013</w:t>
      </w:r>
    </w:p>
  </w:footnote>
  <w:footnote w:id="34">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lapkričio 21 d. nutartis civilinėje byloje Nr. 3K-3-590/2013</w:t>
      </w:r>
    </w:p>
  </w:footnote>
  <w:footnote w:id="35">
    <w:p w:rsidR="003A4E58" w:rsidRDefault="00D84DCA">
      <w:pPr>
        <w:spacing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2008 m. balandžio 8 d. nutartis civilinėje byloje Nr. 3K-3-222/2008</w:t>
      </w:r>
    </w:p>
  </w:footnote>
  <w:footnote w:id="36">
    <w:p w:rsidR="003A4E58" w:rsidRDefault="00D84DCA">
      <w:pPr>
        <w:spacing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2019 m. sausio 2 d. nutartis civilinėje byloje Nr. e3K-3-32-378/2019</w:t>
      </w:r>
    </w:p>
  </w:footnote>
  <w:footnote w:id="37">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2019 m. lapkričio 22 d. nutartis civilinėje byloje Nr. e3K-3-364-469/2019. </w:t>
      </w:r>
    </w:p>
  </w:footnote>
  <w:footnote w:id="38">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ESTT 2014 m. gruodžio 11 d. sprendimas byloje </w:t>
      </w:r>
      <w:proofErr w:type="spellStart"/>
      <w:r>
        <w:rPr>
          <w:rFonts w:ascii="Times New Roman" w:eastAsia="Times New Roman" w:hAnsi="Times New Roman" w:cs="Times New Roman"/>
          <w:color w:val="000000"/>
          <w:sz w:val="18"/>
          <w:szCs w:val="18"/>
        </w:rPr>
        <w:t>Azienda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sanitaria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locale</w:t>
      </w:r>
      <w:proofErr w:type="spellEnd"/>
      <w:r>
        <w:rPr>
          <w:rFonts w:ascii="Times New Roman" w:eastAsia="Times New Roman" w:hAnsi="Times New Roman" w:cs="Times New Roman"/>
          <w:color w:val="000000"/>
          <w:sz w:val="18"/>
          <w:szCs w:val="18"/>
        </w:rPr>
        <w:t xml:space="preserve"> n. 5 „</w:t>
      </w:r>
      <w:proofErr w:type="spellStart"/>
      <w:r>
        <w:rPr>
          <w:rFonts w:ascii="Times New Roman" w:eastAsia="Times New Roman" w:hAnsi="Times New Roman" w:cs="Times New Roman"/>
          <w:color w:val="000000"/>
          <w:sz w:val="18"/>
          <w:szCs w:val="18"/>
        </w:rPr>
        <w:t>Spezzino</w:t>
      </w:r>
      <w:proofErr w:type="spellEnd"/>
      <w:r>
        <w:rPr>
          <w:rFonts w:ascii="Times New Roman" w:eastAsia="Times New Roman" w:hAnsi="Times New Roman" w:cs="Times New Roman"/>
          <w:color w:val="000000"/>
          <w:sz w:val="18"/>
          <w:szCs w:val="18"/>
        </w:rPr>
        <w:t>“, C-113/13; LAT 2009 m. birželio 8 d. nutartis civilinėje byloje Nr. 3K-3-252/2009; 2014 m. spalio 27 d. nutartis civilinėje byloje Nr. 3K-3-456/2014</w:t>
      </w:r>
    </w:p>
  </w:footnote>
  <w:footnote w:id="39">
    <w:p w:rsidR="003A4E58" w:rsidRDefault="00D84DCA">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LAT 2013 m. kovo 8 d. nutartis civilinėje byloje Nr. 3K-3-94/2013</w:t>
      </w:r>
    </w:p>
  </w:footnote>
  <w:footnote w:id="40">
    <w:p w:rsidR="003A4E58" w:rsidRDefault="00D84D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2">
        <w:r>
          <w:rPr>
            <w:rFonts w:ascii="Times New Roman" w:eastAsia="Times New Roman" w:hAnsi="Times New Roman" w:cs="Times New Roman"/>
            <w:color w:val="0563C1"/>
            <w:sz w:val="18"/>
            <w:szCs w:val="18"/>
            <w:u w:val="single"/>
          </w:rPr>
          <w:t>https://atliekukultura.lt/location/siauliu-savartynas/</w:t>
        </w:r>
      </w:hyperlink>
      <w:r>
        <w:rPr>
          <w:rFonts w:ascii="Times New Roman" w:eastAsia="Times New Roman" w:hAnsi="Times New Roman" w:cs="Times New Roman"/>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7CE"/>
    <w:multiLevelType w:val="multilevel"/>
    <w:tmpl w:val="FC6EC10C"/>
    <w:lvl w:ilvl="0">
      <w:start w:val="2023"/>
      <w:numFmt w:val="bullet"/>
      <w:lvlText w:val="-"/>
      <w:lvlJc w:val="left"/>
      <w:pPr>
        <w:ind w:left="720" w:hanging="360"/>
      </w:pPr>
      <w:rPr>
        <w:rFonts w:ascii="Open Sauce Sans" w:eastAsia="Open Sauce Sans" w:hAnsi="Open Sauce Sans" w:cs="Open Sauce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B52B28"/>
    <w:multiLevelType w:val="multilevel"/>
    <w:tmpl w:val="D60AF6F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B914B61"/>
    <w:multiLevelType w:val="multilevel"/>
    <w:tmpl w:val="2946E4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5FF15EF4"/>
    <w:multiLevelType w:val="multilevel"/>
    <w:tmpl w:val="0696E812"/>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58"/>
    <w:rsid w:val="00027474"/>
    <w:rsid w:val="0005517D"/>
    <w:rsid w:val="000D7E78"/>
    <w:rsid w:val="00123E9B"/>
    <w:rsid w:val="00131110"/>
    <w:rsid w:val="00195247"/>
    <w:rsid w:val="001C514E"/>
    <w:rsid w:val="0021459F"/>
    <w:rsid w:val="002339FF"/>
    <w:rsid w:val="002B5226"/>
    <w:rsid w:val="00377BB7"/>
    <w:rsid w:val="00386BAF"/>
    <w:rsid w:val="003A4E58"/>
    <w:rsid w:val="003B7439"/>
    <w:rsid w:val="003F1C99"/>
    <w:rsid w:val="004F7FB8"/>
    <w:rsid w:val="00543D3D"/>
    <w:rsid w:val="0055462A"/>
    <w:rsid w:val="00555B66"/>
    <w:rsid w:val="005834C2"/>
    <w:rsid w:val="005A5E7E"/>
    <w:rsid w:val="00672A54"/>
    <w:rsid w:val="00790C7E"/>
    <w:rsid w:val="007E465D"/>
    <w:rsid w:val="007F7A90"/>
    <w:rsid w:val="00806CBA"/>
    <w:rsid w:val="008D0B05"/>
    <w:rsid w:val="00A448C1"/>
    <w:rsid w:val="00A55FEB"/>
    <w:rsid w:val="00A75844"/>
    <w:rsid w:val="00A95A4F"/>
    <w:rsid w:val="00AB0471"/>
    <w:rsid w:val="00B978C5"/>
    <w:rsid w:val="00CC09DE"/>
    <w:rsid w:val="00D76656"/>
    <w:rsid w:val="00D84DCA"/>
    <w:rsid w:val="00DE75C5"/>
    <w:rsid w:val="00E209C3"/>
    <w:rsid w:val="00FA4A9B"/>
    <w:rsid w:val="00FA556D"/>
    <w:rsid w:val="00FD5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F0F0"/>
  <w15:docId w15:val="{BC271AD2-5225-42A5-B981-E64649F9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3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89"/>
    <w:rPr>
      <w:rFonts w:eastAsiaTheme="majorEastAsia" w:cstheme="majorBidi"/>
      <w:color w:val="272727" w:themeColor="text1" w:themeTint="D8"/>
    </w:rPr>
  </w:style>
  <w:style w:type="character" w:customStyle="1" w:styleId="TitleChar">
    <w:name w:val="Title Char"/>
    <w:basedOn w:val="DefaultParagraphFont"/>
    <w:link w:val="Title"/>
    <w:uiPriority w:val="10"/>
    <w:rsid w:val="002B3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B3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89"/>
    <w:pPr>
      <w:spacing w:before="160"/>
      <w:jc w:val="center"/>
    </w:pPr>
    <w:rPr>
      <w:i/>
      <w:iCs/>
      <w:color w:val="404040" w:themeColor="text1" w:themeTint="BF"/>
    </w:rPr>
  </w:style>
  <w:style w:type="character" w:customStyle="1" w:styleId="QuoteChar">
    <w:name w:val="Quote Char"/>
    <w:basedOn w:val="DefaultParagraphFont"/>
    <w:link w:val="Quote"/>
    <w:uiPriority w:val="29"/>
    <w:rsid w:val="002B3789"/>
    <w:rPr>
      <w:i/>
      <w:iCs/>
      <w:color w:val="404040" w:themeColor="text1" w:themeTint="BF"/>
    </w:rPr>
  </w:style>
  <w:style w:type="paragraph" w:styleId="ListParagraph">
    <w:name w:val="List Paragraph"/>
    <w:aliases w:val="List Paragraph Red,Bullet EY,Buletai,List Paragraph21,List Paragraph2,lp1,Bullet 1,Use Case List Paragraph,Numbering,ERP-List Paragraph,List Paragraph11,List Paragraph111,Paragraph,List not in Table,Red list paragraph,Heading 2_sj"/>
    <w:basedOn w:val="Normal"/>
    <w:link w:val="ListParagraphChar"/>
    <w:uiPriority w:val="34"/>
    <w:qFormat/>
    <w:rsid w:val="002B3789"/>
    <w:pPr>
      <w:ind w:left="720"/>
      <w:contextualSpacing/>
    </w:pPr>
  </w:style>
  <w:style w:type="character" w:styleId="IntenseEmphasis">
    <w:name w:val="Intense Emphasis"/>
    <w:basedOn w:val="DefaultParagraphFont"/>
    <w:uiPriority w:val="21"/>
    <w:qFormat/>
    <w:rsid w:val="002B3789"/>
    <w:rPr>
      <w:i/>
      <w:iCs/>
      <w:color w:val="2F5496" w:themeColor="accent1" w:themeShade="BF"/>
    </w:rPr>
  </w:style>
  <w:style w:type="paragraph" w:styleId="IntenseQuote">
    <w:name w:val="Intense Quote"/>
    <w:basedOn w:val="Normal"/>
    <w:next w:val="Normal"/>
    <w:link w:val="IntenseQuoteChar"/>
    <w:uiPriority w:val="30"/>
    <w:qFormat/>
    <w:rsid w:val="002B3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789"/>
    <w:rPr>
      <w:i/>
      <w:iCs/>
      <w:color w:val="2F5496" w:themeColor="accent1" w:themeShade="BF"/>
    </w:rPr>
  </w:style>
  <w:style w:type="character" w:styleId="IntenseReference">
    <w:name w:val="Intense Reference"/>
    <w:basedOn w:val="DefaultParagraphFont"/>
    <w:uiPriority w:val="32"/>
    <w:qFormat/>
    <w:rsid w:val="002B3789"/>
    <w:rPr>
      <w:b/>
      <w:bCs/>
      <w:smallCaps/>
      <w:color w:val="2F5496" w:themeColor="accent1" w:themeShade="BF"/>
      <w:spacing w:val="5"/>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locked/>
    <w:rsid w:val="00197C8E"/>
  </w:style>
  <w:style w:type="paragraph" w:styleId="Header">
    <w:name w:val="header"/>
    <w:basedOn w:val="Normal"/>
    <w:link w:val="HeaderChar"/>
    <w:unhideWhenUsed/>
    <w:rsid w:val="00694C96"/>
    <w:pPr>
      <w:tabs>
        <w:tab w:val="center" w:pos="4680"/>
        <w:tab w:val="right" w:pos="9360"/>
      </w:tabs>
      <w:spacing w:after="0" w:line="240" w:lineRule="exact"/>
    </w:pPr>
    <w:rPr>
      <w:rFonts w:ascii="Open Sauce Sans" w:eastAsiaTheme="minorEastAsia" w:hAnsi="Open Sauce Sans"/>
      <w:color w:val="000000" w:themeColor="text1"/>
      <w:sz w:val="16"/>
    </w:rPr>
  </w:style>
  <w:style w:type="character" w:customStyle="1" w:styleId="HeaderChar">
    <w:name w:val="Header Char"/>
    <w:basedOn w:val="DefaultParagraphFont"/>
    <w:link w:val="Header"/>
    <w:rsid w:val="00694C96"/>
    <w:rPr>
      <w:rFonts w:ascii="Open Sauce Sans" w:eastAsiaTheme="minorEastAsia" w:hAnsi="Open Sauce Sans"/>
      <w:color w:val="000000" w:themeColor="text1"/>
      <w:kern w:val="0"/>
      <w:sz w:val="16"/>
    </w:rPr>
  </w:style>
  <w:style w:type="table" w:styleId="TableGrid">
    <w:name w:val="Table Grid"/>
    <w:basedOn w:val="TableNormal"/>
    <w:uiPriority w:val="39"/>
    <w:rsid w:val="00694C9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94C96"/>
    <w:rPr>
      <w:color w:val="0563C1" w:themeColor="hyperlink"/>
      <w:u w:val="single"/>
    </w:rPr>
  </w:style>
  <w:style w:type="paragraph" w:styleId="FootnoteText">
    <w:name w:val="footnote text"/>
    <w:aliases w:val="fn,Diagrama1, Diagrama1,Car,Footnotes,Footnote ak,Footnote Text Char1,Footnote Text Char Char,fn Char Char,footnote text Char Char,Footnotes Char Char,Footnote ak Char Char,fn Char1,footnote text Char1,Footnotes Char1,Ch"/>
    <w:basedOn w:val="Normal"/>
    <w:link w:val="FootnoteTextChar"/>
    <w:uiPriority w:val="99"/>
    <w:unhideWhenUsed/>
    <w:qFormat/>
    <w:rsid w:val="00694C96"/>
    <w:pPr>
      <w:suppressAutoHyphens/>
      <w:spacing w:line="252" w:lineRule="auto"/>
    </w:pPr>
    <w:rPr>
      <w:rFonts w:eastAsia="Arial Unicode MS"/>
      <w:sz w:val="20"/>
      <w:szCs w:val="20"/>
      <w:lang w:eastAsia="ar-SA"/>
    </w:rPr>
  </w:style>
  <w:style w:type="character" w:customStyle="1" w:styleId="FootnoteTextChar">
    <w:name w:val="Footnote Text Char"/>
    <w:aliases w:val="fn Char,Diagrama1 Char, Diagrama1 Char,Car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694C96"/>
    <w:rPr>
      <w:rFonts w:ascii="Calibri" w:eastAsia="Arial Unicode MS" w:hAnsi="Calibri" w:cs="Calibri"/>
      <w:kern w:val="0"/>
      <w:sz w:val="20"/>
      <w:szCs w:val="20"/>
      <w:lang w:eastAsia="ar-SA"/>
    </w:rPr>
  </w:style>
  <w:style w:type="character" w:styleId="FootnoteReference">
    <w:name w:val="footnote reference"/>
    <w:aliases w:val="Ref,de nota al pie,fr,(NECG) Footnote Reference,o,footnumber,Style 4,Footnote symbol,FR,Style 6,Style 3,Appel note de bas de p,Style 12,Style 124,Style 29,Footnote Reference Superscript"/>
    <w:uiPriority w:val="99"/>
    <w:unhideWhenUsed/>
    <w:qFormat/>
    <w:rsid w:val="00694C96"/>
    <w:rPr>
      <w:vertAlign w:val="superscript"/>
    </w:rPr>
  </w:style>
  <w:style w:type="paragraph" w:customStyle="1" w:styleId="NoSpacing1">
    <w:name w:val="No Spacing1"/>
    <w:uiPriority w:val="1"/>
    <w:qFormat/>
    <w:rsid w:val="00694C96"/>
    <w:pPr>
      <w:spacing w:after="0" w:line="240" w:lineRule="auto"/>
    </w:pPr>
    <w:rPr>
      <w:rFonts w:ascii="Times New Roman" w:hAnsi="Times New Roman" w:cs="Times New Roman"/>
      <w:sz w:val="24"/>
    </w:rPr>
  </w:style>
  <w:style w:type="paragraph" w:styleId="Footer">
    <w:name w:val="footer"/>
    <w:basedOn w:val="Normal"/>
    <w:link w:val="FooterChar"/>
    <w:uiPriority w:val="99"/>
    <w:unhideWhenUsed/>
    <w:rsid w:val="00694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C96"/>
  </w:style>
  <w:style w:type="character" w:styleId="UnresolvedMention">
    <w:name w:val="Unresolved Mention"/>
    <w:basedOn w:val="DefaultParagraphFont"/>
    <w:uiPriority w:val="99"/>
    <w:semiHidden/>
    <w:unhideWhenUsed/>
    <w:rsid w:val="004249FC"/>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vpt.lrv.lt/lt/naujienos-3/informacija-del-sutarties-ivykdymo-uztikrinimo-priemoniu/" TargetMode="External"/><Relationship Id="rId3" Type="http://schemas.openxmlformats.org/officeDocument/2006/relationships/hyperlink" Target="https://pirkimai.eviesiejipirkimai.lt/ctm/Supplier/PublicPurchase/744057?B=PPO" TargetMode="External"/><Relationship Id="rId7" Type="http://schemas.openxmlformats.org/officeDocument/2006/relationships/hyperlink" Target="https://vpt.lrv.lt/lt/naujienos-3/informacija-del-sutarties-ivykdymo-uztikrinimo-priemoniu/" TargetMode="External"/><Relationship Id="rId12" Type="http://schemas.openxmlformats.org/officeDocument/2006/relationships/hyperlink" Target="https://atliekukultura.lt/location/siauliu-savartynas/" TargetMode="External"/><Relationship Id="rId2" Type="http://schemas.openxmlformats.org/officeDocument/2006/relationships/hyperlink" Target="https://cvpp.eviesiejipirkimai.lt/Notice/Details/2023-634614" TargetMode="External"/><Relationship Id="rId1" Type="http://schemas.openxmlformats.org/officeDocument/2006/relationships/hyperlink" Target="https://klausk.vpt.lt/hc/lt/articles/360016399180-28-straipsnis-Pirkimo-objekto-skaidymas-dalis" TargetMode="External"/><Relationship Id="rId6" Type="http://schemas.openxmlformats.org/officeDocument/2006/relationships/hyperlink" Target="https://klausk.vpt.lt/hc/lt/articles/360011025739" TargetMode="External"/><Relationship Id="rId11" Type="http://schemas.openxmlformats.org/officeDocument/2006/relationships/hyperlink" Target="https://www.seb.lt/sites/default/files/document/sutarties_garantija.pdf" TargetMode="External"/><Relationship Id="rId5" Type="http://schemas.openxmlformats.org/officeDocument/2006/relationships/hyperlink" Target="https://klausk.vpt.lt/hc/lt/articles/360016426839-42-straipsnis-Pasi%C5%ABlymo-galiojimo-ir-pirkimo-sutarties-%C4%AFvykdymo-u%C5%BEtikrinimas" TargetMode="External"/><Relationship Id="rId10" Type="http://schemas.openxmlformats.org/officeDocument/2006/relationships/hyperlink" Target="https://www.seb.lt/sites/default/files/document/1priedas.garantijos_suteikimo_sutartis.pdf" TargetMode="External"/><Relationship Id="rId4" Type="http://schemas.openxmlformats.org/officeDocument/2006/relationships/hyperlink" Target="https://cvpp.eviesiejipirkimai.lt/Notice/Details/2022-694469" TargetMode="External"/><Relationship Id="rId9" Type="http://schemas.openxmlformats.org/officeDocument/2006/relationships/hyperlink" Target="https://www.seb.lt/sites/default/files/tac/Garantiju_taisykl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Cppytlnp90u9LOectqUWwLu7g==">CgMxLjAyDmgucGpxa3p2OXppNjZyOABqQQo1c3VnZ2VzdElkSW1wb3J0ZDUxZDA4MTUtZDQ2Ny00YjFlLWE5YWEtZDJkYWFmM2U5MTIwXzESCEF1dG9yaXVzciExaUVDeTBwbkZwdFpiRVJsRVp5X1VhUkpyQ2JkLWRZbHQ=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63734</Words>
  <Characters>36329</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Šarūnė Vaikasienė</cp:lastModifiedBy>
  <cp:revision>69</cp:revision>
  <dcterms:created xsi:type="dcterms:W3CDTF">2025-04-14T12:22:00Z</dcterms:created>
  <dcterms:modified xsi:type="dcterms:W3CDTF">2025-04-15T06:53:00Z</dcterms:modified>
</cp:coreProperties>
</file>