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CC8" w14:textId="5895E878" w:rsidR="007A6D87" w:rsidRPr="00E77BB9" w:rsidRDefault="007A6D87" w:rsidP="007A6D87">
      <w:pPr>
        <w:ind w:firstLine="397"/>
        <w:jc w:val="center"/>
        <w:rPr>
          <w:b/>
          <w:lang w:val="lt-LT"/>
        </w:rPr>
      </w:pPr>
      <w:r w:rsidRPr="00E77BB9">
        <w:rPr>
          <w:b/>
          <w:lang w:val="lt-LT"/>
        </w:rPr>
        <w:t>TECHNINĖ SPECIFIKACIJA</w:t>
      </w:r>
      <w:r w:rsidR="00CB3777">
        <w:rPr>
          <w:b/>
          <w:lang w:val="lt-LT"/>
        </w:rPr>
        <w:t xml:space="preserve"> </w:t>
      </w:r>
      <w:r w:rsidR="00FB64EF">
        <w:rPr>
          <w:b/>
          <w:lang w:val="lt-LT"/>
        </w:rPr>
        <w:t>_</w:t>
      </w:r>
      <w:r w:rsidR="00CB3777">
        <w:rPr>
          <w:b/>
          <w:lang w:val="lt-LT"/>
        </w:rPr>
        <w:t xml:space="preserve"> 3 dalis</w:t>
      </w:r>
    </w:p>
    <w:p w14:paraId="04C1404E" w14:textId="77777777" w:rsidR="007A6D87" w:rsidRPr="00903BBE" w:rsidRDefault="007A6D87" w:rsidP="007A6D87">
      <w:pPr>
        <w:ind w:firstLine="397"/>
        <w:jc w:val="center"/>
        <w:rPr>
          <w:b/>
          <w:lang w:val="lt-LT"/>
        </w:rPr>
      </w:pPr>
    </w:p>
    <w:p w14:paraId="04CC93EE" w14:textId="1C27CAEE" w:rsidR="007A6D87" w:rsidRPr="00903BBE" w:rsidRDefault="00FC416D">
      <w:pPr>
        <w:jc w:val="center"/>
        <w:rPr>
          <w:b/>
          <w:bCs/>
          <w:lang w:val="lt-LT"/>
        </w:rPr>
      </w:pPr>
      <w:r w:rsidRPr="1412383F">
        <w:rPr>
          <w:b/>
          <w:bCs/>
          <w:lang w:val="lt-LT"/>
        </w:rPr>
        <w:t xml:space="preserve">ATASKAITOS EUROPOS KOMISIJAI APIE BUVEINIŲ DIREKTYVOS ĮGYVENDINIMĄ 2019-2024 METAIS LR TERITORIJOJE DALIES APIE </w:t>
      </w:r>
      <w:r w:rsidR="00C8510D">
        <w:rPr>
          <w:b/>
          <w:bCs/>
          <w:lang w:val="lt-LT"/>
        </w:rPr>
        <w:t>ŽUVŲ</w:t>
      </w:r>
      <w:r w:rsidR="006C195B" w:rsidRPr="00940880">
        <w:rPr>
          <w:b/>
          <w:bCs/>
          <w:lang w:val="lt-LT"/>
        </w:rPr>
        <w:t xml:space="preserve"> RŪŠIS</w:t>
      </w:r>
      <w:r w:rsidRPr="1412383F">
        <w:rPr>
          <w:b/>
          <w:bCs/>
          <w:lang w:val="lt-LT"/>
        </w:rPr>
        <w:t xml:space="preserve"> PARENGIMAS    </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CECC2CE"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073F7317" w:rsidR="000F3B4A" w:rsidRDefault="0083510F">
      <w:pPr>
        <w:ind w:firstLine="540"/>
        <w:jc w:val="both"/>
        <w:rPr>
          <w:lang w:val="lt-LT"/>
        </w:rPr>
      </w:pPr>
      <w:r w:rsidRPr="45D06400">
        <w:rPr>
          <w:lang w:val="lt-LT"/>
        </w:rPr>
        <w:t xml:space="preserve">Įgyvendinant Buveinių direktyvos 17 straipsnį parengti ataskaitos Europos Komisijai apie Buveinių direktyvos įgyvendinimą 2019–2024 metais Lietuvos Respublikos teritorijoje dalį, skirtą įvertinti </w:t>
      </w:r>
      <w:r w:rsidR="006C195B" w:rsidRPr="45D06400">
        <w:rPr>
          <w:lang w:val="lt-LT"/>
        </w:rPr>
        <w:t>1</w:t>
      </w:r>
      <w:r w:rsidR="19076406" w:rsidRPr="45D06400">
        <w:rPr>
          <w:lang w:val="lt-LT"/>
        </w:rPr>
        <w:t>8</w:t>
      </w:r>
      <w:r w:rsidR="00C8510D" w:rsidRPr="45D06400">
        <w:rPr>
          <w:lang w:val="lt-LT"/>
        </w:rPr>
        <w:t xml:space="preserve"> žuvų</w:t>
      </w:r>
      <w:r w:rsidR="006C195B" w:rsidRPr="45D06400">
        <w:rPr>
          <w:lang w:val="lt-LT"/>
        </w:rPr>
        <w:t xml:space="preserve"> rūšių</w:t>
      </w:r>
      <w:r w:rsidRPr="45D06400">
        <w:rPr>
          <w:lang w:val="lt-LT"/>
        </w:rPr>
        <w:t xml:space="preserve"> būklę šalies mastu: užpildyti Ataskaitos formas, kuriose pateikiama informacija apie </w:t>
      </w:r>
      <w:r w:rsidR="000F3B4A" w:rsidRPr="45D06400">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6C4D087C"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7213CC53">
        <w:rPr>
          <w:lang w:val="lt-LT"/>
        </w:rPr>
        <w:t>Ataskaitos formos B dalį</w:t>
      </w:r>
      <w:bookmarkStart w:id="0" w:name="_Ref193202162"/>
      <w:r w:rsidR="006C195B">
        <w:rPr>
          <w:rStyle w:val="FootnoteReference"/>
          <w:lang w:val="lt-LT"/>
        </w:rPr>
        <w:footnoteReference w:id="2"/>
      </w:r>
      <w:bookmarkEnd w:id="0"/>
      <w:r w:rsidR="006C195B" w:rsidRPr="7213CC53">
        <w:rPr>
          <w:lang w:val="lt-LT"/>
        </w:rPr>
        <w:t xml:space="preserve"> („</w:t>
      </w:r>
      <w:proofErr w:type="spellStart"/>
      <w:r w:rsidR="006C195B" w:rsidRPr="7213CC53">
        <w:rPr>
          <w:lang w:val="lt-LT"/>
        </w:rPr>
        <w:t>Reporting</w:t>
      </w:r>
      <w:proofErr w:type="spellEnd"/>
      <w:r w:rsidR="006C195B" w:rsidRPr="7213CC53">
        <w:rPr>
          <w:lang w:val="lt-LT"/>
        </w:rPr>
        <w:t xml:space="preserve"> </w:t>
      </w:r>
      <w:proofErr w:type="spellStart"/>
      <w:r w:rsidR="006C195B" w:rsidRPr="7213CC53">
        <w:rPr>
          <w:lang w:val="lt-LT"/>
        </w:rPr>
        <w:t>format</w:t>
      </w:r>
      <w:proofErr w:type="spellEnd"/>
      <w:r w:rsidR="006C195B" w:rsidRPr="7213CC53">
        <w:rPr>
          <w:lang w:val="lt-LT"/>
        </w:rPr>
        <w:t>“)</w:t>
      </w:r>
      <w:r w:rsidR="002C515E" w:rsidRPr="7213CC53">
        <w:rPr>
          <w:lang w:val="lt-LT"/>
        </w:rPr>
        <w:t xml:space="preserve"> kuri yra sudaryta iš tokių skirsnių: Bendra informacija apie rūšį visoje šalies teritorijoje; Paplitimo šalyje žemėlapis visoje šalies teritorijoje</w:t>
      </w:r>
      <w:r w:rsidR="00BE7BB4" w:rsidRPr="7213CC53">
        <w:rPr>
          <w:lang w:val="lt-LT"/>
        </w:rPr>
        <w:t xml:space="preserve"> (pateikti žemėlapį kaip GIS dokumentą su metaduomenimis pagal metodiniame vadove pateiktas technines specifikacijas)</w:t>
      </w:r>
      <w:r w:rsidR="002C515E" w:rsidRPr="7213CC53">
        <w:rPr>
          <w:lang w:val="lt-LT"/>
        </w:rPr>
        <w:t xml:space="preserve">; Informacija apie Buveinių direktyvos V priedo rūšis visoje šalies teritorijoje (Direktyvos 92/43/EEC 14 str.) (pagal </w:t>
      </w:r>
      <w:r w:rsidR="00BE7BB4" w:rsidRPr="00940880">
        <w:rPr>
          <w:lang w:val="lt-LT"/>
        </w:rPr>
        <w:t xml:space="preserve">Techninės specifikacijos </w:t>
      </w:r>
      <w:r w:rsidR="4BAF6A19" w:rsidRPr="7213CC53">
        <w:rPr>
          <w:lang w:val="lt-LT"/>
        </w:rPr>
        <w:t>1</w:t>
      </w:r>
      <w:r w:rsidR="002C515E" w:rsidRPr="7213CC53">
        <w:rPr>
          <w:lang w:val="lt-LT"/>
        </w:rPr>
        <w:t xml:space="preserve"> priede pateiktą rūšių sąrašą); </w:t>
      </w:r>
      <w:proofErr w:type="spellStart"/>
      <w:r w:rsidR="002C515E" w:rsidRPr="7213CC53">
        <w:rPr>
          <w:lang w:val="lt-LT"/>
        </w:rPr>
        <w:t>Biogeografiniai</w:t>
      </w:r>
      <w:proofErr w:type="spellEnd"/>
      <w:r w:rsidR="002C515E" w:rsidRPr="7213CC53">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7213CC53">
        <w:rPr>
          <w:lang w:val="lt-LT"/>
        </w:rPr>
        <w:t>Natura</w:t>
      </w:r>
      <w:proofErr w:type="spellEnd"/>
      <w:r w:rsidR="002C515E" w:rsidRPr="7213CC53">
        <w:rPr>
          <w:lang w:val="lt-LT"/>
        </w:rPr>
        <w:t xml:space="preserve"> 2000“ tinklo viduje (pildoma tik </w:t>
      </w:r>
      <w:r w:rsidR="00940880">
        <w:rPr>
          <w:lang w:val="lt-LT"/>
        </w:rPr>
        <w:t xml:space="preserve">Buveinių direktyvos </w:t>
      </w:r>
      <w:r w:rsidR="002C515E" w:rsidRPr="7213CC53">
        <w:rPr>
          <w:lang w:val="lt-LT"/>
        </w:rPr>
        <w:t>II priedo rūšims); Papildoma informacija</w:t>
      </w:r>
      <w:r w:rsidR="00203195" w:rsidRPr="00203195">
        <w:rPr>
          <w:lang w:val="lt-LT"/>
        </w:rPr>
        <w:t>. Ataskaita turi būti pildoma vadovaujantis Europos Komisijos parengtomis rekomendacijomis</w:t>
      </w:r>
      <w:r w:rsidRPr="7213CC53">
        <w:rPr>
          <w:lang w:val="lt-LT"/>
        </w:rPr>
        <w:fldChar w:fldCharType="begin"/>
      </w:r>
      <w:r w:rsidRPr="7213CC53">
        <w:rPr>
          <w:lang w:val="lt-LT"/>
        </w:rPr>
        <w:instrText xml:space="preserve"> NOTEREF _Ref193202162 \f \h </w:instrText>
      </w:r>
      <w:r w:rsidRPr="7213CC53">
        <w:rPr>
          <w:lang w:val="lt-LT"/>
        </w:rPr>
      </w:r>
      <w:r w:rsidRPr="7213CC53">
        <w:rPr>
          <w:lang w:val="lt-LT"/>
        </w:rPr>
        <w:fldChar w:fldCharType="separate"/>
      </w:r>
      <w:r w:rsidR="006C195B" w:rsidRPr="00940880">
        <w:rPr>
          <w:rStyle w:val="FootnoteReference"/>
        </w:rPr>
        <w:t>1</w:t>
      </w:r>
      <w:r w:rsidRPr="7213CC53">
        <w:rPr>
          <w:lang w:val="lt-LT"/>
        </w:rPr>
        <w:fldChar w:fldCharType="end"/>
      </w:r>
      <w:r w:rsidR="00203195" w:rsidRPr="00203195">
        <w:rPr>
          <w:lang w:val="lt-LT"/>
        </w:rPr>
        <w:t xml:space="preserve"> „</w:t>
      </w:r>
      <w:proofErr w:type="spellStart"/>
      <w:r w:rsidR="002C515E" w:rsidRPr="7213CC53">
        <w:rPr>
          <w:lang w:val="lt-LT"/>
        </w:rPr>
        <w:t>Explanatory</w:t>
      </w:r>
      <w:proofErr w:type="spellEnd"/>
      <w:r w:rsidR="002C515E" w:rsidRPr="7213CC53">
        <w:rPr>
          <w:lang w:val="lt-LT"/>
        </w:rPr>
        <w:t xml:space="preserve"> </w:t>
      </w:r>
      <w:proofErr w:type="spellStart"/>
      <w:r w:rsidR="002C515E" w:rsidRPr="7213CC53">
        <w:rPr>
          <w:lang w:val="lt-LT"/>
        </w:rPr>
        <w:t>Notes</w:t>
      </w:r>
      <w:proofErr w:type="spellEnd"/>
      <w:r w:rsidR="002C515E" w:rsidRPr="7213CC53">
        <w:rPr>
          <w:lang w:val="lt-LT"/>
        </w:rPr>
        <w:t xml:space="preserve"> in </w:t>
      </w:r>
      <w:proofErr w:type="spellStart"/>
      <w:r w:rsidR="002C515E" w:rsidRPr="7213CC53">
        <w:rPr>
          <w:lang w:val="lt-LT"/>
        </w:rPr>
        <w:t>support</w:t>
      </w:r>
      <w:proofErr w:type="spellEnd"/>
      <w:r w:rsidR="002C515E" w:rsidRPr="7213CC53">
        <w:rPr>
          <w:lang w:val="lt-LT"/>
        </w:rPr>
        <w:t xml:space="preserve"> to </w:t>
      </w:r>
      <w:proofErr w:type="spellStart"/>
      <w:r w:rsidR="002C515E" w:rsidRPr="7213CC53">
        <w:rPr>
          <w:lang w:val="lt-LT"/>
        </w:rPr>
        <w:t>the</w:t>
      </w:r>
      <w:proofErr w:type="spellEnd"/>
      <w:r w:rsidR="002C515E" w:rsidRPr="7213CC53">
        <w:rPr>
          <w:lang w:val="lt-LT"/>
        </w:rPr>
        <w:t xml:space="preserve">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format</w:t>
      </w:r>
      <w:proofErr w:type="spellEnd"/>
      <w:r w:rsidR="002C515E" w:rsidRPr="7213CC53">
        <w:rPr>
          <w:lang w:val="lt-LT"/>
        </w:rPr>
        <w:t xml:space="preserve"> </w:t>
      </w:r>
      <w:proofErr w:type="spellStart"/>
      <w:r w:rsidR="002C515E" w:rsidRPr="7213CC53">
        <w:rPr>
          <w:lang w:val="lt-LT"/>
        </w:rPr>
        <w:t>referred</w:t>
      </w:r>
      <w:proofErr w:type="spellEnd"/>
      <w:r w:rsidR="002C515E" w:rsidRPr="7213CC53">
        <w:rPr>
          <w:lang w:val="lt-LT"/>
        </w:rPr>
        <w:t xml:space="preserve"> to in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Habitats</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w:t>
      </w:r>
      <w:r w:rsidR="00203195" w:rsidRPr="00203195">
        <w:rPr>
          <w:lang w:val="lt-LT"/>
        </w:rPr>
        <w:t>“</w:t>
      </w:r>
      <w:r w:rsidR="002C515E" w:rsidRPr="7213CC53">
        <w:rPr>
          <w:lang w:val="lt-LT"/>
        </w:rPr>
        <w:t>, „</w:t>
      </w:r>
      <w:proofErr w:type="spellStart"/>
      <w:r w:rsidR="002C515E" w:rsidRPr="7213CC53">
        <w:rPr>
          <w:lang w:val="lt-LT"/>
        </w:rPr>
        <w:t>Guidelines</w:t>
      </w:r>
      <w:proofErr w:type="spellEnd"/>
      <w:r w:rsidR="002C515E" w:rsidRPr="7213CC53">
        <w:rPr>
          <w:lang w:val="lt-LT"/>
        </w:rPr>
        <w:t xml:space="preserve"> </w:t>
      </w:r>
      <w:proofErr w:type="spellStart"/>
      <w:r w:rsidR="002C515E" w:rsidRPr="7213CC53">
        <w:rPr>
          <w:lang w:val="lt-LT"/>
        </w:rPr>
        <w:t>on</w:t>
      </w:r>
      <w:proofErr w:type="spellEnd"/>
      <w:r w:rsidR="002C515E" w:rsidRPr="7213CC53">
        <w:rPr>
          <w:lang w:val="lt-LT"/>
        </w:rPr>
        <w:t xml:space="preserve"> </w:t>
      </w:r>
      <w:proofErr w:type="spellStart"/>
      <w:r w:rsidR="002C515E" w:rsidRPr="7213CC53">
        <w:rPr>
          <w:lang w:val="lt-LT"/>
        </w:rPr>
        <w:t>concepts</w:t>
      </w:r>
      <w:proofErr w:type="spellEnd"/>
      <w:r w:rsidR="002C515E" w:rsidRPr="7213CC53">
        <w:rPr>
          <w:lang w:val="lt-LT"/>
        </w:rPr>
        <w:t xml:space="preserve"> </w:t>
      </w:r>
      <w:proofErr w:type="spellStart"/>
      <w:r w:rsidR="002C515E" w:rsidRPr="7213CC53">
        <w:rPr>
          <w:lang w:val="lt-LT"/>
        </w:rPr>
        <w:t>and</w:t>
      </w:r>
      <w:proofErr w:type="spellEnd"/>
      <w:r w:rsidR="002C515E" w:rsidRPr="7213CC53">
        <w:rPr>
          <w:lang w:val="lt-LT"/>
        </w:rPr>
        <w:t xml:space="preserve"> </w:t>
      </w:r>
      <w:proofErr w:type="spellStart"/>
      <w:r w:rsidR="002C515E" w:rsidRPr="7213CC53">
        <w:rPr>
          <w:lang w:val="lt-LT"/>
        </w:rPr>
        <w:t>definitions</w:t>
      </w:r>
      <w:proofErr w:type="spellEnd"/>
      <w:r w:rsidR="002C515E" w:rsidRPr="7213CC53">
        <w:rPr>
          <w:lang w:val="lt-LT"/>
        </w:rPr>
        <w:t xml:space="preserve">,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period</w:t>
      </w:r>
      <w:proofErr w:type="spellEnd"/>
      <w:r w:rsidR="002C515E" w:rsidRPr="7213CC53">
        <w:rPr>
          <w:lang w:val="lt-LT"/>
        </w:rPr>
        <w:t xml:space="preserve"> 2019–2024“</w:t>
      </w:r>
      <w:bookmarkStart w:id="1" w:name="_Hlk193100039"/>
      <w:r w:rsidR="00203195" w:rsidRPr="00203195">
        <w:rPr>
          <w:lang w:val="lt-LT"/>
        </w:rPr>
        <w:t>.</w:t>
      </w:r>
      <w:bookmarkEnd w:id="1"/>
    </w:p>
    <w:p w14:paraId="7C5FD643" w14:textId="0AEE89B6"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78A43217"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4C0F3AEC"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67356F1D" w:rsidR="00BE7BB4" w:rsidRPr="00940880" w:rsidRDefault="00BE7BB4" w:rsidP="438DCD42">
      <w:pPr>
        <w:ind w:firstLine="540"/>
        <w:jc w:val="both"/>
        <w:rPr>
          <w:lang w:val="lt-LT"/>
        </w:rPr>
      </w:pPr>
      <w:r w:rsidRPr="00940880">
        <w:rPr>
          <w:lang w:val="lt-LT"/>
        </w:rPr>
        <w:t xml:space="preserve">4.1. Vykdytojas, paslaugas teikia pagal paslaugų teikimo grafiką. (Techninės specifikacijos  </w:t>
      </w:r>
      <w:r w:rsidR="69A1770D" w:rsidRPr="438DCD42">
        <w:rPr>
          <w:lang w:val="lt-LT"/>
        </w:rPr>
        <w:t>2</w:t>
      </w:r>
      <w:r w:rsidRPr="00940880">
        <w:rPr>
          <w:lang w:val="lt-LT"/>
        </w:rPr>
        <w:t xml:space="preserve"> priedas)</w:t>
      </w:r>
      <w:r w:rsidRPr="438DCD42">
        <w:rPr>
          <w:lang w:val="lt-LT"/>
        </w:rPr>
        <w:t>.</w:t>
      </w:r>
    </w:p>
    <w:p w14:paraId="7F37B849" w14:textId="14EEC986"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w:t>
      </w:r>
    </w:p>
    <w:p w14:paraId="17A5D4B7" w14:textId="76DD94DA"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 Vykdytojas užsakovui teikia rezultatus ne vėliau kaip iki 2025 m. birželio 30 d. tokiais etapais:</w:t>
      </w:r>
    </w:p>
    <w:p w14:paraId="173BC982" w14:textId="04DFB350" w:rsidR="00F767FF" w:rsidRPr="00F767FF" w:rsidRDefault="00F767FF" w:rsidP="00F767FF">
      <w:pPr>
        <w:ind w:firstLine="540"/>
        <w:jc w:val="both"/>
        <w:rPr>
          <w:lang w:val="lt-LT"/>
        </w:rPr>
      </w:pPr>
      <w:r w:rsidRPr="00F767FF">
        <w:rPr>
          <w:lang w:val="lt-LT"/>
        </w:rPr>
        <w:lastRenderedPageBreak/>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27B5DBC5"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.2. Užsakovas per Techninės specifikacijos priede Nr. </w:t>
      </w:r>
      <w:r w:rsidR="0D9E7C4E" w:rsidRPr="7213CC53">
        <w:rPr>
          <w:lang w:val="lt-LT"/>
        </w:rPr>
        <w:t>2</w:t>
      </w:r>
      <w:r w:rsidRPr="7213CC53">
        <w:rPr>
          <w:lang w:val="lt-LT"/>
        </w:rPr>
        <w:t xml:space="preserve"> nurodytą terminą pateikia pastabas Ataskaitos projektui ir pasiūlymus ją koreguoti. Užsakovas pasilieka sau teisę Ataskaitos įvertinimui pasitelkti kitus ekspertus.</w:t>
      </w:r>
    </w:p>
    <w:p w14:paraId="15E287FA" w14:textId="201A94EC"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.3. Vykdytojas pakoreguoja Ataskaitos projektą per Techninės specifikacijos priede Nr. </w:t>
      </w:r>
      <w:r w:rsidR="27E983E0" w:rsidRPr="7213CC53">
        <w:rPr>
          <w:lang w:val="lt-LT"/>
        </w:rPr>
        <w:t>2</w:t>
      </w:r>
      <w:r w:rsidRPr="7213CC53">
        <w:rPr>
          <w:lang w:val="lt-LT"/>
        </w:rPr>
        <w:t xml:space="preserve"> nurodytą terminą po Užsakovo pastabų gavimo ir galutinį jos variantą pateikia Užsakovui, kuris per Techninės specifikacijos priede Nr. </w:t>
      </w:r>
      <w:r w:rsidR="74D5DE9F" w:rsidRPr="7213CC53">
        <w:rPr>
          <w:lang w:val="lt-LT"/>
        </w:rPr>
        <w:t>2</w:t>
      </w:r>
      <w:r w:rsidRPr="7213CC53">
        <w:rPr>
          <w:lang w:val="lt-LT"/>
        </w:rPr>
        <w:t xml:space="preserve"> nurodytą terminą pateikia įvertinimą ar atsižvelgta į pastabas.</w:t>
      </w:r>
    </w:p>
    <w:p w14:paraId="5A0C90B5" w14:textId="1483D1F6" w:rsidR="00615CF0" w:rsidRDefault="00F767FF">
      <w:pPr>
        <w:ind w:firstLine="540"/>
        <w:jc w:val="both"/>
        <w:rPr>
          <w:lang w:val="lt-LT"/>
        </w:rPr>
      </w:pPr>
      <w:r w:rsidRPr="7213CC53">
        <w:rPr>
          <w:lang w:val="lt-LT"/>
        </w:rPr>
        <w:t>4.</w:t>
      </w:r>
      <w:r w:rsidR="00BE7BB4" w:rsidRPr="7213CC53">
        <w:rPr>
          <w:lang w:val="lt-LT"/>
        </w:rPr>
        <w:t>3</w:t>
      </w:r>
      <w:r w:rsidRPr="7213CC53">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1B442854" w:rsidRPr="7213CC53">
        <w:rPr>
          <w:lang w:val="lt-LT"/>
        </w:rPr>
        <w:t>2</w:t>
      </w:r>
      <w:r w:rsidRPr="7213CC53">
        <w:rPr>
          <w:lang w:val="lt-LT"/>
        </w:rPr>
        <w:t xml:space="preserve"> nurodyto termino.</w:t>
      </w:r>
    </w:p>
    <w:p w14:paraId="1364A52D" w14:textId="36CFF14F" w:rsidR="00BE7BB4" w:rsidRDefault="00F767FF" w:rsidP="00615CF0">
      <w:pPr>
        <w:ind w:firstLine="540"/>
        <w:jc w:val="both"/>
        <w:rPr>
          <w:lang w:val="lt-LT"/>
        </w:rPr>
      </w:pPr>
      <w:r w:rsidRPr="00F767FF">
        <w:rPr>
          <w:lang w:val="lt-LT"/>
        </w:rPr>
        <w:t>4.</w:t>
      </w:r>
      <w:r w:rsidR="00BE7BB4">
        <w:rPr>
          <w:lang w:val="lt-LT"/>
        </w:rPr>
        <w:t>4</w:t>
      </w:r>
      <w:r w:rsidRPr="00F767FF">
        <w:rPr>
          <w:lang w:val="lt-LT"/>
        </w:rPr>
        <w:t>.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w:t>
      </w:r>
    </w:p>
    <w:p w14:paraId="6FAB1991" w14:textId="77777777" w:rsidR="00BE7BB4" w:rsidRDefault="00BE7BB4" w:rsidP="00615CF0">
      <w:pPr>
        <w:ind w:firstLine="540"/>
        <w:jc w:val="both"/>
        <w:rPr>
          <w:lang w:val="lt-LT"/>
        </w:rPr>
      </w:pPr>
    </w:p>
    <w:p w14:paraId="5F72A124" w14:textId="626939CA"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3AE2" w14:textId="77777777" w:rsidR="00A84700" w:rsidRDefault="00A84700" w:rsidP="00D05666">
      <w:r>
        <w:separator/>
      </w:r>
    </w:p>
  </w:endnote>
  <w:endnote w:type="continuationSeparator" w:id="0">
    <w:p w14:paraId="0CECB7FE" w14:textId="77777777" w:rsidR="00A84700" w:rsidRDefault="00A84700" w:rsidP="00D05666">
      <w:r>
        <w:continuationSeparator/>
      </w:r>
    </w:p>
  </w:endnote>
  <w:endnote w:type="continuationNotice" w:id="1">
    <w:p w14:paraId="791B4B0E" w14:textId="77777777" w:rsidR="00A84700" w:rsidRDefault="00A8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CA19" w14:textId="77777777" w:rsidR="00A84700" w:rsidRDefault="00A84700" w:rsidP="00D05666">
      <w:r>
        <w:separator/>
      </w:r>
    </w:p>
  </w:footnote>
  <w:footnote w:type="continuationSeparator" w:id="0">
    <w:p w14:paraId="2DE061BD" w14:textId="77777777" w:rsidR="00A84700" w:rsidRDefault="00A84700" w:rsidP="00D05666">
      <w:r>
        <w:continuationSeparator/>
      </w:r>
    </w:p>
  </w:footnote>
  <w:footnote w:type="continuationNotice" w:id="1">
    <w:p w14:paraId="20802F85" w14:textId="77777777" w:rsidR="00A84700" w:rsidRDefault="00A84700"/>
  </w:footnote>
  <w:footnote w:id="2">
    <w:p w14:paraId="3B011964" w14:textId="7F74885E" w:rsidR="006C195B" w:rsidRPr="00940880"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Look w:val="04A0" w:firstRow="1" w:lastRow="0" w:firstColumn="1" w:lastColumn="0" w:noHBand="0" w:noVBand="1"/>
    </w:tblPr>
    <w:tblGrid>
      <w:gridCol w:w="9854"/>
    </w:tblGrid>
    <w:tr w:rsidR="00FB64EF" w:rsidRPr="009D2230" w14:paraId="7380BB5D" w14:textId="77777777" w:rsidTr="00D922B2">
      <w:tc>
        <w:tcPr>
          <w:tcW w:w="9854" w:type="dxa"/>
          <w:shd w:val="clear" w:color="auto" w:fill="4472C4" w:themeFill="accent1"/>
        </w:tcPr>
        <w:p w14:paraId="54D7BD29" w14:textId="77777777" w:rsidR="00FB64EF" w:rsidRPr="009D2230" w:rsidRDefault="00FB64EF" w:rsidP="00FB64EF">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2E86"/>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975"/>
    <w:rsid w:val="00833AB8"/>
    <w:rsid w:val="00834CBF"/>
    <w:rsid w:val="0083510F"/>
    <w:rsid w:val="00835378"/>
    <w:rsid w:val="008361FA"/>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0880"/>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4700"/>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10D"/>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777"/>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49B2"/>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071CC"/>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4EF"/>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9C8FA79"/>
    <w:rsid w:val="0D9E7C4E"/>
    <w:rsid w:val="1412383F"/>
    <w:rsid w:val="19076406"/>
    <w:rsid w:val="1B442854"/>
    <w:rsid w:val="27E983E0"/>
    <w:rsid w:val="438DCD42"/>
    <w:rsid w:val="45D06400"/>
    <w:rsid w:val="4BAF6A19"/>
    <w:rsid w:val="5A7EA1EB"/>
    <w:rsid w:val="69A1770D"/>
    <w:rsid w:val="7213CC53"/>
    <w:rsid w:val="74D5DE9F"/>
    <w:rsid w:val="7911EE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E9343-AFFA-4667-AC31-6B57C38A8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3.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customXml/itemProps4.xml><?xml version="1.0" encoding="utf-8"?>
<ds:datastoreItem xmlns:ds="http://schemas.openxmlformats.org/officeDocument/2006/customXml" ds:itemID="{24318787-FBEC-4169-9471-1DDACFF05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4405</Characters>
  <Application>Microsoft Office Word</Application>
  <DocSecurity>0</DocSecurity>
  <Lines>36</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3</cp:revision>
  <cp:lastPrinted>2024-12-16T14:38:00Z</cp:lastPrinted>
  <dcterms:created xsi:type="dcterms:W3CDTF">2025-04-14T11:56:00Z</dcterms:created>
  <dcterms:modified xsi:type="dcterms:W3CDTF">2025-04-15T05:19:00Z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