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3D5C9" w14:textId="77777777" w:rsidR="00BC4A4E" w:rsidRPr="00D12A45" w:rsidRDefault="00BC4A4E" w:rsidP="00BC4A4E">
      <w:pPr>
        <w:pStyle w:val="SLONormal"/>
        <w:jc w:val="center"/>
        <w:rPr>
          <w:b/>
          <w:bCs/>
          <w:lang w:val="lt-LT"/>
        </w:rPr>
      </w:pPr>
      <w:r w:rsidRPr="00D12A45">
        <w:rPr>
          <w:b/>
          <w:bCs/>
          <w:lang w:val="lt-LT"/>
        </w:rPr>
        <w:t>RINKOS KONSULTACIJA</w:t>
      </w:r>
    </w:p>
    <w:p w14:paraId="356D3B4A" w14:textId="280CDCBE" w:rsidR="00BC4A4E" w:rsidRPr="00D12A45" w:rsidRDefault="00BC4A4E" w:rsidP="00BC4A4E">
      <w:pPr>
        <w:tabs>
          <w:tab w:val="left" w:pos="3150"/>
        </w:tabs>
        <w:jc w:val="center"/>
        <w:rPr>
          <w:rFonts w:cs="Times New Roman"/>
          <w:b/>
          <w:bCs/>
          <w:sz w:val="24"/>
          <w:szCs w:val="24"/>
        </w:rPr>
      </w:pPr>
      <w:r w:rsidRPr="00D12A45">
        <w:rPr>
          <w:rFonts w:ascii="Times New Roman Bold" w:hAnsi="Times New Roman Bold" w:cs="Times New Roman"/>
          <w:b/>
          <w:caps/>
          <w:sz w:val="24"/>
          <w:szCs w:val="24"/>
        </w:rPr>
        <w:t xml:space="preserve">sterilizatoriaus </w:t>
      </w:r>
      <w:r w:rsidR="007A68B0">
        <w:rPr>
          <w:rFonts w:ascii="Times New Roman Bold" w:hAnsi="Times New Roman Bold" w:cs="Times New Roman"/>
          <w:b/>
          <w:caps/>
          <w:sz w:val="24"/>
          <w:szCs w:val="24"/>
        </w:rPr>
        <w:t xml:space="preserve">/ </w:t>
      </w:r>
      <w:r w:rsidRPr="00D12A45">
        <w:rPr>
          <w:rFonts w:ascii="Times New Roman Bold" w:hAnsi="Times New Roman Bold" w:cs="Times New Roman"/>
          <w:b/>
          <w:caps/>
          <w:sz w:val="24"/>
          <w:szCs w:val="24"/>
        </w:rPr>
        <w:t xml:space="preserve">autoklavo </w:t>
      </w:r>
      <w:r w:rsidRPr="00D12A45">
        <w:rPr>
          <w:rFonts w:cs="Times New Roman"/>
          <w:b/>
          <w:sz w:val="24"/>
          <w:szCs w:val="24"/>
        </w:rPr>
        <w:t>PIRKIMAS</w:t>
      </w:r>
    </w:p>
    <w:p w14:paraId="3A88535C" w14:textId="160C3C7B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  <w:r w:rsidRPr="00D12A45">
        <w:rPr>
          <w:lang w:val="lt-LT"/>
        </w:rPr>
        <w:t>202</w:t>
      </w:r>
      <w:r w:rsidR="007A68B0">
        <w:rPr>
          <w:lang w:val="lt-LT"/>
        </w:rPr>
        <w:t>5</w:t>
      </w:r>
      <w:r w:rsidRPr="00D12A45">
        <w:rPr>
          <w:lang w:val="lt-LT"/>
        </w:rPr>
        <w:t xml:space="preserve"> </w:t>
      </w:r>
      <w:r w:rsidR="007A68B0">
        <w:rPr>
          <w:lang w:val="lt-LT"/>
        </w:rPr>
        <w:t>m</w:t>
      </w:r>
      <w:r w:rsidRPr="00D12A45">
        <w:rPr>
          <w:lang w:val="lt-LT"/>
        </w:rPr>
        <w:t xml:space="preserve">. </w:t>
      </w:r>
      <w:r w:rsidR="007A68B0">
        <w:rPr>
          <w:lang w:val="lt-LT"/>
        </w:rPr>
        <w:t xml:space="preserve">balandžio </w:t>
      </w:r>
      <w:r w:rsidR="00CD3850">
        <w:rPr>
          <w:lang w:val="lt-LT"/>
        </w:rPr>
        <w:t>15</w:t>
      </w:r>
      <w:r w:rsidRPr="00D12A45">
        <w:rPr>
          <w:lang w:val="lt-LT"/>
        </w:rPr>
        <w:t xml:space="preserve"> d.</w:t>
      </w:r>
    </w:p>
    <w:p w14:paraId="1AF2C338" w14:textId="77777777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  <w:r w:rsidRPr="00D12A45">
        <w:rPr>
          <w:lang w:val="lt-LT"/>
        </w:rPr>
        <w:t>Kaunas</w:t>
      </w:r>
    </w:p>
    <w:p w14:paraId="6E380A2A" w14:textId="77777777" w:rsidR="00BC4A4E" w:rsidRPr="00D12A45" w:rsidRDefault="00BC4A4E" w:rsidP="00BC4A4E">
      <w:pPr>
        <w:pStyle w:val="SLONormal"/>
        <w:ind w:left="360"/>
        <w:jc w:val="center"/>
        <w:rPr>
          <w:lang w:val="lt-LT"/>
        </w:rPr>
      </w:pPr>
    </w:p>
    <w:p w14:paraId="76EAF0C1" w14:textId="77777777" w:rsidR="00BC4A4E" w:rsidRPr="00D12A45" w:rsidRDefault="00BC4A4E" w:rsidP="00BC4A4E">
      <w:pPr>
        <w:pStyle w:val="SLONormal"/>
        <w:tabs>
          <w:tab w:val="left" w:pos="1276"/>
        </w:tabs>
        <w:ind w:left="360"/>
        <w:rPr>
          <w:i/>
          <w:iCs/>
          <w:lang w:val="lt-LT"/>
        </w:rPr>
      </w:pPr>
      <w:r w:rsidRPr="00D12A45">
        <w:rPr>
          <w:lang w:val="lt-LT"/>
        </w:rPr>
        <w:t>1. Lietuvos sveikatos mokslų universitetas (LSMU) suinteresuotus dalyvius kvietė sudalyvauti rinkos konsultacijoje dėl</w:t>
      </w:r>
      <w:r w:rsidRPr="00D12A45">
        <w:rPr>
          <w:rFonts w:eastAsia="TimesNewRomanPS-BoldMT"/>
          <w:lang w:val="lt-LT"/>
        </w:rPr>
        <w:t xml:space="preserve"> </w:t>
      </w:r>
      <w:r w:rsidRPr="00D12A45">
        <w:rPr>
          <w:color w:val="000000"/>
          <w:lang w:val="lt-LT"/>
        </w:rPr>
        <w:t xml:space="preserve">renginių organizavimo paslaugos </w:t>
      </w:r>
      <w:r w:rsidRPr="00D12A45">
        <w:rPr>
          <w:lang w:val="lt-LT"/>
        </w:rPr>
        <w:t>pirkimo (toliau – Pirkimas).</w:t>
      </w:r>
    </w:p>
    <w:p w14:paraId="2E2313ED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2. Rinkos konsultacija paskelbta ir vykdoma Viešųjų pirkimų įstatymo (VPĮ) 27 str. 1 d. 1 p. bei Viešųjų pirkimų tarnybos direktoriaus 2017-06-19 įsakymo Nr. 1S-91 „Dėl Informacijos viešinimo Centrinėje viešųjų pirkimų informacinėje sistemoje tvarkos aprašo patvirtinimo” (aktualios redakcijos) V skyriuje nustatyta tvarka.</w:t>
      </w:r>
    </w:p>
    <w:p w14:paraId="12C02FA9" w14:textId="739E25C9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3. Rinkos konsultacija CVP IS paskelbta 202</w:t>
      </w:r>
      <w:r w:rsidR="00902696">
        <w:rPr>
          <w:lang w:val="lt-LT"/>
        </w:rPr>
        <w:t>5</w:t>
      </w:r>
      <w:r w:rsidRPr="00D12A45">
        <w:rPr>
          <w:lang w:val="lt-LT"/>
        </w:rPr>
        <w:t>-</w:t>
      </w:r>
      <w:r w:rsidR="00902696">
        <w:rPr>
          <w:lang w:val="lt-LT"/>
        </w:rPr>
        <w:t>04</w:t>
      </w:r>
      <w:r w:rsidRPr="00D12A45">
        <w:rPr>
          <w:lang w:val="lt-LT"/>
        </w:rPr>
        <w:t>-</w:t>
      </w:r>
      <w:r w:rsidR="00902696">
        <w:rPr>
          <w:lang w:val="lt-LT"/>
        </w:rPr>
        <w:t>08</w:t>
      </w:r>
      <w:r w:rsidRPr="00D12A45">
        <w:rPr>
          <w:rStyle w:val="FootnoteReference"/>
          <w:lang w:val="lt-LT"/>
        </w:rPr>
        <w:footnoteReference w:id="1"/>
      </w:r>
      <w:r w:rsidRPr="00D12A45">
        <w:rPr>
          <w:lang w:val="lt-LT"/>
        </w:rPr>
        <w:t>. Terminas tiekėjams pareikšti susidomėjimą ir dalyvauti rinkos konsultacijoje buvo iki 202</w:t>
      </w:r>
      <w:r w:rsidR="00902696">
        <w:rPr>
          <w:lang w:val="lt-LT"/>
        </w:rPr>
        <w:t>5</w:t>
      </w:r>
      <w:r w:rsidRPr="00D12A45">
        <w:rPr>
          <w:lang w:val="lt-LT"/>
        </w:rPr>
        <w:t>-</w:t>
      </w:r>
      <w:r w:rsidR="00902696">
        <w:rPr>
          <w:lang w:val="lt-LT"/>
        </w:rPr>
        <w:t>04</w:t>
      </w:r>
      <w:r w:rsidRPr="00D12A45">
        <w:rPr>
          <w:lang w:val="lt-LT"/>
        </w:rPr>
        <w:t>-</w:t>
      </w:r>
      <w:r w:rsidR="001B1D84" w:rsidRPr="00D12A45">
        <w:rPr>
          <w:lang w:val="lt-LT"/>
        </w:rPr>
        <w:t>1</w:t>
      </w:r>
      <w:r w:rsidR="00902696">
        <w:rPr>
          <w:lang w:val="lt-LT"/>
        </w:rPr>
        <w:t>1</w:t>
      </w:r>
      <w:r w:rsidRPr="00D12A45">
        <w:rPr>
          <w:lang w:val="lt-LT"/>
        </w:rPr>
        <w:t xml:space="preserve">,  </w:t>
      </w:r>
      <w:r w:rsidR="00902696">
        <w:rPr>
          <w:lang w:val="lt-LT"/>
        </w:rPr>
        <w:t>16</w:t>
      </w:r>
      <w:r w:rsidRPr="00D12A45">
        <w:rPr>
          <w:lang w:val="lt-LT"/>
        </w:rPr>
        <w:t xml:space="preserve">:00 val. Lietuvos laiku. </w:t>
      </w:r>
    </w:p>
    <w:p w14:paraId="71F12196" w14:textId="79A4FE6E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 xml:space="preserve">4. Iš viso norą sudalyvauti rinkos konsultacijoje dėl </w:t>
      </w:r>
      <w:r w:rsidRPr="00D12A45">
        <w:rPr>
          <w:spacing w:val="-1"/>
          <w:lang w:val="lt-LT"/>
        </w:rPr>
        <w:t>Pirkimo</w:t>
      </w:r>
      <w:r w:rsidRPr="00D12A45">
        <w:rPr>
          <w:lang w:val="lt-LT"/>
        </w:rPr>
        <w:t xml:space="preserve"> išreiškė </w:t>
      </w:r>
      <w:r w:rsidR="007A68B0">
        <w:rPr>
          <w:lang w:val="lt-LT"/>
        </w:rPr>
        <w:t>1</w:t>
      </w:r>
      <w:r w:rsidRPr="00D12A45">
        <w:rPr>
          <w:lang w:val="lt-LT"/>
        </w:rPr>
        <w:t xml:space="preserve"> (</w:t>
      </w:r>
      <w:r w:rsidR="007A68B0">
        <w:rPr>
          <w:lang w:val="lt-LT"/>
        </w:rPr>
        <w:t>vienas</w:t>
      </w:r>
      <w:r w:rsidRPr="00D12A45">
        <w:rPr>
          <w:lang w:val="lt-LT"/>
        </w:rPr>
        <w:t>) dalyvi</w:t>
      </w:r>
      <w:r w:rsidR="007A68B0">
        <w:rPr>
          <w:lang w:val="lt-LT"/>
        </w:rPr>
        <w:t>s</w:t>
      </w:r>
      <w:r w:rsidRPr="00D12A45">
        <w:rPr>
          <w:lang w:val="lt-LT"/>
        </w:rPr>
        <w:t xml:space="preserve"> (toliau atitinkamai – dalyvis), </w:t>
      </w:r>
      <w:r w:rsidR="00EF7370" w:rsidRPr="00D12A45">
        <w:rPr>
          <w:lang w:val="lt-LT"/>
        </w:rPr>
        <w:t>kurių atsakymai bei įžvalgos ir yra aptariamos šioje ataskaitoje</w:t>
      </w:r>
      <w:r w:rsidR="00F02FDE" w:rsidRPr="00D12A45">
        <w:rPr>
          <w:lang w:val="lt-LT"/>
        </w:rPr>
        <w:t xml:space="preserve">. </w:t>
      </w:r>
    </w:p>
    <w:p w14:paraId="4AA2645D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5. Rinkos konsultacija buvo vykdoma vienu etapu, t. y., LSMU kvietė rinkos dalyvius raštu atsakyti į kartu su Pirkimo dokumentų projektu pateiktą klausimyną.</w:t>
      </w:r>
    </w:p>
    <w:p w14:paraId="52F11AC7" w14:textId="77777777" w:rsidR="00BC4A4E" w:rsidRPr="00D12A45" w:rsidRDefault="00BC4A4E" w:rsidP="00BC4A4E">
      <w:pPr>
        <w:pStyle w:val="SLONormal"/>
        <w:ind w:left="360"/>
        <w:rPr>
          <w:lang w:val="lt-LT"/>
        </w:rPr>
      </w:pPr>
      <w:r w:rsidRPr="00D12A45">
        <w:rPr>
          <w:lang w:val="lt-LT"/>
        </w:rPr>
        <w:t>6. Ši ataskaita yra parengta toliau nurodytu formatu:</w:t>
      </w:r>
    </w:p>
    <w:p w14:paraId="069D19B7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  <w:r w:rsidRPr="00D12A45">
        <w:rPr>
          <w:lang w:val="lt-LT"/>
        </w:rPr>
        <w:t xml:space="preserve"> 6.1. dalyvių atsakymai į LSMU parengtą klausimyną (I dalis);</w:t>
      </w:r>
    </w:p>
    <w:p w14:paraId="53F037A7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  <w:r w:rsidRPr="00D12A45">
        <w:rPr>
          <w:lang w:val="lt-LT"/>
        </w:rPr>
        <w:t>6.2. išvada (II dalis).</w:t>
      </w:r>
    </w:p>
    <w:p w14:paraId="71B2D8A1" w14:textId="77777777" w:rsidR="00593089" w:rsidRDefault="00593089" w:rsidP="00BC4A4E">
      <w:pPr>
        <w:pStyle w:val="SLONormal"/>
        <w:tabs>
          <w:tab w:val="left" w:pos="993"/>
        </w:tabs>
        <w:ind w:left="360"/>
        <w:rPr>
          <w:lang w:val="lt-LT"/>
        </w:rPr>
        <w:sectPr w:rsidR="00593089" w:rsidSect="00DA66E5">
          <w:pgSz w:w="11906" w:h="16838"/>
          <w:pgMar w:top="709" w:right="1440" w:bottom="851" w:left="1440" w:header="567" w:footer="567" w:gutter="0"/>
          <w:cols w:space="1296"/>
          <w:docGrid w:linePitch="360"/>
        </w:sectPr>
      </w:pPr>
    </w:p>
    <w:p w14:paraId="4193E805" w14:textId="77777777" w:rsidR="00BC4A4E" w:rsidRPr="00D12A45" w:rsidRDefault="00BC4A4E" w:rsidP="00BC4A4E">
      <w:pPr>
        <w:pStyle w:val="SLONormal"/>
        <w:tabs>
          <w:tab w:val="left" w:pos="993"/>
        </w:tabs>
        <w:ind w:left="360"/>
        <w:rPr>
          <w:lang w:val="lt-LT"/>
        </w:rPr>
      </w:pPr>
    </w:p>
    <w:p w14:paraId="027115A6" w14:textId="77777777" w:rsidR="00167C1A" w:rsidRPr="00D12A45" w:rsidRDefault="00167C1A" w:rsidP="00167C1A">
      <w:pPr>
        <w:pStyle w:val="SLONormal"/>
        <w:numPr>
          <w:ilvl w:val="0"/>
          <w:numId w:val="2"/>
        </w:numPr>
        <w:tabs>
          <w:tab w:val="left" w:pos="4111"/>
          <w:tab w:val="left" w:pos="4253"/>
        </w:tabs>
        <w:spacing w:line="360" w:lineRule="auto"/>
        <w:jc w:val="center"/>
        <w:rPr>
          <w:b/>
          <w:bCs/>
          <w:caps/>
          <w:lang w:val="lt-LT"/>
        </w:rPr>
      </w:pPr>
      <w:r w:rsidRPr="00D12A45">
        <w:rPr>
          <w:b/>
          <w:bCs/>
          <w:caps/>
          <w:lang w:val="lt-LT"/>
        </w:rPr>
        <w:t>Dalyvių atsakymai į LSMU parengtą klausimyną</w:t>
      </w:r>
    </w:p>
    <w:p w14:paraId="5FEA32A1" w14:textId="77777777" w:rsidR="00DA66E5" w:rsidRPr="00D12A45" w:rsidRDefault="00DA66E5" w:rsidP="00DA66E5">
      <w:pPr>
        <w:spacing w:before="120" w:after="120"/>
        <w:jc w:val="center"/>
        <w:rPr>
          <w:rFonts w:cs="Times New Roman"/>
          <w:b/>
          <w:bCs/>
          <w:sz w:val="24"/>
          <w:szCs w:val="24"/>
        </w:rPr>
      </w:pPr>
      <w:r w:rsidRPr="00D12A45">
        <w:rPr>
          <w:rFonts w:cs="Times New Roman"/>
          <w:b/>
          <w:bCs/>
          <w:sz w:val="24"/>
          <w:szCs w:val="24"/>
        </w:rPr>
        <w:t>Klausimai rinkos dalyviams</w:t>
      </w:r>
    </w:p>
    <w:tbl>
      <w:tblPr>
        <w:tblW w:w="10348" w:type="dxa"/>
        <w:tblInd w:w="-5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37"/>
        <w:gridCol w:w="3620"/>
        <w:gridCol w:w="6091"/>
      </w:tblGrid>
      <w:tr w:rsidR="001F5E89" w:rsidRPr="00D12A45" w14:paraId="2C45770A" w14:textId="0B3A4F4C" w:rsidTr="00CD3850">
        <w:trPr>
          <w:trHeight w:val="67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A5339E" w14:textId="77777777" w:rsidR="001F5E89" w:rsidRPr="00D12A45" w:rsidRDefault="001F5E89" w:rsidP="00C07478">
            <w:pPr>
              <w:tabs>
                <w:tab w:val="left" w:pos="40"/>
              </w:tabs>
              <w:ind w:left="-25" w:right="39" w:hanging="8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B9F8CE" w14:textId="77777777" w:rsidR="001F5E89" w:rsidRPr="00D12A45" w:rsidRDefault="001F5E89" w:rsidP="00C07478">
            <w:pPr>
              <w:jc w:val="center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Klausimas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4611A" w14:textId="0221F13B" w:rsidR="001F5E89" w:rsidRPr="00D12A45" w:rsidRDefault="001F5E89" w:rsidP="00D7045C">
            <w:pPr>
              <w:ind w:left="124"/>
              <w:jc w:val="center"/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b/>
                <w:bCs/>
                <w:sz w:val="24"/>
                <w:szCs w:val="24"/>
                <w:lang w:eastAsia="lt-LT"/>
              </w:rPr>
              <w:t>1 dalyvio nuomonė</w:t>
            </w:r>
          </w:p>
        </w:tc>
      </w:tr>
      <w:tr w:rsidR="001F5E89" w:rsidRPr="00D12A45" w14:paraId="4BDB654B" w14:textId="08637A67" w:rsidTr="00CD3850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490CC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63DDF7" w14:textId="77777777" w:rsidR="001F5E89" w:rsidRPr="00D12A45" w:rsidRDefault="001F5E89" w:rsidP="0014401B">
            <w:pPr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pirkimo dokumentuose nurodyti reikalavimai ir sąlygos yra išsamios, konkrečios ir aiškios? </w:t>
            </w:r>
          </w:p>
          <w:p w14:paraId="6647304F" w14:textId="77777777" w:rsidR="001F5E89" w:rsidRPr="00D12A45" w:rsidRDefault="001F5E89" w:rsidP="0014401B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9600E" w14:textId="77777777" w:rsidR="00A97E96" w:rsidRDefault="00AC165E" w:rsidP="00D7045C">
            <w:pPr>
              <w:ind w:left="124" w:right="13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t>Dauguma sąlygų yra aiškios, tačiau kai kurios specifikacijos yra perteklinės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arba ribojančios konkurenciją. Pvz.: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Ekrano įstrižainė – 5 colių reikalavimas nėra esminis funkcionalumui, nes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mūsų siūlomas įrenginys turi 4,3 colių ekraną, kuris pilnai palaiko valdymo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funkcionalumą be mygtukų.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14:paraId="246C65AA" w14:textId="6B2CE2A4" w:rsidR="00A97E96" w:rsidRPr="00A97E96" w:rsidRDefault="00A97E96" w:rsidP="00D7045C">
            <w:pPr>
              <w:ind w:left="124" w:right="130"/>
              <w:jc w:val="both"/>
              <w:rPr>
                <w:rStyle w:val="fontstyle01"/>
                <w:rFonts w:ascii="Times New Roman" w:hAnsi="Times New Roman" w:cs="Times New Roman"/>
                <w:b/>
                <w:bCs/>
              </w:rPr>
            </w:pPr>
            <w:r w:rsidRPr="00A97E96">
              <w:rPr>
                <w:rStyle w:val="fontstyle01"/>
                <w:rFonts w:ascii="Times New Roman" w:hAnsi="Times New Roman" w:cs="Times New Roman"/>
                <w:b/>
                <w:bCs/>
              </w:rPr>
              <w:t>Atsakymas:</w:t>
            </w:r>
            <w:r w:rsidR="00E51725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atsižvelgiam į rinkos konsultacijos dalyvio komentarą ir nusprendėme ekrano įstrižainės reikalavimą panaikinti.</w:t>
            </w:r>
          </w:p>
          <w:p w14:paraId="6F4EB189" w14:textId="7466BCF8" w:rsidR="00AC165E" w:rsidRPr="00D7045C" w:rsidRDefault="00AC165E" w:rsidP="00D7045C">
            <w:pPr>
              <w:ind w:left="124" w:right="130"/>
              <w:jc w:val="both"/>
              <w:rPr>
                <w:rFonts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t>Krovimo galimybės – 9 kg nepakuotų instrumentų ir 1,5 kg tekstilės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reikalavimas riboja gamintojų pasirinkimą. Mūsų siūlomas modelis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proofErr w:type="spellStart"/>
            <w:r w:rsidRPr="00D7045C">
              <w:rPr>
                <w:rStyle w:val="fontstyle01"/>
                <w:rFonts w:ascii="Times New Roman" w:hAnsi="Times New Roman" w:cs="Times New Roman"/>
              </w:rPr>
              <w:t>nuordytam</w:t>
            </w:r>
            <w:proofErr w:type="spellEnd"/>
            <w:r w:rsidRPr="00D7045C">
              <w:rPr>
                <w:rStyle w:val="fontstyle01"/>
                <w:rFonts w:ascii="Times New Roman" w:hAnsi="Times New Roman" w:cs="Times New Roman"/>
              </w:rPr>
              <w:t xml:space="preserve"> biudžetui atitinka tekstilės reikalavimą ir talpina 2 kg. tekstilės, bet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talpina 8 kg nepakuotų instrumentų, kas daugumai medicinos įstaigų yra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visiškai pakankama.</w:t>
            </w:r>
          </w:p>
          <w:p w14:paraId="42BEF0E6" w14:textId="7CB84CDA" w:rsidR="00A97E96" w:rsidRPr="00A97E96" w:rsidRDefault="00A97E96" w:rsidP="00A97E96">
            <w:pPr>
              <w:ind w:left="124" w:right="130"/>
              <w:jc w:val="both"/>
              <w:rPr>
                <w:rStyle w:val="fontstyle01"/>
                <w:rFonts w:ascii="Times New Roman" w:hAnsi="Times New Roman" w:cs="Times New Roman"/>
                <w:b/>
                <w:bCs/>
              </w:rPr>
            </w:pPr>
            <w:r w:rsidRPr="00A97E96">
              <w:rPr>
                <w:rStyle w:val="fontstyle01"/>
                <w:rFonts w:ascii="Times New Roman" w:hAnsi="Times New Roman" w:cs="Times New Roman"/>
                <w:b/>
                <w:bCs/>
              </w:rPr>
              <w:t>Atsakymas:</w:t>
            </w:r>
            <w:r w:rsidR="00E51725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atsižvelgiam į rinkos konsultacijos  dalyvio komentarą ir nusprendėme krovimo galimybes sumažinti: nuo 8 kg.</w:t>
            </w:r>
            <w:r w:rsidR="00227947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</w:t>
            </w:r>
            <w:r w:rsidR="005B44DA">
              <w:rPr>
                <w:rStyle w:val="fontstyle01"/>
                <w:rFonts w:ascii="Times New Roman" w:hAnsi="Times New Roman" w:cs="Times New Roman"/>
                <w:b/>
                <w:bCs/>
              </w:rPr>
              <w:t>Tiekėjo siūloma</w:t>
            </w:r>
            <w:r w:rsidR="00AA5579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</w:t>
            </w:r>
            <w:r w:rsidR="0030399D">
              <w:rPr>
                <w:rStyle w:val="fontstyle01"/>
                <w:rFonts w:ascii="Times New Roman" w:hAnsi="Times New Roman" w:cs="Times New Roman"/>
                <w:b/>
                <w:bCs/>
              </w:rPr>
              <w:t>krovimo galimybė</w:t>
            </w:r>
            <w:r w:rsidR="005B44DA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</w:t>
            </w:r>
            <w:r w:rsidR="00227947">
              <w:rPr>
                <w:rStyle w:val="fontstyle01"/>
                <w:rFonts w:ascii="Times New Roman" w:hAnsi="Times New Roman" w:cs="Times New Roman"/>
                <w:b/>
                <w:bCs/>
              </w:rPr>
              <w:t>2</w:t>
            </w:r>
            <w:r w:rsidR="0030399D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</w:t>
            </w:r>
            <w:r w:rsidR="00227947">
              <w:rPr>
                <w:rStyle w:val="fontstyle01"/>
                <w:rFonts w:ascii="Times New Roman" w:hAnsi="Times New Roman" w:cs="Times New Roman"/>
                <w:b/>
                <w:bCs/>
              </w:rPr>
              <w:t>kg</w:t>
            </w:r>
            <w:r w:rsidR="005B44DA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</w:t>
            </w:r>
            <w:r w:rsidR="00AA5579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pakuotos </w:t>
            </w:r>
            <w:r w:rsidR="005B44DA">
              <w:rPr>
                <w:rStyle w:val="fontstyle01"/>
                <w:rFonts w:ascii="Times New Roman" w:hAnsi="Times New Roman" w:cs="Times New Roman"/>
                <w:b/>
                <w:bCs/>
              </w:rPr>
              <w:t>tekstilės</w:t>
            </w:r>
            <w:r w:rsidR="003F22FE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atitinka reikalavimą, nes perkančioji organizacija reikalauja kad tilptų ne mažiau kaip </w:t>
            </w:r>
            <w:r w:rsidR="0030399D">
              <w:rPr>
                <w:rStyle w:val="fontstyle01"/>
                <w:rFonts w:ascii="Times New Roman" w:hAnsi="Times New Roman" w:cs="Times New Roman"/>
                <w:b/>
                <w:bCs/>
              </w:rPr>
              <w:t>1,5 kg.</w:t>
            </w:r>
          </w:p>
          <w:p w14:paraId="51E95824" w14:textId="7ED314BF" w:rsidR="001F5E89" w:rsidRPr="00D7045C" w:rsidRDefault="001F5E89" w:rsidP="00D7045C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5E89" w:rsidRPr="00D12A45" w14:paraId="5A800095" w14:textId="2F1C9F64" w:rsidTr="00CD3850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C9C6D0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DCE7DC" w14:textId="77777777" w:rsidR="001F5E89" w:rsidRPr="00D12A45" w:rsidRDefault="001F5E89" w:rsidP="0014401B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Ar Perkančiosios organizacijos pirkimui suplanuota skirti lėšų suma – ne didesnė nei 7 000,00 Eur be PVM</w:t>
            </w:r>
            <w:r w:rsidRPr="00D12A45">
              <w:t xml:space="preserve"> </w:t>
            </w: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yra pakankama?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EDC62" w14:textId="22EA6B04" w:rsidR="00AC165E" w:rsidRPr="00D7045C" w:rsidRDefault="00AC165E" w:rsidP="00D7045C">
            <w:pPr>
              <w:ind w:left="124" w:right="130"/>
              <w:jc w:val="both"/>
              <w:rPr>
                <w:rFonts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t>Jeigu techninės specifikacijos reikalavimai lieka tokie patys ir nėra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koreguojami, atsižvelgiant į dabartinę situaciją rinkoje, daugelio kokybiškų B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klasės sterilizatorių / autoklavų, atitinkančių pateiktą specifikaciją kainos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viršija 7 000 Eur., be PVM. Į šią kainą dažniausiai įeina ne tik pats įrenginys,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bet ir būtini priedai (pvz., padėklai, laikikliai), garantinis aptarnavimas,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programinė įranga, atitiktis ES reglamentams ir kt.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Rekomenduotumėme perkančiajai organizacijai peržiūrėti biudžetą ir jį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padidinti iki bent 9 000–10 000 Eur be PVM, kad būtų užtikrinta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konkurencinga ir reali pasiūlymų pateikimo galimybė.</w:t>
            </w:r>
          </w:p>
          <w:p w14:paraId="436DDD9A" w14:textId="02CFF221" w:rsidR="001F5E89" w:rsidRPr="00D7045C" w:rsidRDefault="001F5E89" w:rsidP="00D7045C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5E89" w:rsidRPr="00D12A45" w14:paraId="31855197" w14:textId="45742DCA" w:rsidTr="00CD3850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33562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E7F6" w14:textId="77777777" w:rsidR="001F5E89" w:rsidRPr="00D12A45" w:rsidRDefault="001F5E89" w:rsidP="0014401B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D12A45">
              <w:rPr>
                <w:rFonts w:eastAsia="Times New Roman" w:cs="Times New Roman"/>
                <w:sz w:val="24"/>
                <w:szCs w:val="24"/>
              </w:rPr>
              <w:t>Ar sutarties projekte nurodyti reikalavimai ir sąlygos yra išsamūs, konkretūs ir aiškūs?</w:t>
            </w:r>
          </w:p>
          <w:p w14:paraId="2B26AFD8" w14:textId="77777777" w:rsidR="001F5E89" w:rsidRPr="00D12A45" w:rsidRDefault="001F5E89" w:rsidP="0014401B">
            <w:pPr>
              <w:tabs>
                <w:tab w:val="left" w:pos="-851"/>
              </w:tabs>
              <w:jc w:val="both"/>
              <w:rPr>
                <w:rFonts w:eastAsia="Times New Roman" w:cs="Times New Roman"/>
                <w:sz w:val="24"/>
                <w:szCs w:val="24"/>
                <w:highlight w:val="yellow"/>
              </w:rPr>
            </w:pPr>
            <w:r w:rsidRPr="00D12A45">
              <w:rPr>
                <w:rFonts w:eastAsia="Times New Roman" w:cs="Times New Roman"/>
                <w:sz w:val="24"/>
                <w:szCs w:val="24"/>
              </w:rPr>
              <w:t>Jeigu ne, nurodykite kurios vietos neišsamios, nekonkrečios ar neaiškios? Prašome pateikti argumentuotas pastabas ir pasiūlymus.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12E98" w14:textId="7544B01E" w:rsidR="001F5E89" w:rsidRPr="00D7045C" w:rsidRDefault="001F5E89" w:rsidP="00D7045C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045C">
              <w:rPr>
                <w:rFonts w:eastAsia="Times New Roman" w:cs="Times New Roman"/>
                <w:sz w:val="24"/>
                <w:szCs w:val="24"/>
                <w:lang w:eastAsia="lt-LT"/>
              </w:rPr>
              <w:t>Taip.</w:t>
            </w:r>
          </w:p>
        </w:tc>
      </w:tr>
      <w:tr w:rsidR="001F5E89" w:rsidRPr="00D12A45" w14:paraId="4C6D68B1" w14:textId="69DDDA51" w:rsidTr="00CD3850">
        <w:trPr>
          <w:trHeight w:val="477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7D389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9B2C1F" w14:textId="77777777" w:rsidR="001F5E89" w:rsidRPr="00D12A45" w:rsidRDefault="001F5E89" w:rsidP="0014401B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 xml:space="preserve">Ar techninė specifikacija yra pakankamai išsami, konkreti ir aiški bei neribojanti konkurencijos? Jeigu ne, nurodykite kurios vietos neišsamios, nekonkrečios, neaiškios, nepagrįstos ar </w:t>
            </w: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lastRenderedPageBreak/>
              <w:t>ribojančios konkurenciją? Prašome pateikti argumentuotas pastabas.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701D8" w14:textId="77777777" w:rsidR="00A97E96" w:rsidRDefault="001F5E89" w:rsidP="00D7045C">
            <w:pPr>
              <w:ind w:left="124" w:right="130"/>
              <w:jc w:val="both"/>
              <w:rPr>
                <w:rStyle w:val="fontstyle01"/>
                <w:rFonts w:ascii="Times New Roman" w:hAnsi="Times New Roman"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lastRenderedPageBreak/>
              <w:t>Kaip minėjome 1 klausimyno punkte, kai kurie punktai riboja konkurenciją,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pvz.: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Ekrano dydis – 4,3 colių ekranas siūlomame įrenginyje užtikrina tokį patį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funkcionalumą kaip 5 colių, todėl šis skirtumas neturėtų būti ribojantis.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</w:p>
          <w:p w14:paraId="3D4D4034" w14:textId="1B77D433" w:rsidR="00A97E96" w:rsidRPr="00A97E96" w:rsidRDefault="00A97E96" w:rsidP="00E51725">
            <w:pPr>
              <w:ind w:left="124" w:right="130"/>
              <w:jc w:val="both"/>
              <w:rPr>
                <w:rStyle w:val="fontstyle01"/>
                <w:rFonts w:ascii="Times New Roman" w:hAnsi="Times New Roman" w:cs="Times New Roman"/>
                <w:b/>
                <w:bCs/>
              </w:rPr>
            </w:pPr>
            <w:r w:rsidRPr="00A97E96">
              <w:rPr>
                <w:rStyle w:val="fontstyle01"/>
                <w:rFonts w:ascii="Times New Roman" w:hAnsi="Times New Roman" w:cs="Times New Roman"/>
                <w:b/>
                <w:bCs/>
              </w:rPr>
              <w:t>Atsakymas:</w:t>
            </w:r>
            <w:r w:rsidR="00E51725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atsižvelgiam į rinkos konsultacijos dalyvio komentarą ir nusprendėme ekrano įstrižainės reikalavimą panaikinti.</w:t>
            </w:r>
          </w:p>
          <w:p w14:paraId="19506C08" w14:textId="77777777" w:rsidR="00A97E96" w:rsidRDefault="00A97E96" w:rsidP="00D7045C">
            <w:pPr>
              <w:ind w:left="124" w:right="130"/>
              <w:jc w:val="both"/>
              <w:rPr>
                <w:rStyle w:val="fontstyle01"/>
                <w:rFonts w:ascii="Times New Roman" w:hAnsi="Times New Roman" w:cs="Times New Roman"/>
              </w:rPr>
            </w:pPr>
          </w:p>
          <w:p w14:paraId="4F324839" w14:textId="5C1E813A" w:rsidR="001F5E89" w:rsidRPr="00D7045C" w:rsidRDefault="001F5E89" w:rsidP="00D7045C">
            <w:pPr>
              <w:ind w:left="124" w:right="130"/>
              <w:jc w:val="both"/>
              <w:rPr>
                <w:rFonts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lastRenderedPageBreak/>
              <w:t>Krovimo talpa – 8 kg nepakuotų instrumentų yra artima nurodytam 9 kg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reikalavimui, o tekstilės talpa net viršija reikalavimą (2 kg vietoje 1,5 kg).</w:t>
            </w:r>
          </w:p>
          <w:p w14:paraId="639201A8" w14:textId="43B06BEC" w:rsidR="001F5E89" w:rsidRPr="00E51725" w:rsidRDefault="00A97E96" w:rsidP="00E51725">
            <w:pPr>
              <w:ind w:left="124" w:right="130"/>
              <w:jc w:val="both"/>
              <w:rPr>
                <w:rFonts w:cs="Times New Roman"/>
                <w:b/>
                <w:bCs/>
                <w:color w:val="000000"/>
              </w:rPr>
            </w:pPr>
            <w:r w:rsidRPr="00A97E96">
              <w:rPr>
                <w:rStyle w:val="fontstyle01"/>
                <w:rFonts w:ascii="Times New Roman" w:hAnsi="Times New Roman" w:cs="Times New Roman"/>
                <w:b/>
                <w:bCs/>
              </w:rPr>
              <w:t>Atsakymas:</w:t>
            </w:r>
            <w:r w:rsidR="00E51725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atsižvelgiam į rinkos konsultacijos dalyvio komentarą ir nusprendėme krovimo galimybes sumažinti: nuo 8 kg.</w:t>
            </w:r>
            <w:r w:rsidR="00D53533">
              <w:rPr>
                <w:rStyle w:val="fontstyle01"/>
                <w:rFonts w:ascii="Times New Roman" w:hAnsi="Times New Roman" w:cs="Times New Roman"/>
                <w:b/>
                <w:bCs/>
              </w:rPr>
              <w:t xml:space="preserve"> </w:t>
            </w:r>
            <w:r w:rsidR="00D53533">
              <w:rPr>
                <w:rStyle w:val="fontstyle01"/>
                <w:rFonts w:ascii="Times New Roman" w:hAnsi="Times New Roman" w:cs="Times New Roman"/>
                <w:b/>
                <w:bCs/>
              </w:rPr>
              <w:t>Tiekėjo siūloma krovimo galimybė 2 kg pakuotos tekstilės atitinka reikalavimą, nes perkančioji organizacija reikalauja kad tilptų ne mažiau kaip 1,5 kg.</w:t>
            </w:r>
          </w:p>
        </w:tc>
      </w:tr>
      <w:tr w:rsidR="001F5E89" w:rsidRPr="00D12A45" w14:paraId="7818B3BB" w14:textId="07091C2A" w:rsidTr="00CD3850">
        <w:trPr>
          <w:trHeight w:val="556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633C2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C4AB5" w14:textId="77777777" w:rsidR="001F5E89" w:rsidRPr="00D12A45" w:rsidRDefault="001F5E89" w:rsidP="0014401B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eastAsia="Times New Roman" w:cs="Times New Roman"/>
                <w:sz w:val="24"/>
                <w:szCs w:val="24"/>
                <w:lang w:eastAsia="lt-LT"/>
              </w:rPr>
              <w:t>Ar planuojate dalyvauti šiame pirkime? Jeigu ne, prašome nurodyti priežastį kodėl.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5440B" w14:textId="3E18AF14" w:rsidR="001F5E89" w:rsidRPr="00D7045C" w:rsidRDefault="001F5E89" w:rsidP="00D7045C">
            <w:pPr>
              <w:ind w:left="124" w:right="130"/>
              <w:jc w:val="both"/>
              <w:rPr>
                <w:rFonts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t>Šiuo metu ne, nes kai kurie techninės specifikacijos punktai riboja galimybę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pasiūlyti mūsų siūlomą įrenginį. Jei būtų patikslinti ribojantys punktai,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dalyvavimas būtų galimas. Jeigu reikalavimai nebūtų pakeisti, bet būtų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padidintas pirkimo biudžetas, taip pat dalyvauti planuotume.</w:t>
            </w:r>
          </w:p>
          <w:p w14:paraId="4068DC3A" w14:textId="3B6D7D57" w:rsidR="001F5E89" w:rsidRPr="00D7045C" w:rsidRDefault="001F5E89" w:rsidP="00D7045C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5E89" w:rsidRPr="00D12A45" w14:paraId="686F1B38" w14:textId="591D713C" w:rsidTr="00CD3850">
        <w:trPr>
          <w:trHeight w:val="4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B3F648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FC10FC" w14:textId="77777777" w:rsidR="001F5E89" w:rsidRPr="00D12A45" w:rsidRDefault="001F5E89" w:rsidP="0014401B">
            <w:pPr>
              <w:jc w:val="both"/>
              <w:rPr>
                <w:rFonts w:eastAsia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D12A45">
              <w:rPr>
                <w:rFonts w:cs="Times New Roman"/>
                <w:sz w:val="24"/>
                <w:szCs w:val="24"/>
              </w:rPr>
              <w:t>Jei turite kitų pastabų ar pasiūlymų, nurodykite juos.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6471" w14:textId="5A4BE9AE" w:rsidR="001F5E89" w:rsidRPr="00D7045C" w:rsidRDefault="001F5E89" w:rsidP="00D7045C">
            <w:pPr>
              <w:ind w:left="124" w:right="130"/>
              <w:jc w:val="both"/>
              <w:rPr>
                <w:rFonts w:cs="Times New Roman"/>
              </w:rPr>
            </w:pPr>
            <w:r w:rsidRPr="00D7045C">
              <w:rPr>
                <w:rStyle w:val="fontstyle01"/>
                <w:rFonts w:ascii="Times New Roman" w:hAnsi="Times New Roman" w:cs="Times New Roman"/>
              </w:rPr>
              <w:t>Siūlome peržiūrėti tam tikrus techninius reikalavimus, kurių griežtas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traktavimas gali apriboti dalyvių konkurenciją – ypač dėl ekrano dydžio, bei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krovimo galimybių.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Rekomenduojame vertinti bendrą autoklavo naudingą tūrį, krovos plotą ir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efektyvumą, o ne vien kiekybinius parametrus, kurie priklauso nuo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konkretaus gamintojo techninių sprendimų.</w:t>
            </w:r>
            <w:r w:rsidR="00966447" w:rsidRPr="00D7045C">
              <w:rPr>
                <w:rStyle w:val="fontstyle01"/>
                <w:rFonts w:ascii="Times New Roman" w:hAnsi="Times New Roman" w:cs="Times New Roman"/>
              </w:rPr>
              <w:t xml:space="preserve"> </w:t>
            </w:r>
            <w:r w:rsidRPr="00D7045C">
              <w:rPr>
                <w:rStyle w:val="fontstyle01"/>
                <w:rFonts w:ascii="Times New Roman" w:hAnsi="Times New Roman" w:cs="Times New Roman"/>
              </w:rPr>
              <w:t>Siūlome peržiūrėti biudžetą pagal realias rinkos kainas</w:t>
            </w:r>
          </w:p>
          <w:p w14:paraId="184F0937" w14:textId="0D325AAF" w:rsidR="001F5E89" w:rsidRPr="00D7045C" w:rsidRDefault="001F5E89" w:rsidP="00D7045C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</w:tr>
      <w:tr w:rsidR="001F5E89" w:rsidRPr="00D12A45" w14:paraId="73D4D24F" w14:textId="6DC8F8FA" w:rsidTr="00CD3850">
        <w:trPr>
          <w:trHeight w:val="458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42624" w14:textId="77777777" w:rsidR="001F5E89" w:rsidRPr="00D12A45" w:rsidRDefault="001F5E89" w:rsidP="0014401B">
            <w:pPr>
              <w:pStyle w:val="ListParagraph"/>
              <w:numPr>
                <w:ilvl w:val="0"/>
                <w:numId w:val="1"/>
              </w:numPr>
              <w:tabs>
                <w:tab w:val="left" w:pos="184"/>
              </w:tabs>
              <w:ind w:left="0" w:right="606" w:hanging="25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3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E7D625" w14:textId="77777777" w:rsidR="001F5E89" w:rsidRPr="00D12A45" w:rsidRDefault="001F5E89" w:rsidP="0014401B">
            <w:pPr>
              <w:jc w:val="both"/>
              <w:rPr>
                <w:rFonts w:cs="Times New Roman"/>
                <w:sz w:val="24"/>
                <w:szCs w:val="24"/>
                <w:highlight w:val="yellow"/>
              </w:rPr>
            </w:pPr>
            <w:r w:rsidRPr="00D12A45">
              <w:rPr>
                <w:sz w:val="24"/>
                <w:szCs w:val="24"/>
              </w:rPr>
              <w:t>Jei Rinkos konsultacijos dalyviai teikia konfidencialius duomenis ir informaciją, turi pažymėti, kurią informaciją laiko konfidencialia dėl jos komercinės (gamybinės) paslapties.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6544B" w14:textId="47A44C5D" w:rsidR="001F5E89" w:rsidRPr="00D7045C" w:rsidRDefault="001F5E89" w:rsidP="00D7045C">
            <w:pPr>
              <w:ind w:left="124" w:right="130"/>
              <w:jc w:val="both"/>
              <w:rPr>
                <w:rFonts w:eastAsia="Times New Roman" w:cs="Times New Roman"/>
                <w:sz w:val="24"/>
                <w:szCs w:val="24"/>
                <w:lang w:eastAsia="lt-LT"/>
              </w:rPr>
            </w:pPr>
            <w:r w:rsidRPr="00D7045C">
              <w:rPr>
                <w:rFonts w:eastAsia="Times New Roman" w:cs="Times New Roman"/>
                <w:sz w:val="24"/>
                <w:szCs w:val="24"/>
                <w:lang w:eastAsia="lt-LT"/>
              </w:rPr>
              <w:t>-</w:t>
            </w:r>
          </w:p>
        </w:tc>
      </w:tr>
    </w:tbl>
    <w:p w14:paraId="64AC2B33" w14:textId="77777777" w:rsidR="002E244A" w:rsidRPr="00D12A45" w:rsidRDefault="002E244A" w:rsidP="002E244A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</w:p>
    <w:p w14:paraId="3C0236EB" w14:textId="77777777" w:rsidR="002E244A" w:rsidRPr="00D12A45" w:rsidRDefault="002E244A" w:rsidP="002E244A">
      <w:pPr>
        <w:pStyle w:val="SLONormal"/>
        <w:spacing w:line="360" w:lineRule="auto"/>
        <w:jc w:val="center"/>
        <w:rPr>
          <w:b/>
          <w:bCs/>
          <w:caps/>
          <w:lang w:val="lt-LT"/>
        </w:rPr>
      </w:pPr>
      <w:r w:rsidRPr="00D12A45">
        <w:rPr>
          <w:b/>
          <w:bCs/>
          <w:caps/>
          <w:lang w:val="lt-LT"/>
        </w:rPr>
        <w:t>II IŠVADOS</w:t>
      </w:r>
    </w:p>
    <w:p w14:paraId="3C01A4B9" w14:textId="7777777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276"/>
        </w:tabs>
        <w:ind w:left="0" w:firstLine="709"/>
        <w:rPr>
          <w:lang w:val="lt-LT"/>
        </w:rPr>
      </w:pPr>
      <w:r w:rsidRPr="00D12A45">
        <w:rPr>
          <w:lang w:val="lt-LT"/>
        </w:rPr>
        <w:t xml:space="preserve">Rinkos konsultacijos metu buvo pasiektas konsultacijos tikslas: rinkos dalyviai informuoti apie ketinimą ateityje vykdyti pirkimą, dalyviai susipažino su pirkimo dokumentų projektu ir pateikė atsakymus, pasiūlymus bei pastabas. </w:t>
      </w:r>
    </w:p>
    <w:p w14:paraId="26190E66" w14:textId="48D20A84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276"/>
        </w:tabs>
        <w:ind w:left="0" w:firstLine="709"/>
        <w:rPr>
          <w:lang w:val="lt-LT"/>
        </w:rPr>
      </w:pPr>
      <w:r w:rsidRPr="00D12A45">
        <w:rPr>
          <w:lang w:val="lt-LT"/>
        </w:rPr>
        <w:t xml:space="preserve">Rinkos konsultacijoje sudalyvavo </w:t>
      </w:r>
      <w:r w:rsidR="00E60D48">
        <w:rPr>
          <w:lang w:val="lt-LT"/>
        </w:rPr>
        <w:t>1</w:t>
      </w:r>
      <w:r w:rsidRPr="00D12A45">
        <w:rPr>
          <w:lang w:val="lt-LT"/>
        </w:rPr>
        <w:t xml:space="preserve"> (</w:t>
      </w:r>
      <w:r w:rsidR="00E60D48">
        <w:rPr>
          <w:lang w:val="lt-LT"/>
        </w:rPr>
        <w:t>vienas</w:t>
      </w:r>
      <w:r w:rsidRPr="00D12A45">
        <w:rPr>
          <w:lang w:val="lt-LT"/>
        </w:rPr>
        <w:t>) dalyvi</w:t>
      </w:r>
      <w:r w:rsidR="00E60D48">
        <w:rPr>
          <w:lang w:val="lt-LT"/>
        </w:rPr>
        <w:t>s</w:t>
      </w:r>
      <w:r w:rsidRPr="00D12A45">
        <w:rPr>
          <w:lang w:val="lt-LT"/>
        </w:rPr>
        <w:t>, kuri</w:t>
      </w:r>
      <w:r w:rsidR="00E60D48">
        <w:rPr>
          <w:lang w:val="lt-LT"/>
        </w:rPr>
        <w:t>s</w:t>
      </w:r>
      <w:r w:rsidRPr="00D12A45">
        <w:rPr>
          <w:lang w:val="lt-LT"/>
        </w:rPr>
        <w:t xml:space="preserve"> atsakė į rinkos konsultacijos klausimyne pateiktus klausimus ir  pateikė pastabas, </w:t>
      </w:r>
      <w:r w:rsidR="00873EC3" w:rsidRPr="00D12A45">
        <w:rPr>
          <w:lang w:val="lt-LT"/>
        </w:rPr>
        <w:t>į kurias skelbiant pirkimą pagal perkančiosios organizacijos poreikį bus atsižvelgta</w:t>
      </w:r>
      <w:r w:rsidRPr="00D12A45">
        <w:rPr>
          <w:lang w:val="lt-LT"/>
        </w:rPr>
        <w:t xml:space="preserve">. </w:t>
      </w:r>
    </w:p>
    <w:p w14:paraId="2A4A1395" w14:textId="77777777" w:rsidR="002E244A" w:rsidRPr="00D12A45" w:rsidRDefault="002E244A" w:rsidP="002E244A">
      <w:pPr>
        <w:pStyle w:val="SLONormal"/>
        <w:numPr>
          <w:ilvl w:val="1"/>
          <w:numId w:val="3"/>
        </w:numPr>
        <w:tabs>
          <w:tab w:val="left" w:pos="142"/>
          <w:tab w:val="left" w:pos="1276"/>
        </w:tabs>
        <w:ind w:left="709" w:firstLine="0"/>
        <w:rPr>
          <w:lang w:val="lt-LT"/>
        </w:rPr>
      </w:pPr>
      <w:r w:rsidRPr="00D12A45">
        <w:rPr>
          <w:lang w:val="lt-LT"/>
        </w:rPr>
        <w:t>Susitikimas su dalyviais nebus organizuojamas.</w:t>
      </w:r>
    </w:p>
    <w:p w14:paraId="262FE16E" w14:textId="2352926D" w:rsidR="00920093" w:rsidRPr="00D12A45" w:rsidRDefault="002E244A" w:rsidP="009D5AD1">
      <w:pPr>
        <w:pStyle w:val="SLONormal"/>
        <w:numPr>
          <w:ilvl w:val="1"/>
          <w:numId w:val="3"/>
        </w:numPr>
        <w:tabs>
          <w:tab w:val="left" w:pos="1276"/>
        </w:tabs>
        <w:ind w:left="0" w:right="-46" w:firstLine="709"/>
      </w:pPr>
      <w:r w:rsidRPr="00D12A45">
        <w:rPr>
          <w:lang w:val="lt-LT"/>
        </w:rPr>
        <w:t>Rinkos konsultacija yra užbaigiama</w:t>
      </w:r>
      <w:r w:rsidR="00593089">
        <w:rPr>
          <w:lang w:val="lt-LT"/>
        </w:rPr>
        <w:t xml:space="preserve"> </w:t>
      </w:r>
    </w:p>
    <w:sectPr w:rsidR="00920093" w:rsidRPr="00D12A45" w:rsidSect="00CD3850">
      <w:pgSz w:w="11906" w:h="16838"/>
      <w:pgMar w:top="709" w:right="1440" w:bottom="851" w:left="1440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15DBEA" w14:textId="77777777" w:rsidR="004A795E" w:rsidRDefault="004A795E" w:rsidP="00BC4A4E">
      <w:r>
        <w:separator/>
      </w:r>
    </w:p>
  </w:endnote>
  <w:endnote w:type="continuationSeparator" w:id="0">
    <w:p w14:paraId="01F66763" w14:textId="77777777" w:rsidR="004A795E" w:rsidRDefault="004A795E" w:rsidP="00BC4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502050306020203"/>
    <w:charset w:val="BA"/>
    <w:family w:val="roman"/>
    <w:pitch w:val="variable"/>
    <w:sig w:usb0="000002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notTrueType/>
    <w:pitch w:val="default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4808E" w14:textId="77777777" w:rsidR="004A795E" w:rsidRDefault="004A795E" w:rsidP="00BC4A4E">
      <w:r>
        <w:separator/>
      </w:r>
    </w:p>
  </w:footnote>
  <w:footnote w:type="continuationSeparator" w:id="0">
    <w:p w14:paraId="75CF7089" w14:textId="77777777" w:rsidR="004A795E" w:rsidRDefault="004A795E" w:rsidP="00BC4A4E">
      <w:r>
        <w:continuationSeparator/>
      </w:r>
    </w:p>
  </w:footnote>
  <w:footnote w:id="1">
    <w:p w14:paraId="6238E64D" w14:textId="11824834" w:rsidR="00BC4A4E" w:rsidRDefault="00BC4A4E" w:rsidP="00BC4A4E">
      <w:pPr>
        <w:pStyle w:val="FootnoteText"/>
        <w:jc w:val="left"/>
        <w:rPr>
          <w:lang w:val="lt-LT"/>
        </w:rPr>
      </w:pPr>
      <w:r w:rsidRPr="008F4774">
        <w:rPr>
          <w:rStyle w:val="FootnoteReference"/>
          <w:lang w:val="lt-LT"/>
        </w:rPr>
        <w:footnoteRef/>
      </w:r>
      <w:r w:rsidRPr="008F4774">
        <w:rPr>
          <w:lang w:val="lt-LT"/>
        </w:rPr>
        <w:t xml:space="preserve"> </w:t>
      </w:r>
      <w:r>
        <w:rPr>
          <w:sz w:val="18"/>
          <w:szCs w:val="18"/>
          <w:lang w:val="lt-LT"/>
        </w:rPr>
        <w:t>Pirkimo Nr.</w:t>
      </w:r>
      <w:r w:rsidR="00902696">
        <w:rPr>
          <w:sz w:val="18"/>
          <w:szCs w:val="18"/>
          <w:lang w:val="lt-LT"/>
        </w:rPr>
        <w:t xml:space="preserve"> 2093292</w:t>
      </w:r>
      <w:r>
        <w:rPr>
          <w:sz w:val="18"/>
          <w:szCs w:val="18"/>
          <w:lang w:val="lt-LT"/>
        </w:rPr>
        <w:t>, prieiga:</w:t>
      </w:r>
      <w:r>
        <w:rPr>
          <w:lang w:val="lt-LT"/>
        </w:rPr>
        <w:t xml:space="preserve"> </w:t>
      </w:r>
      <w:hyperlink r:id="rId1" w:history="1">
        <w:r w:rsidR="00902696" w:rsidRPr="00141D98">
          <w:rPr>
            <w:rStyle w:val="Hyperlink"/>
          </w:rPr>
          <w:t>https://viesiejipirkimai.lt/epps/pmc/viewPmc.do?resourceId=2093292</w:t>
        </w:r>
      </w:hyperlink>
      <w:r w:rsidR="00902696">
        <w:t xml:space="preserve"> </w:t>
      </w:r>
      <w:r w:rsidR="00B35AF8">
        <w:t xml:space="preserve"> </w:t>
      </w:r>
      <w:r>
        <w:t xml:space="preserve"> </w:t>
      </w:r>
      <w:r>
        <w:rPr>
          <w:lang w:val="lt-LT"/>
        </w:rPr>
        <w:t xml:space="preserve"> </w:t>
      </w:r>
    </w:p>
    <w:p w14:paraId="3BE7F3AF" w14:textId="77777777" w:rsidR="00BC4A4E" w:rsidRDefault="00BC4A4E" w:rsidP="00BC4A4E">
      <w:pPr>
        <w:pStyle w:val="FootnoteText"/>
        <w:jc w:val="left"/>
        <w:rPr>
          <w:lang w:val="lt-LT"/>
        </w:rPr>
      </w:pPr>
    </w:p>
    <w:p w14:paraId="4C7C6700" w14:textId="77777777" w:rsidR="00BC4A4E" w:rsidRDefault="00BC4A4E" w:rsidP="00BC4A4E">
      <w:pPr>
        <w:pStyle w:val="FootnoteText"/>
        <w:jc w:val="left"/>
        <w:rPr>
          <w:lang w:val="lt-LT"/>
        </w:rPr>
      </w:pPr>
    </w:p>
    <w:p w14:paraId="5B885074" w14:textId="77777777" w:rsidR="00BC4A4E" w:rsidRDefault="00BC4A4E" w:rsidP="00BC4A4E">
      <w:pPr>
        <w:pStyle w:val="FootnoteText"/>
        <w:jc w:val="left"/>
      </w:pPr>
    </w:p>
    <w:p w14:paraId="178349BC" w14:textId="77777777" w:rsidR="00BC4A4E" w:rsidRDefault="00BC4A4E" w:rsidP="00BC4A4E">
      <w:pPr>
        <w:pStyle w:val="FootnoteText"/>
        <w:jc w:val="left"/>
      </w:pPr>
    </w:p>
    <w:p w14:paraId="22B071BD" w14:textId="77777777" w:rsidR="00BC4A4E" w:rsidRDefault="00BC4A4E" w:rsidP="00BC4A4E">
      <w:pPr>
        <w:pStyle w:val="FootnoteText"/>
        <w:jc w:val="left"/>
      </w:pPr>
    </w:p>
    <w:p w14:paraId="66081B3A" w14:textId="77777777" w:rsidR="00BC4A4E" w:rsidRPr="002165FE" w:rsidRDefault="00BC4A4E" w:rsidP="00BC4A4E">
      <w:pPr>
        <w:pStyle w:val="FootnoteText"/>
        <w:rPr>
          <w:lang w:val="lt-L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A0B19"/>
    <w:multiLevelType w:val="multilevel"/>
    <w:tmpl w:val="4E0224C8"/>
    <w:lvl w:ilvl="0">
      <w:start w:val="2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1" w15:restartNumberingAfterBreak="0">
    <w:nsid w:val="331902CD"/>
    <w:multiLevelType w:val="multilevel"/>
    <w:tmpl w:val="331902CD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B92CAB"/>
    <w:multiLevelType w:val="hybridMultilevel"/>
    <w:tmpl w:val="68CA7C06"/>
    <w:lvl w:ilvl="0" w:tplc="ACEC86A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815146777">
    <w:abstractNumId w:val="1"/>
  </w:num>
  <w:num w:numId="2" w16cid:durableId="975374185">
    <w:abstractNumId w:val="2"/>
  </w:num>
  <w:num w:numId="3" w16cid:durableId="1527015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6E5"/>
    <w:rsid w:val="00015B7C"/>
    <w:rsid w:val="00037300"/>
    <w:rsid w:val="00077EE2"/>
    <w:rsid w:val="000A3A7F"/>
    <w:rsid w:val="000C527C"/>
    <w:rsid w:val="00101E8B"/>
    <w:rsid w:val="00131698"/>
    <w:rsid w:val="00132C58"/>
    <w:rsid w:val="0014401B"/>
    <w:rsid w:val="00167C1A"/>
    <w:rsid w:val="001B1D84"/>
    <w:rsid w:val="001E75AD"/>
    <w:rsid w:val="001F13DF"/>
    <w:rsid w:val="001F5E89"/>
    <w:rsid w:val="00227947"/>
    <w:rsid w:val="00227C7D"/>
    <w:rsid w:val="002A34E1"/>
    <w:rsid w:val="002A73B9"/>
    <w:rsid w:val="002C2FD4"/>
    <w:rsid w:val="002E244A"/>
    <w:rsid w:val="002F145F"/>
    <w:rsid w:val="0030021F"/>
    <w:rsid w:val="0030399D"/>
    <w:rsid w:val="003807C8"/>
    <w:rsid w:val="0038474C"/>
    <w:rsid w:val="003904DB"/>
    <w:rsid w:val="00395D4C"/>
    <w:rsid w:val="0039631A"/>
    <w:rsid w:val="003C0E65"/>
    <w:rsid w:val="003E3453"/>
    <w:rsid w:val="003F22FE"/>
    <w:rsid w:val="003F46A5"/>
    <w:rsid w:val="00445756"/>
    <w:rsid w:val="00446CC4"/>
    <w:rsid w:val="00447458"/>
    <w:rsid w:val="00492769"/>
    <w:rsid w:val="004A795E"/>
    <w:rsid w:val="004B539B"/>
    <w:rsid w:val="004B59E2"/>
    <w:rsid w:val="005053A7"/>
    <w:rsid w:val="00532673"/>
    <w:rsid w:val="005347D6"/>
    <w:rsid w:val="00576369"/>
    <w:rsid w:val="00585C5C"/>
    <w:rsid w:val="00590843"/>
    <w:rsid w:val="0059251A"/>
    <w:rsid w:val="00593089"/>
    <w:rsid w:val="005B0CE4"/>
    <w:rsid w:val="005B44DA"/>
    <w:rsid w:val="005B70E1"/>
    <w:rsid w:val="005C7567"/>
    <w:rsid w:val="005E1722"/>
    <w:rsid w:val="005F2AC7"/>
    <w:rsid w:val="00620719"/>
    <w:rsid w:val="00650984"/>
    <w:rsid w:val="00674328"/>
    <w:rsid w:val="00683E59"/>
    <w:rsid w:val="006C6368"/>
    <w:rsid w:val="006E02C6"/>
    <w:rsid w:val="006F74A6"/>
    <w:rsid w:val="0071163F"/>
    <w:rsid w:val="00712A36"/>
    <w:rsid w:val="007247F7"/>
    <w:rsid w:val="00732CF4"/>
    <w:rsid w:val="00747C73"/>
    <w:rsid w:val="007763E5"/>
    <w:rsid w:val="0078644F"/>
    <w:rsid w:val="007A68B0"/>
    <w:rsid w:val="007B5A90"/>
    <w:rsid w:val="007C24B8"/>
    <w:rsid w:val="007C583C"/>
    <w:rsid w:val="007F63A3"/>
    <w:rsid w:val="007F641D"/>
    <w:rsid w:val="00820A2F"/>
    <w:rsid w:val="008429CE"/>
    <w:rsid w:val="00847021"/>
    <w:rsid w:val="0086586D"/>
    <w:rsid w:val="00873EC3"/>
    <w:rsid w:val="00877357"/>
    <w:rsid w:val="008E303C"/>
    <w:rsid w:val="008F24BE"/>
    <w:rsid w:val="00902696"/>
    <w:rsid w:val="00920093"/>
    <w:rsid w:val="00966447"/>
    <w:rsid w:val="00975D34"/>
    <w:rsid w:val="009B4ADC"/>
    <w:rsid w:val="009C3FF9"/>
    <w:rsid w:val="009C5E40"/>
    <w:rsid w:val="009D5AD1"/>
    <w:rsid w:val="009E6A2C"/>
    <w:rsid w:val="009F2A99"/>
    <w:rsid w:val="009F6358"/>
    <w:rsid w:val="00A11BF1"/>
    <w:rsid w:val="00A420A3"/>
    <w:rsid w:val="00A71E2D"/>
    <w:rsid w:val="00A71EA5"/>
    <w:rsid w:val="00A91494"/>
    <w:rsid w:val="00A932CF"/>
    <w:rsid w:val="00A97E96"/>
    <w:rsid w:val="00AA5579"/>
    <w:rsid w:val="00AC165E"/>
    <w:rsid w:val="00AC6892"/>
    <w:rsid w:val="00AF44F5"/>
    <w:rsid w:val="00B05183"/>
    <w:rsid w:val="00B11901"/>
    <w:rsid w:val="00B23D42"/>
    <w:rsid w:val="00B35AF8"/>
    <w:rsid w:val="00BA1284"/>
    <w:rsid w:val="00BC4A4E"/>
    <w:rsid w:val="00BE12BA"/>
    <w:rsid w:val="00BE4668"/>
    <w:rsid w:val="00BE5356"/>
    <w:rsid w:val="00BE7EE5"/>
    <w:rsid w:val="00C035B8"/>
    <w:rsid w:val="00C50C54"/>
    <w:rsid w:val="00C51E5D"/>
    <w:rsid w:val="00C82F08"/>
    <w:rsid w:val="00C9787B"/>
    <w:rsid w:val="00CB63DB"/>
    <w:rsid w:val="00CD183E"/>
    <w:rsid w:val="00CD3850"/>
    <w:rsid w:val="00D02FBF"/>
    <w:rsid w:val="00D12A45"/>
    <w:rsid w:val="00D34802"/>
    <w:rsid w:val="00D4338A"/>
    <w:rsid w:val="00D53533"/>
    <w:rsid w:val="00D7045C"/>
    <w:rsid w:val="00DA66E5"/>
    <w:rsid w:val="00DB128E"/>
    <w:rsid w:val="00DF3A33"/>
    <w:rsid w:val="00E041A6"/>
    <w:rsid w:val="00E51725"/>
    <w:rsid w:val="00E60D48"/>
    <w:rsid w:val="00E96703"/>
    <w:rsid w:val="00EE29DC"/>
    <w:rsid w:val="00EF05E9"/>
    <w:rsid w:val="00EF0AE9"/>
    <w:rsid w:val="00EF24DC"/>
    <w:rsid w:val="00EF7370"/>
    <w:rsid w:val="00F02FDE"/>
    <w:rsid w:val="00F260CE"/>
    <w:rsid w:val="00F37747"/>
    <w:rsid w:val="00F4397E"/>
    <w:rsid w:val="00F56FC9"/>
    <w:rsid w:val="00F664DA"/>
    <w:rsid w:val="00F672CB"/>
    <w:rsid w:val="00F81D42"/>
    <w:rsid w:val="00F90BC1"/>
    <w:rsid w:val="00FA0F7E"/>
    <w:rsid w:val="00FA2A1B"/>
    <w:rsid w:val="00FC7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EFA4C"/>
  <w15:chartTrackingRefBased/>
  <w15:docId w15:val="{5B1950B7-0F5C-4B5B-B690-CEF76C0E9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7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A66E5"/>
    <w:pPr>
      <w:spacing w:after="0" w:line="240" w:lineRule="auto"/>
    </w:pPr>
    <w:rPr>
      <w:rFonts w:ascii="Times New Roman" w:hAnsi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66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6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6E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6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6E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6E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6E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6E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6E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6E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6E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6E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6E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6E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6E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6E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6E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6E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6E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6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6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6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6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6E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6E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6E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6E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6E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6E5"/>
    <w:rPr>
      <w:b/>
      <w:bCs/>
      <w:smallCaps/>
      <w:color w:val="0F4761" w:themeColor="accent1" w:themeShade="BF"/>
      <w:spacing w:val="5"/>
    </w:rPr>
  </w:style>
  <w:style w:type="paragraph" w:customStyle="1" w:styleId="SLONormal">
    <w:name w:val="SLO Normal"/>
    <w:qFormat/>
    <w:rsid w:val="00DA66E5"/>
    <w:pPr>
      <w:spacing w:before="120" w:after="12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DA66E5"/>
    <w:pPr>
      <w:widowControl w:val="0"/>
      <w:autoSpaceDE w:val="0"/>
      <w:autoSpaceDN w:val="0"/>
    </w:pPr>
    <w:rPr>
      <w:rFonts w:eastAsia="Times New Roman" w:cs="Times New Roman"/>
    </w:rPr>
  </w:style>
  <w:style w:type="paragraph" w:styleId="FootnoteText">
    <w:name w:val="footnote text"/>
    <w:basedOn w:val="SLONormal"/>
    <w:link w:val="FootnoteTextChar"/>
    <w:uiPriority w:val="7"/>
    <w:unhideWhenUsed/>
    <w:qFormat/>
    <w:rsid w:val="00BC4A4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7"/>
    <w:rsid w:val="00BC4A4E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BC4A4E"/>
    <w:rPr>
      <w:color w:val="467886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BC4A4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C75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75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C7567"/>
    <w:rPr>
      <w:rFonts w:ascii="Times New Roman" w:hAnsi="Times New Roman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75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7567"/>
    <w:rPr>
      <w:rFonts w:ascii="Times New Roman" w:hAnsi="Times New Roman"/>
      <w:b/>
      <w:bCs/>
      <w:kern w:val="0"/>
      <w:sz w:val="20"/>
      <w:szCs w:val="20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35AF8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446CC4"/>
    <w:rPr>
      <w:rFonts w:ascii="Garamond" w:hAnsi="Garamond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902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70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viesiejipirkimai.lt/epps/pmc/viewPmc.do?resourceId=20932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3922</Words>
  <Characters>2236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Loreta Chaziachmetova</dc:creator>
  <cp:keywords/>
  <dc:description/>
  <cp:lastModifiedBy>Loreta Chaziachmetova</cp:lastModifiedBy>
  <cp:revision>8</cp:revision>
  <dcterms:created xsi:type="dcterms:W3CDTF">2025-04-14T11:38:00Z</dcterms:created>
  <dcterms:modified xsi:type="dcterms:W3CDTF">2025-04-14T11:42:00Z</dcterms:modified>
</cp:coreProperties>
</file>