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1B6B" w14:textId="77777777" w:rsidR="00693B73" w:rsidRPr="006C07D4" w:rsidRDefault="00693B73" w:rsidP="00693B73">
      <w:pPr>
        <w:pStyle w:val="Pagrindiniotekstotrauka2"/>
        <w:ind w:firstLine="709"/>
        <w:rPr>
          <w:rFonts w:ascii="Times New Roman" w:hAnsi="Times New Roman"/>
          <w:sz w:val="24"/>
          <w:szCs w:val="24"/>
        </w:rPr>
      </w:pPr>
      <w:r w:rsidRPr="006C07D4">
        <w:rPr>
          <w:rFonts w:ascii="Times New Roman" w:hAnsi="Times New Roman"/>
          <w:sz w:val="24"/>
          <w:szCs w:val="24"/>
        </w:rPr>
        <w:t>Konkurso dalyviams</w:t>
      </w:r>
    </w:p>
    <w:p w14:paraId="01D69BAF" w14:textId="77777777" w:rsidR="00693B73" w:rsidRPr="006C07D4" w:rsidRDefault="00693B73" w:rsidP="00693B73">
      <w:pPr>
        <w:pStyle w:val="Pagrindiniotekstotrauka2"/>
        <w:ind w:firstLine="709"/>
        <w:rPr>
          <w:rFonts w:ascii="Times New Roman" w:hAnsi="Times New Roman"/>
          <w:sz w:val="24"/>
          <w:szCs w:val="24"/>
        </w:rPr>
      </w:pPr>
    </w:p>
    <w:p w14:paraId="211F4AD0" w14:textId="77777777" w:rsidR="00693B73" w:rsidRPr="006C07D4" w:rsidRDefault="00693B73" w:rsidP="00693B73">
      <w:pPr>
        <w:pStyle w:val="Pagrindiniotekstotrauka2"/>
        <w:ind w:firstLine="709"/>
        <w:jc w:val="both"/>
        <w:rPr>
          <w:rFonts w:ascii="Times New Roman" w:hAnsi="Times New Roman"/>
          <w:sz w:val="24"/>
          <w:szCs w:val="24"/>
        </w:rPr>
      </w:pPr>
      <w:r w:rsidRPr="006C07D4">
        <w:rPr>
          <w:rFonts w:ascii="Times New Roman" w:hAnsi="Times New Roman"/>
          <w:sz w:val="24"/>
          <w:szCs w:val="24"/>
        </w:rPr>
        <w:t>Gauta tiekėjo prašymų:</w:t>
      </w:r>
    </w:p>
    <w:p w14:paraId="4885D6EB" w14:textId="77777777" w:rsidR="00693B73" w:rsidRPr="006C07D4" w:rsidRDefault="00693B73" w:rsidP="00693B73">
      <w:pPr>
        <w:pStyle w:val="Pagrindiniotekstotrauka2"/>
        <w:ind w:firstLine="709"/>
        <w:jc w:val="both"/>
        <w:rPr>
          <w:rFonts w:ascii="Times New Roman" w:hAnsi="Times New Roman"/>
          <w:sz w:val="24"/>
          <w:szCs w:val="24"/>
        </w:rPr>
      </w:pPr>
    </w:p>
    <w:p w14:paraId="5192DF8B" w14:textId="77777777" w:rsidR="00693B73" w:rsidRPr="006C07D4" w:rsidRDefault="00693B73" w:rsidP="00693B73">
      <w:pPr>
        <w:pStyle w:val="Pagrindiniotekstotrauka2"/>
        <w:ind w:firstLine="709"/>
        <w:jc w:val="both"/>
        <w:rPr>
          <w:rFonts w:ascii="Times New Roman" w:hAnsi="Times New Roman"/>
          <w:b/>
          <w:bCs/>
          <w:i/>
          <w:iCs/>
          <w:sz w:val="24"/>
          <w:szCs w:val="24"/>
        </w:rPr>
      </w:pPr>
      <w:r>
        <w:rPr>
          <w:rFonts w:ascii="Times New Roman" w:hAnsi="Times New Roman"/>
          <w:b/>
          <w:bCs/>
          <w:i/>
          <w:iCs/>
          <w:sz w:val="24"/>
          <w:szCs w:val="24"/>
        </w:rPr>
        <w:t>Prašymai</w:t>
      </w:r>
    </w:p>
    <w:p w14:paraId="0A96C019" w14:textId="77777777" w:rsidR="00693B73" w:rsidRPr="006C07D4" w:rsidRDefault="00693B73" w:rsidP="00693B73">
      <w:pPr>
        <w:pStyle w:val="Pagrindiniotekstotrauka2"/>
        <w:ind w:firstLine="709"/>
        <w:jc w:val="both"/>
        <w:rPr>
          <w:rFonts w:ascii="Times New Roman" w:hAnsi="Times New Roman"/>
          <w:sz w:val="24"/>
          <w:szCs w:val="24"/>
        </w:rPr>
      </w:pPr>
    </w:p>
    <w:p w14:paraId="54544870" w14:textId="77777777" w:rsidR="00693B73" w:rsidRDefault="00693B73" w:rsidP="00693B73">
      <w:pPr>
        <w:pStyle w:val="Pagrindiniotekstotrauka2"/>
        <w:ind w:firstLine="0"/>
        <w:rPr>
          <w:rFonts w:ascii="Times New Roman" w:hAnsi="Times New Roman"/>
          <w:bCs/>
          <w:sz w:val="24"/>
          <w:szCs w:val="24"/>
        </w:rPr>
      </w:pPr>
      <w:r w:rsidRPr="006C07D4">
        <w:rPr>
          <w:rFonts w:ascii="Times New Roman" w:hAnsi="Times New Roman"/>
          <w:bCs/>
          <w:sz w:val="24"/>
          <w:szCs w:val="24"/>
        </w:rPr>
        <w:t>„</w:t>
      </w:r>
      <w:r>
        <w:rPr>
          <w:rFonts w:ascii="Times New Roman" w:hAnsi="Times New Roman"/>
          <w:bCs/>
          <w:sz w:val="24"/>
          <w:szCs w:val="24"/>
        </w:rPr>
        <w:t>S</w:t>
      </w:r>
      <w:r w:rsidRPr="00BD00C5">
        <w:rPr>
          <w:rFonts w:ascii="Times New Roman" w:hAnsi="Times New Roman"/>
          <w:bCs/>
          <w:sz w:val="24"/>
          <w:szCs w:val="24"/>
        </w:rPr>
        <w:t>utarties projekte 12 punkte nurodyta:</w:t>
      </w:r>
      <w:r w:rsidRPr="00BD00C5">
        <w:rPr>
          <w:rFonts w:ascii="Times New Roman" w:hAnsi="Times New Roman"/>
          <w:bCs/>
          <w:sz w:val="24"/>
          <w:szCs w:val="24"/>
        </w:rPr>
        <w:br/>
        <w:t>12. SUTARTIES NUTRAUKIMAS</w:t>
      </w:r>
      <w:r w:rsidRPr="00BD00C5">
        <w:rPr>
          <w:rFonts w:ascii="Times New Roman" w:hAnsi="Times New Roman"/>
          <w:bCs/>
          <w:sz w:val="24"/>
          <w:szCs w:val="24"/>
        </w:rPr>
        <w:br/>
        <w:t>12.1. Sutarties nutraukimo pagrindai Sutartis gali būti nutraukiama rašytiniu Šalių susitarimu arba vienašališkai, Bendrosiose sąlygose ir šiais Specialiosiose sąlygose nurodytais atvejais ir nustatyta tvarka.</w:t>
      </w:r>
    </w:p>
    <w:p w14:paraId="406BC3DC" w14:textId="77777777" w:rsidR="00693B73" w:rsidRPr="006C07D4" w:rsidRDefault="00693B73" w:rsidP="00693B73">
      <w:pPr>
        <w:pStyle w:val="Pagrindiniotekstotrauka2"/>
        <w:ind w:firstLine="0"/>
        <w:rPr>
          <w:rFonts w:ascii="Times New Roman" w:hAnsi="Times New Roman"/>
          <w:sz w:val="24"/>
          <w:szCs w:val="24"/>
        </w:rPr>
      </w:pPr>
      <w:r w:rsidRPr="00BD00C5">
        <w:rPr>
          <w:rFonts w:ascii="Times New Roman" w:hAnsi="Times New Roman"/>
          <w:bCs/>
          <w:sz w:val="24"/>
          <w:szCs w:val="24"/>
        </w:rPr>
        <w:b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r w:rsidRPr="00BD00C5">
        <w:rPr>
          <w:rFonts w:ascii="Times New Roman" w:hAnsi="Times New Roman"/>
          <w:bCs/>
          <w:sz w:val="24"/>
          <w:szCs w:val="24"/>
        </w:rPr>
        <w:br/>
      </w:r>
      <w:r w:rsidRPr="00BD00C5">
        <w:rPr>
          <w:rFonts w:ascii="Times New Roman" w:hAnsi="Times New Roman"/>
          <w:bCs/>
          <w:sz w:val="24"/>
          <w:szCs w:val="24"/>
        </w:rPr>
        <w:br/>
        <w:t>Prašome koreguoti sutarties projektą, kad tiekėjui būtų galimybė nutraukti sutartį jeigu perkančiosios organizacijos kiekiai nurodyti per mėnesį nuo pirkimo pradžios sumažėja 50 procentų.</w:t>
      </w:r>
      <w:r w:rsidRPr="00BD00C5">
        <w:rPr>
          <w:rFonts w:ascii="Times New Roman" w:hAnsi="Times New Roman"/>
          <w:bCs/>
          <w:sz w:val="24"/>
          <w:szCs w:val="24"/>
        </w:rPr>
        <w:br/>
      </w:r>
      <w:r w:rsidRPr="00BD00C5">
        <w:rPr>
          <w:rFonts w:ascii="Times New Roman" w:hAnsi="Times New Roman"/>
          <w:bCs/>
          <w:sz w:val="24"/>
          <w:szCs w:val="24"/>
        </w:rPr>
        <w:br/>
        <w:t>Pasiūlymas dėl papildymo:</w:t>
      </w:r>
      <w:r w:rsidRPr="00BD00C5">
        <w:rPr>
          <w:rFonts w:ascii="Times New Roman" w:hAnsi="Times New Roman"/>
          <w:bCs/>
          <w:sz w:val="24"/>
          <w:szCs w:val="24"/>
        </w:rPr>
        <w:br/>
        <w:t>12.2. Sutarties nutraukimas dėl reikšmingo pirkimo kiekių sumažinimo</w:t>
      </w:r>
      <w:r w:rsidRPr="00BD00C5">
        <w:rPr>
          <w:rFonts w:ascii="Times New Roman" w:hAnsi="Times New Roman"/>
          <w:bCs/>
          <w:sz w:val="24"/>
          <w:szCs w:val="24"/>
        </w:rPr>
        <w:br/>
        <w:t>Tiekėjas turi teisę vienašališkai nutraukti Sutartį, jei Pirkėjas per nepertraukiamą 2 (dviejų) mėnesių laikotarpį sumažina paslaugų ar prekių užsakymo kiekius daugiau nei 50 procentų lyginant su pradiniu numatytų kiekių pirkime kuris yra 29000 per mėnesį, išskyrus atvejus, kai šalys susitaria dėl naujų sąlygų raštu.</w:t>
      </w:r>
      <w:r w:rsidRPr="00BD00C5">
        <w:rPr>
          <w:rFonts w:ascii="Times New Roman" w:hAnsi="Times New Roman"/>
          <w:bCs/>
          <w:sz w:val="24"/>
          <w:szCs w:val="24"/>
        </w:rPr>
        <w:br/>
        <w:t>Apie tokį sprendimą Tiekėjas įsipareigoja raštu įspėti Pirkėją ne vėliau kaip prieš 30 (trisdešimt) kalendorinių dienų iki planuojamos Sutarties nutraukimo datos.</w:t>
      </w:r>
      <w:r w:rsidRPr="00BD00C5">
        <w:rPr>
          <w:rFonts w:ascii="Times New Roman" w:hAnsi="Times New Roman"/>
          <w:bCs/>
          <w:sz w:val="24"/>
          <w:szCs w:val="24"/>
        </w:rPr>
        <w:br/>
        <w:t>Tokiu atveju laikoma, kad sumažėjus pirkimo apimtims daugiau nei 50 procentų, buvo iš esmės pažeista Sutarties ekonominė pusiausvyra (CK 6.217 str. 1 d.), dėl ko Tiekėjas turi teisę nutraukti Sutartį vienašališkai.</w:t>
      </w:r>
      <w:r w:rsidRPr="00BD00C5">
        <w:rPr>
          <w:rFonts w:ascii="Times New Roman" w:hAnsi="Times New Roman"/>
          <w:bCs/>
          <w:sz w:val="24"/>
          <w:szCs w:val="24"/>
        </w:rPr>
        <w:br/>
      </w:r>
      <w:r w:rsidRPr="00BD00C5">
        <w:rPr>
          <w:rFonts w:ascii="Times New Roman" w:hAnsi="Times New Roman"/>
          <w:bCs/>
          <w:sz w:val="24"/>
          <w:szCs w:val="24"/>
        </w:rPr>
        <w:br/>
        <w:t>12.3. Atsiskaitymas Sutarties nutraukimo atveju</w:t>
      </w:r>
      <w:r w:rsidRPr="00BD00C5">
        <w:rPr>
          <w:rFonts w:ascii="Times New Roman" w:hAnsi="Times New Roman"/>
          <w:bCs/>
          <w:sz w:val="24"/>
          <w:szCs w:val="24"/>
        </w:rPr>
        <w:br/>
      </w:r>
      <w:r w:rsidRPr="00BD00C5">
        <w:rPr>
          <w:rFonts w:ascii="Times New Roman" w:hAnsi="Times New Roman"/>
          <w:bCs/>
          <w:sz w:val="24"/>
          <w:szCs w:val="24"/>
        </w:rPr>
        <w:br/>
        <w:t>Sutarties nutraukimo atveju Šalys per 10 (dešimt) darbo dienų nuo Sutarties nutraukimo datos įsipareigoja atlikti galutinį atsiskaitymą už faktiškai suteiktas paslaugas ar perduotas prekes iki Sutarties nutraukimo dienos. Kitos galimos prievolės vykdomos pagal Sutartyje numatytas sąlygas.</w:t>
      </w:r>
      <w:r w:rsidRPr="00BD00C5">
        <w:rPr>
          <w:rFonts w:ascii="Times New Roman" w:hAnsi="Times New Roman"/>
          <w:bCs/>
          <w:sz w:val="24"/>
          <w:szCs w:val="24"/>
        </w:rPr>
        <w:br/>
        <w:t>12.4. Ginčų sprendimas</w:t>
      </w:r>
      <w:r w:rsidRPr="00BD00C5">
        <w:rPr>
          <w:rFonts w:ascii="Times New Roman" w:hAnsi="Times New Roman"/>
          <w:bCs/>
          <w:sz w:val="24"/>
          <w:szCs w:val="24"/>
        </w:rPr>
        <w:br/>
        <w:t>Visi ginčai ar nesutarimai, kylantys dėl šios Sutarties nutraukimo ar jos taikymo, sprendžiami derybų būdu. Nepavykus susitarti – ginčas sprendžiamas Lietuvos Respublikos įstatymų nustatyta tvarka teisme pagal Tiekėjo buveinės vietą, jeigu įstatymai nenumato kitaip.</w:t>
      </w:r>
      <w:r w:rsidRPr="006C07D4">
        <w:rPr>
          <w:rFonts w:ascii="Times New Roman" w:hAnsi="Times New Roman"/>
          <w:bCs/>
          <w:sz w:val="24"/>
          <w:szCs w:val="24"/>
        </w:rPr>
        <w:t>.</w:t>
      </w:r>
      <w:r w:rsidRPr="006C07D4">
        <w:rPr>
          <w:rFonts w:ascii="Times New Roman" w:hAnsi="Times New Roman"/>
          <w:bCs/>
          <w:sz w:val="24"/>
          <w:szCs w:val="24"/>
        </w:rPr>
        <w:br/>
      </w:r>
      <w:r w:rsidRPr="006C07D4">
        <w:rPr>
          <w:rFonts w:ascii="Times New Roman" w:hAnsi="Times New Roman"/>
          <w:bCs/>
          <w:sz w:val="24"/>
          <w:szCs w:val="24"/>
        </w:rPr>
        <w:br/>
      </w:r>
    </w:p>
    <w:p w14:paraId="01459A3B" w14:textId="77777777" w:rsidR="00693B73" w:rsidRPr="006C07D4" w:rsidRDefault="00693B73" w:rsidP="00693B73">
      <w:pPr>
        <w:pStyle w:val="Pagrindiniotekstotrauka2"/>
        <w:ind w:firstLine="709"/>
        <w:jc w:val="both"/>
        <w:rPr>
          <w:rFonts w:ascii="Times New Roman" w:hAnsi="Times New Roman"/>
          <w:b/>
          <w:bCs/>
          <w:i/>
          <w:iCs/>
          <w:sz w:val="24"/>
          <w:szCs w:val="24"/>
        </w:rPr>
      </w:pPr>
      <w:r w:rsidRPr="006C07D4">
        <w:rPr>
          <w:rFonts w:ascii="Times New Roman" w:hAnsi="Times New Roman"/>
          <w:b/>
          <w:bCs/>
          <w:i/>
          <w:iCs/>
          <w:sz w:val="24"/>
          <w:szCs w:val="24"/>
        </w:rPr>
        <w:t>Atsakymas</w:t>
      </w:r>
    </w:p>
    <w:p w14:paraId="663A6B99" w14:textId="77777777" w:rsidR="00693B73" w:rsidRPr="006C07D4" w:rsidRDefault="00693B73" w:rsidP="00693B73">
      <w:pPr>
        <w:pStyle w:val="Pagrindiniotekstotrauka2"/>
        <w:ind w:firstLine="709"/>
        <w:jc w:val="both"/>
        <w:rPr>
          <w:rFonts w:ascii="Times New Roman" w:hAnsi="Times New Roman"/>
          <w:b/>
          <w:bCs/>
          <w:sz w:val="24"/>
          <w:szCs w:val="24"/>
        </w:rPr>
      </w:pPr>
    </w:p>
    <w:p w14:paraId="6A3EC631" w14:textId="77777777" w:rsidR="00693B73" w:rsidRDefault="00693B73" w:rsidP="00693B73">
      <w:pPr>
        <w:pStyle w:val="Pagrindiniotekstotrauka2"/>
        <w:ind w:firstLine="709"/>
        <w:jc w:val="both"/>
        <w:rPr>
          <w:rFonts w:ascii="Times New Roman" w:hAnsi="Times New Roman"/>
          <w:b/>
          <w:bCs/>
          <w:i/>
          <w:iCs/>
          <w:sz w:val="24"/>
          <w:szCs w:val="24"/>
        </w:rPr>
      </w:pPr>
      <w:r w:rsidRPr="00A368DB">
        <w:rPr>
          <w:rFonts w:ascii="Times New Roman" w:hAnsi="Times New Roman"/>
          <w:sz w:val="24"/>
          <w:szCs w:val="24"/>
        </w:rPr>
        <w:t>Tiekėjo prašymas koreguoti sutarties sąlygas netenkinamas</w:t>
      </w:r>
      <w:r>
        <w:rPr>
          <w:rFonts w:ascii="Times New Roman" w:hAnsi="Times New Roman"/>
          <w:b/>
          <w:bCs/>
          <w:i/>
          <w:iCs/>
          <w:sz w:val="24"/>
          <w:szCs w:val="24"/>
        </w:rPr>
        <w:t>.</w:t>
      </w:r>
    </w:p>
    <w:p w14:paraId="0546238A" w14:textId="77777777" w:rsidR="00693B73" w:rsidRDefault="00693B73" w:rsidP="00693B73">
      <w:pPr>
        <w:pStyle w:val="Pagrindiniotekstotrauka2"/>
        <w:ind w:firstLine="709"/>
        <w:jc w:val="both"/>
        <w:rPr>
          <w:rFonts w:ascii="Times New Roman" w:hAnsi="Times New Roman"/>
          <w:b/>
          <w:bCs/>
          <w:i/>
          <w:iCs/>
          <w:sz w:val="24"/>
          <w:szCs w:val="24"/>
        </w:rPr>
      </w:pPr>
    </w:p>
    <w:p w14:paraId="6ECE2186" w14:textId="77777777" w:rsidR="00693B73" w:rsidRDefault="00693B73" w:rsidP="00693B73">
      <w:pPr>
        <w:ind w:firstLine="709"/>
        <w:jc w:val="both"/>
        <w:rPr>
          <w:kern w:val="2"/>
        </w:rPr>
      </w:pPr>
      <w:r>
        <w:t>Pirkimo sąlygose numatyti paslaugų kiekiai yra preliminarūs, nustatyti remiantis faktiniais šiuo metu perkamų paslaugų kiekiais. Pirkimo sąlygose bei sutarties specialiųjų sąlygų 5.2. punkte numatyta, kad „</w:t>
      </w:r>
      <w:r w:rsidRPr="002B7120">
        <w:rPr>
          <w:kern w:val="2"/>
        </w:rPr>
        <w:t>Pirkėjas neįsipareigoja išpirkti preliminaraus Paslaugų kiekio ar bet kokios jo dalies</w:t>
      </w:r>
      <w:r>
        <w:rPr>
          <w:kern w:val="2"/>
        </w:rPr>
        <w:t xml:space="preserve">“. </w:t>
      </w:r>
    </w:p>
    <w:p w14:paraId="74E8FAF3" w14:textId="77777777" w:rsidR="00693B73" w:rsidRDefault="00693B73" w:rsidP="00693B73">
      <w:pPr>
        <w:ind w:firstLine="709"/>
        <w:jc w:val="both"/>
        <w:rPr>
          <w:rFonts w:cstheme="minorHAnsi"/>
        </w:rPr>
      </w:pPr>
      <w:r w:rsidRPr="005E493B">
        <w:rPr>
          <w:kern w:val="2"/>
        </w:rPr>
        <w:lastRenderedPageBreak/>
        <w:t xml:space="preserve">Be abejo perkamų paslaugų kiekis gali mažėti dėl to, kad perkančiosios organizacijos klientai suinteresuoti  atsisakyti popierinių sąskaitų, nes jos apmokestinamos. Bet nėra pagrindo numatyti, kad perkamų paslaugų kiekiai mažėtų </w:t>
      </w:r>
      <w:r w:rsidRPr="005E493B">
        <w:rPr>
          <w:bCs/>
        </w:rPr>
        <w:t>daugiau nei 50 procentų. Taip pat atkreipiame dėmesį</w:t>
      </w:r>
      <w:r>
        <w:rPr>
          <w:bCs/>
        </w:rPr>
        <w:t xml:space="preserve"> į tai</w:t>
      </w:r>
      <w:r w:rsidRPr="005E493B">
        <w:rPr>
          <w:bCs/>
        </w:rPr>
        <w:t>, kad techninėje specifikacijoje nurodyta „</w:t>
      </w:r>
      <w:r w:rsidRPr="005E493B">
        <w:rPr>
          <w:rFonts w:cstheme="minorHAnsi"/>
        </w:rPr>
        <w:t xml:space="preserve">Paslaugos teikėjas kiekvieną mėnesį atspausdina, suvokuoja </w:t>
      </w:r>
      <w:r w:rsidRPr="005E493B">
        <w:rPr>
          <w:rFonts w:cstheme="minorHAnsi"/>
          <w:b/>
          <w:bCs/>
        </w:rPr>
        <w:t>iki</w:t>
      </w:r>
      <w:r w:rsidRPr="005E493B">
        <w:rPr>
          <w:rFonts w:cstheme="minorHAnsi"/>
        </w:rPr>
        <w:t xml:space="preserve"> </w:t>
      </w:r>
      <w:r w:rsidRPr="005E493B">
        <w:rPr>
          <w:rFonts w:cstheme="minorHAnsi"/>
          <w:b/>
        </w:rPr>
        <w:t>29000 vnt.</w:t>
      </w:r>
      <w:r w:rsidRPr="005E493B">
        <w:rPr>
          <w:rFonts w:cstheme="minorHAnsi"/>
        </w:rPr>
        <w:t xml:space="preserve"> dokumentų/pranešimų“</w:t>
      </w:r>
      <w:r>
        <w:rPr>
          <w:rFonts w:cstheme="minorHAnsi"/>
        </w:rPr>
        <w:t xml:space="preserve">, </w:t>
      </w:r>
      <w:proofErr w:type="spellStart"/>
      <w:r>
        <w:rPr>
          <w:rFonts w:cstheme="minorHAnsi"/>
        </w:rPr>
        <w:t>t.y</w:t>
      </w:r>
      <w:proofErr w:type="spellEnd"/>
      <w:r>
        <w:rPr>
          <w:rFonts w:cstheme="minorHAnsi"/>
        </w:rPr>
        <w:t>. 29000 yra įvardijamas kaip galimas maksimalus perkamų paslaugų kiekis.</w:t>
      </w:r>
    </w:p>
    <w:p w14:paraId="28F0446C" w14:textId="77777777" w:rsidR="00693B73" w:rsidRDefault="00693B73" w:rsidP="00693B73">
      <w:pPr>
        <w:spacing w:line="276" w:lineRule="auto"/>
        <w:ind w:firstLine="709"/>
        <w:jc w:val="both"/>
        <w:rPr>
          <w:bCs/>
        </w:rPr>
      </w:pPr>
      <w:r>
        <w:rPr>
          <w:rFonts w:cstheme="minorHAnsi"/>
        </w:rPr>
        <w:t xml:space="preserve">Taip pat pažymime, kad sutarties sąlygos yra parengtos naudojant tipines sutarties sąlygas patvirtintas Viešųjų pirkimų tarnybos direktoriaus </w:t>
      </w:r>
      <w:r>
        <w:rPr>
          <w:bCs/>
        </w:rPr>
        <w:t>2024 m. gruodžio  30 d. įsakymu Nr. 1S-209. Sutarties nutraukimo ir ginčų sprendimo sąlygos yra aiškiai aptartos sutarties bendrosiose sąlygose.</w:t>
      </w:r>
    </w:p>
    <w:p w14:paraId="247DBEB9" w14:textId="77777777" w:rsidR="00693B73" w:rsidRDefault="00693B73" w:rsidP="00693B73">
      <w:pPr>
        <w:ind w:firstLine="709"/>
        <w:jc w:val="both"/>
        <w:rPr>
          <w:bCs/>
        </w:rPr>
      </w:pPr>
      <w:r>
        <w:rPr>
          <w:bCs/>
        </w:rPr>
        <w:t>Prašome tiekėjų įsivertinti galimas rizikas dėl galimo perkamų paslaugų kiekio kitimo ir kviečiame dalyvauti pirkime.</w:t>
      </w:r>
    </w:p>
    <w:p w14:paraId="070A90BC" w14:textId="77777777" w:rsidR="00693B73" w:rsidRPr="006C07D4" w:rsidRDefault="00693B73" w:rsidP="00693B73">
      <w:pPr>
        <w:rPr>
          <w:b/>
          <w:bCs/>
          <w:i/>
          <w:iCs/>
        </w:rPr>
      </w:pPr>
      <w:r>
        <w:rPr>
          <w:bCs/>
        </w:rPr>
        <w:tab/>
      </w:r>
    </w:p>
    <w:p w14:paraId="3B5F2163" w14:textId="77777777" w:rsidR="00693B73" w:rsidRPr="006C07D4" w:rsidRDefault="00693B73" w:rsidP="00693B73">
      <w:pPr>
        <w:pStyle w:val="Pagrindiniotekstotrauka2"/>
        <w:ind w:firstLine="709"/>
        <w:rPr>
          <w:rFonts w:ascii="Times New Roman" w:hAnsi="Times New Roman"/>
          <w:sz w:val="24"/>
          <w:szCs w:val="24"/>
        </w:rPr>
      </w:pPr>
    </w:p>
    <w:p w14:paraId="4B90A96F" w14:textId="77777777" w:rsidR="00693B73" w:rsidRPr="006C07D4" w:rsidRDefault="00693B73" w:rsidP="00693B73">
      <w:pPr>
        <w:pStyle w:val="Pagrindiniotekstotrauka2"/>
        <w:ind w:firstLine="709"/>
        <w:rPr>
          <w:rFonts w:ascii="Times New Roman" w:hAnsi="Times New Roman"/>
          <w:sz w:val="24"/>
          <w:szCs w:val="24"/>
        </w:rPr>
      </w:pPr>
      <w:r w:rsidRPr="006C07D4">
        <w:rPr>
          <w:rFonts w:ascii="Times New Roman" w:hAnsi="Times New Roman"/>
          <w:sz w:val="24"/>
          <w:szCs w:val="24"/>
        </w:rPr>
        <w:t xml:space="preserve">Pagarbiai </w:t>
      </w:r>
    </w:p>
    <w:p w14:paraId="07C0D255" w14:textId="77777777" w:rsidR="00693B73" w:rsidRPr="006C07D4" w:rsidRDefault="00693B73" w:rsidP="00693B73">
      <w:pPr>
        <w:pStyle w:val="Pagrindiniotekstotrauka2"/>
        <w:ind w:firstLine="709"/>
        <w:rPr>
          <w:rFonts w:ascii="Times New Roman" w:hAnsi="Times New Roman"/>
          <w:sz w:val="24"/>
          <w:szCs w:val="24"/>
        </w:rPr>
      </w:pPr>
      <w:r w:rsidRPr="006C07D4">
        <w:rPr>
          <w:rFonts w:ascii="Times New Roman" w:hAnsi="Times New Roman"/>
          <w:sz w:val="24"/>
          <w:szCs w:val="24"/>
        </w:rPr>
        <w:t>Viešųjų pirkimų komisijos pirmininkė</w:t>
      </w:r>
    </w:p>
    <w:p w14:paraId="5861727F" w14:textId="77777777" w:rsidR="00693B73" w:rsidRPr="006C07D4" w:rsidRDefault="00693B73" w:rsidP="00693B73">
      <w:pPr>
        <w:pStyle w:val="Pagrindiniotekstotrauka2"/>
        <w:ind w:firstLine="709"/>
        <w:rPr>
          <w:rFonts w:ascii="Times New Roman" w:hAnsi="Times New Roman"/>
          <w:sz w:val="24"/>
          <w:szCs w:val="24"/>
        </w:rPr>
      </w:pPr>
    </w:p>
    <w:p w14:paraId="6410AA7B" w14:textId="77777777" w:rsidR="004174E1" w:rsidRDefault="004174E1"/>
    <w:sectPr w:rsidR="004174E1" w:rsidSect="00693B73">
      <w:pgSz w:w="11906" w:h="16838"/>
      <w:pgMar w:top="170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73"/>
    <w:rsid w:val="0013274A"/>
    <w:rsid w:val="001C0C98"/>
    <w:rsid w:val="004174E1"/>
    <w:rsid w:val="00672821"/>
    <w:rsid w:val="00693B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10B1"/>
  <w15:chartTrackingRefBased/>
  <w15:docId w15:val="{FD7E6162-A5B8-433A-947E-09272382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B73"/>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693B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93B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93B7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93B7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693B7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693B7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693B7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693B7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693B7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B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3B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3B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3B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3B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3B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3B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3B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3B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3B7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93B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3B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93B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3B7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693B73"/>
    <w:rPr>
      <w:i/>
      <w:iCs/>
      <w:color w:val="404040" w:themeColor="text1" w:themeTint="BF"/>
    </w:rPr>
  </w:style>
  <w:style w:type="paragraph" w:styleId="Sraopastraipa">
    <w:name w:val="List Paragraph"/>
    <w:basedOn w:val="prastasis"/>
    <w:uiPriority w:val="34"/>
    <w:qFormat/>
    <w:rsid w:val="00693B7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693B73"/>
    <w:rPr>
      <w:i/>
      <w:iCs/>
      <w:color w:val="0F4761" w:themeColor="accent1" w:themeShade="BF"/>
    </w:rPr>
  </w:style>
  <w:style w:type="paragraph" w:styleId="Iskirtacitata">
    <w:name w:val="Intense Quote"/>
    <w:basedOn w:val="prastasis"/>
    <w:next w:val="prastasis"/>
    <w:link w:val="IskirtacitataDiagrama"/>
    <w:uiPriority w:val="30"/>
    <w:qFormat/>
    <w:rsid w:val="00693B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693B73"/>
    <w:rPr>
      <w:i/>
      <w:iCs/>
      <w:color w:val="0F4761" w:themeColor="accent1" w:themeShade="BF"/>
    </w:rPr>
  </w:style>
  <w:style w:type="character" w:styleId="Rykinuoroda">
    <w:name w:val="Intense Reference"/>
    <w:basedOn w:val="Numatytasispastraiposriftas"/>
    <w:uiPriority w:val="32"/>
    <w:qFormat/>
    <w:rsid w:val="00693B73"/>
    <w:rPr>
      <w:b/>
      <w:bCs/>
      <w:smallCaps/>
      <w:color w:val="0F4761" w:themeColor="accent1" w:themeShade="BF"/>
      <w:spacing w:val="5"/>
    </w:rPr>
  </w:style>
  <w:style w:type="paragraph" w:styleId="Pagrindiniotekstotrauka2">
    <w:name w:val="Body Text Indent 2"/>
    <w:basedOn w:val="prastasis"/>
    <w:link w:val="Pagrindiniotekstotrauka2Diagrama"/>
    <w:semiHidden/>
    <w:rsid w:val="00693B73"/>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693B73"/>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2278</Words>
  <Characters>1299</Characters>
  <Application>Microsoft Office Word</Application>
  <DocSecurity>0</DocSecurity>
  <Lines>10</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2025-04-15T13:07:00Z</dcterms:created>
  <dcterms:modified xsi:type="dcterms:W3CDTF">2025-04-15T13:12:00Z</dcterms:modified>
</cp:coreProperties>
</file>