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DE46" w14:textId="1E782B3D" w:rsidR="00A909BC" w:rsidRDefault="00FB422B" w:rsidP="00A909BC">
      <w:pPr>
        <w:tabs>
          <w:tab w:val="left" w:pos="720"/>
        </w:tabs>
        <w:jc w:val="right"/>
        <w:rPr>
          <w:rFonts w:eastAsia="Times New Roman" w:cs="Times New Roman"/>
          <w:szCs w:val="24"/>
        </w:rPr>
      </w:pPr>
      <w:r>
        <w:rPr>
          <w:rFonts w:eastAsia="Times New Roman" w:cs="Times New Roman"/>
          <w:szCs w:val="24"/>
        </w:rPr>
        <w:t>Pirkimo</w:t>
      </w:r>
      <w:r w:rsidR="00A909BC">
        <w:rPr>
          <w:rFonts w:eastAsia="Times New Roman" w:cs="Times New Roman"/>
          <w:szCs w:val="24"/>
        </w:rPr>
        <w:t xml:space="preserve"> sąlygų </w:t>
      </w:r>
      <w:r>
        <w:rPr>
          <w:rFonts w:eastAsia="Times New Roman" w:cs="Times New Roman"/>
          <w:szCs w:val="24"/>
        </w:rPr>
        <w:t>6</w:t>
      </w:r>
      <w:r w:rsidR="00A909BC">
        <w:rPr>
          <w:rFonts w:eastAsia="Times New Roman" w:cs="Times New Roman"/>
          <w:szCs w:val="24"/>
        </w:rPr>
        <w:t xml:space="preserve"> priedas</w:t>
      </w:r>
    </w:p>
    <w:p w14:paraId="0BC0085D" w14:textId="77777777" w:rsidR="00A909BC" w:rsidRDefault="00A909BC" w:rsidP="00A909BC">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610D7E99" w14:textId="77777777" w:rsidR="00A909BC" w:rsidRDefault="00A909BC" w:rsidP="00A909BC">
      <w:pPr>
        <w:autoSpaceDN w:val="0"/>
        <w:ind w:right="-178"/>
        <w:jc w:val="center"/>
        <w:textAlignment w:val="baseline"/>
        <w:rPr>
          <w:rFonts w:cs="Times New Roman"/>
          <w:lang w:eastAsia="en-US"/>
        </w:rPr>
      </w:pPr>
      <w:r>
        <w:rPr>
          <w:rFonts w:cs="Times New Roman"/>
          <w:lang w:eastAsia="en-US"/>
        </w:rPr>
        <w:t>Herbas arba prekių ženklas</w:t>
      </w:r>
    </w:p>
    <w:p w14:paraId="5DBE90DE" w14:textId="77777777" w:rsidR="00A909BC" w:rsidRDefault="00A909BC" w:rsidP="00A909BC">
      <w:pPr>
        <w:autoSpaceDN w:val="0"/>
        <w:ind w:right="-178"/>
        <w:jc w:val="center"/>
        <w:textAlignment w:val="baseline"/>
        <w:rPr>
          <w:rFonts w:cs="Times New Roman"/>
          <w:lang w:eastAsia="en-US"/>
        </w:rPr>
      </w:pPr>
    </w:p>
    <w:p w14:paraId="72C873F4" w14:textId="77777777" w:rsidR="00A909BC" w:rsidRDefault="00A909BC" w:rsidP="00A909BC">
      <w:pPr>
        <w:autoSpaceDN w:val="0"/>
        <w:ind w:right="-178"/>
        <w:jc w:val="center"/>
        <w:textAlignment w:val="baseline"/>
        <w:rPr>
          <w:rFonts w:cs="Times New Roman"/>
          <w:sz w:val="20"/>
          <w:lang w:eastAsia="en-US"/>
        </w:rPr>
      </w:pPr>
      <w:r>
        <w:rPr>
          <w:rFonts w:cs="Times New Roman"/>
          <w:sz w:val="20"/>
          <w:lang w:eastAsia="en-US"/>
        </w:rPr>
        <w:t>(Teikėjo pavadinimas)</w:t>
      </w:r>
    </w:p>
    <w:p w14:paraId="0F1559A5" w14:textId="77777777" w:rsidR="00A909BC" w:rsidRDefault="00A909BC" w:rsidP="00A909BC">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11CC81D" w14:textId="77777777" w:rsidR="00A909BC" w:rsidRDefault="00A909BC" w:rsidP="00A909BC">
      <w:pPr>
        <w:autoSpaceDN w:val="0"/>
        <w:jc w:val="center"/>
        <w:textAlignment w:val="baseline"/>
        <w:rPr>
          <w:rFonts w:cs="Times New Roman"/>
          <w:b/>
          <w:bCs/>
          <w:sz w:val="20"/>
          <w:lang w:eastAsia="en-US"/>
        </w:rPr>
      </w:pPr>
    </w:p>
    <w:p w14:paraId="0835CAB8" w14:textId="77777777" w:rsidR="00A909BC" w:rsidRDefault="00A909BC" w:rsidP="00A909BC">
      <w:pPr>
        <w:autoSpaceDN w:val="0"/>
        <w:jc w:val="both"/>
        <w:textAlignment w:val="baseline"/>
        <w:rPr>
          <w:rFonts w:cs="Times New Roman"/>
          <w:sz w:val="20"/>
          <w:lang w:eastAsia="en-US"/>
        </w:rPr>
      </w:pPr>
      <w:r>
        <w:rPr>
          <w:rFonts w:cs="Times New Roman"/>
          <w:sz w:val="20"/>
          <w:lang w:eastAsia="en-US"/>
        </w:rPr>
        <w:t>__________________________</w:t>
      </w:r>
    </w:p>
    <w:p w14:paraId="12AEA194" w14:textId="77777777" w:rsidR="00A909BC" w:rsidRDefault="00A909BC" w:rsidP="00A909BC">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0796F19" w14:textId="77777777" w:rsidR="00A909BC" w:rsidRDefault="00A909BC" w:rsidP="00A909BC">
      <w:pPr>
        <w:jc w:val="center"/>
        <w:rPr>
          <w:rFonts w:eastAsia="Lucida Sans Unicode" w:cs="Times New Roman"/>
          <w:b/>
          <w:szCs w:val="24"/>
        </w:rPr>
      </w:pPr>
    </w:p>
    <w:p w14:paraId="5DA80518" w14:textId="77777777" w:rsidR="00A909BC" w:rsidRDefault="00A909BC" w:rsidP="00A909BC">
      <w:pPr>
        <w:jc w:val="center"/>
        <w:rPr>
          <w:rFonts w:eastAsia="Lucida Sans Unicode" w:cs="Times New Roman"/>
          <w:b/>
          <w:szCs w:val="24"/>
        </w:rPr>
      </w:pPr>
      <w:r>
        <w:rPr>
          <w:rFonts w:eastAsia="Lucida Sans Unicode" w:cs="Times New Roman"/>
          <w:b/>
          <w:szCs w:val="24"/>
        </w:rPr>
        <w:t>PASIŪLYMAS</w:t>
      </w:r>
    </w:p>
    <w:p w14:paraId="11D862F5" w14:textId="485066C5" w:rsidR="007518F5" w:rsidRDefault="00A909BC" w:rsidP="007518F5">
      <w:pPr>
        <w:jc w:val="center"/>
        <w:rPr>
          <w:rFonts w:cs="Times New Roman"/>
          <w:bCs/>
          <w:sz w:val="20"/>
          <w:lang w:eastAsia="en-US"/>
        </w:rPr>
      </w:pPr>
      <w:r>
        <w:rPr>
          <w:b/>
          <w:bCs/>
          <w:color w:val="000000"/>
          <w:szCs w:val="24"/>
        </w:rPr>
        <w:t xml:space="preserve">DĖL </w:t>
      </w:r>
      <w:r w:rsidR="007518F5">
        <w:rPr>
          <w:b/>
          <w:bCs/>
          <w:color w:val="000000"/>
          <w:szCs w:val="24"/>
        </w:rPr>
        <w:t xml:space="preserve">PACIENTO GYVYBINIŲ FUNKCIJŲ MONITORAVIMO CENTRINĖS STOTELĖS </w:t>
      </w:r>
    </w:p>
    <w:p w14:paraId="6DC10656" w14:textId="429D059B" w:rsidR="00A909BC" w:rsidRDefault="00A909BC" w:rsidP="0024400A">
      <w:pPr>
        <w:jc w:val="center"/>
        <w:rPr>
          <w:rFonts w:cs="Times New Roman"/>
          <w:bCs/>
          <w:sz w:val="20"/>
          <w:lang w:eastAsia="en-US"/>
        </w:rPr>
      </w:pPr>
    </w:p>
    <w:p w14:paraId="211D11AC"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733BB3D8"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546F66CB"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0C7675E" w14:textId="77777777" w:rsidR="00A909BC" w:rsidRDefault="00A909BC" w:rsidP="00A909BC">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A909BC" w14:paraId="694EFF92"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0CD55107" w14:textId="77777777" w:rsidR="00A909BC" w:rsidRDefault="00A909BC" w:rsidP="009671EC">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E921EC8" w14:textId="77777777" w:rsidR="00A909BC" w:rsidRDefault="00A909BC" w:rsidP="009671EC">
            <w:pPr>
              <w:snapToGrid w:val="0"/>
              <w:jc w:val="both"/>
              <w:rPr>
                <w:rFonts w:cs="Times New Roman"/>
                <w:color w:val="000000" w:themeColor="text1"/>
              </w:rPr>
            </w:pPr>
          </w:p>
          <w:p w14:paraId="76B3C30F" w14:textId="77777777" w:rsidR="00A909BC" w:rsidRDefault="00A909BC" w:rsidP="009671EC">
            <w:pPr>
              <w:jc w:val="both"/>
              <w:rPr>
                <w:rFonts w:cs="Times New Roman"/>
                <w:color w:val="000000" w:themeColor="text1"/>
              </w:rPr>
            </w:pPr>
          </w:p>
        </w:tc>
      </w:tr>
      <w:tr w:rsidR="00A909BC" w14:paraId="2486104D"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16AF7E40" w14:textId="77777777" w:rsidR="00A909BC" w:rsidRDefault="00A909BC" w:rsidP="009671EC">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658B1A8A" w14:textId="77777777" w:rsidR="00A909BC" w:rsidRDefault="00A909BC" w:rsidP="009671EC">
            <w:pPr>
              <w:snapToGrid w:val="0"/>
              <w:jc w:val="both"/>
              <w:rPr>
                <w:rFonts w:cs="Times New Roman"/>
                <w:color w:val="000000" w:themeColor="text1"/>
              </w:rPr>
            </w:pPr>
          </w:p>
        </w:tc>
      </w:tr>
      <w:tr w:rsidR="00A909BC" w14:paraId="432601E3"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462C3097" w14:textId="77777777" w:rsidR="00A909BC" w:rsidRDefault="00A909BC" w:rsidP="009671EC">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2850E9CC" w14:textId="77777777" w:rsidR="00A909BC" w:rsidRDefault="00A909BC" w:rsidP="009671EC">
            <w:pPr>
              <w:snapToGrid w:val="0"/>
              <w:jc w:val="both"/>
              <w:rPr>
                <w:rFonts w:cs="Times New Roman"/>
                <w:color w:val="000000" w:themeColor="text1"/>
              </w:rPr>
            </w:pPr>
          </w:p>
        </w:tc>
      </w:tr>
      <w:tr w:rsidR="00A909BC" w14:paraId="28876F98"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242345F2" w14:textId="77777777" w:rsidR="00A909BC" w:rsidRDefault="00A909BC" w:rsidP="009671EC">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783F1EA4" w14:textId="77777777" w:rsidR="00A909BC" w:rsidRDefault="00A909BC" w:rsidP="009671EC">
            <w:pPr>
              <w:snapToGrid w:val="0"/>
              <w:jc w:val="both"/>
              <w:rPr>
                <w:rFonts w:cs="Times New Roman"/>
                <w:color w:val="000000" w:themeColor="text1"/>
              </w:rPr>
            </w:pPr>
          </w:p>
        </w:tc>
      </w:tr>
      <w:tr w:rsidR="00A909BC" w14:paraId="13CDD8BE" w14:textId="77777777" w:rsidTr="009671EC">
        <w:tc>
          <w:tcPr>
            <w:tcW w:w="4898" w:type="dxa"/>
            <w:tcBorders>
              <w:top w:val="single" w:sz="4" w:space="0" w:color="auto"/>
              <w:left w:val="single" w:sz="4" w:space="0" w:color="auto"/>
              <w:bottom w:val="single" w:sz="4" w:space="0" w:color="auto"/>
              <w:right w:val="single" w:sz="4" w:space="0" w:color="auto"/>
            </w:tcBorders>
            <w:hideMark/>
          </w:tcPr>
          <w:p w14:paraId="6ED0D0FD" w14:textId="77777777" w:rsidR="00A909BC" w:rsidRDefault="00A909BC" w:rsidP="009671EC">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5BEE71A5" w14:textId="77777777" w:rsidR="00A909BC" w:rsidRDefault="00A909BC" w:rsidP="009671EC">
            <w:pPr>
              <w:snapToGrid w:val="0"/>
              <w:jc w:val="both"/>
              <w:rPr>
                <w:rFonts w:cs="Times New Roman"/>
                <w:color w:val="000000" w:themeColor="text1"/>
              </w:rPr>
            </w:pPr>
          </w:p>
          <w:p w14:paraId="658AAAF8" w14:textId="77777777" w:rsidR="00A909BC" w:rsidRDefault="00A909BC" w:rsidP="009671EC">
            <w:pPr>
              <w:jc w:val="both"/>
              <w:rPr>
                <w:rFonts w:cs="Times New Roman"/>
                <w:color w:val="000000" w:themeColor="text1"/>
              </w:rPr>
            </w:pPr>
          </w:p>
        </w:tc>
      </w:tr>
      <w:tr w:rsidR="00A909BC" w14:paraId="5B245DB4" w14:textId="77777777" w:rsidTr="009671EC">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B00B309" w14:textId="77777777" w:rsidR="00A909BC" w:rsidRDefault="00A909BC" w:rsidP="009671EC">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44E13B15" w14:textId="77777777" w:rsidR="00A909BC" w:rsidRDefault="00A909BC" w:rsidP="009671EC">
            <w:pPr>
              <w:snapToGrid w:val="0"/>
              <w:jc w:val="both"/>
              <w:rPr>
                <w:rFonts w:cs="Times New Roman"/>
                <w:color w:val="000000" w:themeColor="text1"/>
              </w:rPr>
            </w:pPr>
          </w:p>
          <w:p w14:paraId="0FA4742A" w14:textId="77777777" w:rsidR="00A909BC" w:rsidRDefault="00A909BC" w:rsidP="009671EC">
            <w:pPr>
              <w:snapToGrid w:val="0"/>
              <w:jc w:val="both"/>
              <w:rPr>
                <w:rFonts w:cs="Times New Roman"/>
                <w:color w:val="000000" w:themeColor="text1"/>
              </w:rPr>
            </w:pPr>
          </w:p>
          <w:p w14:paraId="33093970" w14:textId="77777777" w:rsidR="00A909BC" w:rsidRDefault="00A909BC" w:rsidP="009671EC">
            <w:pPr>
              <w:snapToGrid w:val="0"/>
              <w:jc w:val="both"/>
              <w:rPr>
                <w:rFonts w:cs="Times New Roman"/>
                <w:color w:val="000000" w:themeColor="text1"/>
              </w:rPr>
            </w:pPr>
          </w:p>
          <w:p w14:paraId="03ED50C9" w14:textId="77777777" w:rsidR="00A909BC" w:rsidRDefault="00A909BC" w:rsidP="009671EC">
            <w:pPr>
              <w:snapToGrid w:val="0"/>
              <w:jc w:val="both"/>
              <w:rPr>
                <w:rFonts w:cs="Times New Roman"/>
                <w:color w:val="000000" w:themeColor="text1"/>
              </w:rPr>
            </w:pPr>
          </w:p>
          <w:p w14:paraId="4240F35B" w14:textId="77777777" w:rsidR="00A909BC" w:rsidRDefault="00A909BC" w:rsidP="009671EC">
            <w:pPr>
              <w:snapToGrid w:val="0"/>
              <w:jc w:val="both"/>
              <w:rPr>
                <w:rFonts w:cs="Times New Roman"/>
                <w:color w:val="000000" w:themeColor="text1"/>
              </w:rPr>
            </w:pPr>
          </w:p>
          <w:p w14:paraId="50C4B6B6" w14:textId="77777777" w:rsidR="00A909BC" w:rsidRDefault="00A909BC" w:rsidP="009671EC">
            <w:pPr>
              <w:snapToGrid w:val="0"/>
              <w:jc w:val="both"/>
              <w:rPr>
                <w:rFonts w:cs="Times New Roman"/>
                <w:color w:val="000000" w:themeColor="text1"/>
              </w:rPr>
            </w:pPr>
          </w:p>
          <w:p w14:paraId="25A236FD" w14:textId="77777777" w:rsidR="00A909BC" w:rsidRDefault="00A909BC" w:rsidP="009671EC">
            <w:pPr>
              <w:snapToGrid w:val="0"/>
              <w:jc w:val="both"/>
              <w:rPr>
                <w:rFonts w:cs="Times New Roman"/>
                <w:color w:val="000000" w:themeColor="text1"/>
              </w:rPr>
            </w:pPr>
          </w:p>
        </w:tc>
      </w:tr>
      <w:tr w:rsidR="00A909BC" w14:paraId="69683966" w14:textId="77777777" w:rsidTr="009671EC">
        <w:trPr>
          <w:trHeight w:val="403"/>
        </w:trPr>
        <w:tc>
          <w:tcPr>
            <w:tcW w:w="4898" w:type="dxa"/>
            <w:tcBorders>
              <w:top w:val="single" w:sz="4" w:space="0" w:color="auto"/>
              <w:left w:val="single" w:sz="4" w:space="0" w:color="auto"/>
              <w:bottom w:val="single" w:sz="4" w:space="0" w:color="auto"/>
              <w:right w:val="single" w:sz="4" w:space="0" w:color="auto"/>
            </w:tcBorders>
            <w:hideMark/>
          </w:tcPr>
          <w:p w14:paraId="1D2B9B68" w14:textId="77777777" w:rsidR="00A909BC" w:rsidRDefault="00A909BC" w:rsidP="009671EC">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2CF5B688" w14:textId="77777777" w:rsidR="00A909BC" w:rsidRDefault="00A909BC" w:rsidP="009671EC">
            <w:pPr>
              <w:jc w:val="both"/>
              <w:rPr>
                <w:rFonts w:cs="Times New Roman"/>
                <w:color w:val="000000" w:themeColor="text1"/>
              </w:rPr>
            </w:pPr>
          </w:p>
        </w:tc>
      </w:tr>
      <w:tr w:rsidR="00A909BC" w14:paraId="742C0BA7" w14:textId="77777777" w:rsidTr="009671EC">
        <w:trPr>
          <w:trHeight w:val="293"/>
        </w:trPr>
        <w:tc>
          <w:tcPr>
            <w:tcW w:w="4898" w:type="dxa"/>
            <w:tcBorders>
              <w:top w:val="single" w:sz="4" w:space="0" w:color="auto"/>
              <w:left w:val="single" w:sz="4" w:space="0" w:color="auto"/>
              <w:bottom w:val="single" w:sz="4" w:space="0" w:color="auto"/>
              <w:right w:val="single" w:sz="4" w:space="0" w:color="auto"/>
            </w:tcBorders>
            <w:hideMark/>
          </w:tcPr>
          <w:p w14:paraId="5E6EEE85" w14:textId="77777777" w:rsidR="00A909BC" w:rsidRDefault="00A909BC" w:rsidP="009671EC">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0C156CE" w14:textId="77777777" w:rsidR="00A909BC" w:rsidRDefault="00A909BC" w:rsidP="009671EC">
            <w:pPr>
              <w:jc w:val="both"/>
              <w:rPr>
                <w:rFonts w:cs="Times New Roman"/>
                <w:color w:val="000000" w:themeColor="text1"/>
              </w:rPr>
            </w:pPr>
          </w:p>
        </w:tc>
      </w:tr>
    </w:tbl>
    <w:p w14:paraId="58C7F84F"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0A8DC53F" w14:textId="77777777" w:rsidR="00A909BC" w:rsidRDefault="00A909BC" w:rsidP="00A909BC">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D4AD7E"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A909BC" w14:paraId="6A091596" w14:textId="77777777" w:rsidTr="009671EC">
        <w:tc>
          <w:tcPr>
            <w:tcW w:w="5058" w:type="dxa"/>
            <w:tcBorders>
              <w:top w:val="single" w:sz="4" w:space="0" w:color="000000"/>
              <w:left w:val="single" w:sz="4" w:space="0" w:color="000000"/>
              <w:bottom w:val="single" w:sz="4" w:space="0" w:color="000000"/>
              <w:right w:val="nil"/>
            </w:tcBorders>
            <w:hideMark/>
          </w:tcPr>
          <w:p w14:paraId="2910B00A"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003E2D74" w14:textId="77777777" w:rsidR="00A909BC" w:rsidRDefault="00A909BC" w:rsidP="009671EC">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6C6268FF" w14:textId="77777777" w:rsidR="00A909BC" w:rsidRDefault="00A909BC" w:rsidP="009671EC">
            <w:pPr>
              <w:snapToGrid w:val="0"/>
              <w:jc w:val="both"/>
              <w:rPr>
                <w:rFonts w:cs="Times New Roman"/>
                <w:color w:val="000000" w:themeColor="text1"/>
                <w:szCs w:val="24"/>
                <w:lang w:eastAsia="zh-CN"/>
              </w:rPr>
            </w:pPr>
          </w:p>
          <w:p w14:paraId="1662DEC6" w14:textId="77777777" w:rsidR="00A909BC" w:rsidRDefault="00A909BC" w:rsidP="009671EC">
            <w:pPr>
              <w:snapToGrid w:val="0"/>
              <w:jc w:val="both"/>
              <w:rPr>
                <w:rFonts w:cs="Times New Roman"/>
                <w:color w:val="000000" w:themeColor="text1"/>
                <w:szCs w:val="24"/>
                <w:lang w:eastAsia="zh-CN"/>
              </w:rPr>
            </w:pPr>
          </w:p>
        </w:tc>
      </w:tr>
      <w:tr w:rsidR="00A909BC" w14:paraId="0B97282E" w14:textId="77777777" w:rsidTr="009671EC">
        <w:tc>
          <w:tcPr>
            <w:tcW w:w="5058" w:type="dxa"/>
            <w:tcBorders>
              <w:top w:val="single" w:sz="4" w:space="0" w:color="000000"/>
              <w:left w:val="single" w:sz="4" w:space="0" w:color="000000"/>
              <w:bottom w:val="single" w:sz="4" w:space="0" w:color="000000"/>
              <w:right w:val="nil"/>
            </w:tcBorders>
            <w:hideMark/>
          </w:tcPr>
          <w:p w14:paraId="798E1C84"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5BE8EBE9" w14:textId="77777777" w:rsidR="00A909BC" w:rsidRDefault="00A909BC" w:rsidP="009671EC">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11AF4282" w14:textId="77777777" w:rsidR="00A909BC" w:rsidRDefault="00A909BC" w:rsidP="009671EC">
            <w:pPr>
              <w:snapToGrid w:val="0"/>
              <w:jc w:val="both"/>
              <w:rPr>
                <w:rFonts w:cs="Times New Roman"/>
                <w:color w:val="000000" w:themeColor="text1"/>
                <w:szCs w:val="24"/>
                <w:lang w:eastAsia="zh-CN"/>
              </w:rPr>
            </w:pPr>
          </w:p>
        </w:tc>
      </w:tr>
      <w:tr w:rsidR="00A909BC" w14:paraId="0D3375B3" w14:textId="77777777" w:rsidTr="009671EC">
        <w:tc>
          <w:tcPr>
            <w:tcW w:w="5058" w:type="dxa"/>
            <w:tcBorders>
              <w:top w:val="single" w:sz="4" w:space="0" w:color="000000"/>
              <w:left w:val="single" w:sz="4" w:space="0" w:color="000000"/>
              <w:bottom w:val="single" w:sz="4" w:space="0" w:color="000000"/>
              <w:right w:val="nil"/>
            </w:tcBorders>
            <w:hideMark/>
          </w:tcPr>
          <w:p w14:paraId="40ED33F8"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66EF80F7" w14:textId="77777777" w:rsidR="00A909BC" w:rsidRDefault="00A909BC" w:rsidP="009671EC">
            <w:pPr>
              <w:snapToGrid w:val="0"/>
              <w:jc w:val="both"/>
              <w:rPr>
                <w:rFonts w:cs="Times New Roman"/>
                <w:color w:val="000000" w:themeColor="text1"/>
                <w:szCs w:val="24"/>
                <w:lang w:eastAsia="zh-CN"/>
              </w:rPr>
            </w:pPr>
          </w:p>
        </w:tc>
      </w:tr>
      <w:tr w:rsidR="00A909BC" w14:paraId="569B00BE" w14:textId="77777777" w:rsidTr="009671EC">
        <w:tc>
          <w:tcPr>
            <w:tcW w:w="5058" w:type="dxa"/>
            <w:tcBorders>
              <w:top w:val="single" w:sz="4" w:space="0" w:color="000000"/>
              <w:left w:val="single" w:sz="4" w:space="0" w:color="000000"/>
              <w:bottom w:val="single" w:sz="4" w:space="0" w:color="000000"/>
              <w:right w:val="nil"/>
            </w:tcBorders>
            <w:hideMark/>
          </w:tcPr>
          <w:p w14:paraId="0A371212" w14:textId="77777777" w:rsidR="00A909BC" w:rsidRDefault="00A909BC" w:rsidP="009671EC">
            <w:pPr>
              <w:snapToGrid w:val="0"/>
              <w:rPr>
                <w:rFonts w:cs="Times New Roman"/>
                <w:color w:val="000000" w:themeColor="text1"/>
                <w:szCs w:val="24"/>
                <w:lang w:eastAsia="zh-CN"/>
              </w:rPr>
            </w:pPr>
            <w:r>
              <w:rPr>
                <w:rFonts w:cs="Times New Roman"/>
                <w:color w:val="000000" w:themeColor="text1"/>
                <w:spacing w:val="-4"/>
                <w:szCs w:val="24"/>
              </w:rPr>
              <w:lastRenderedPageBreak/>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7DBCFF4C" w14:textId="77777777" w:rsidR="00A909BC" w:rsidRDefault="00A909BC" w:rsidP="009671EC">
            <w:pPr>
              <w:snapToGrid w:val="0"/>
              <w:jc w:val="both"/>
              <w:rPr>
                <w:rFonts w:cs="Times New Roman"/>
                <w:color w:val="000000" w:themeColor="text1"/>
                <w:szCs w:val="24"/>
                <w:lang w:eastAsia="zh-CN"/>
              </w:rPr>
            </w:pPr>
          </w:p>
        </w:tc>
      </w:tr>
      <w:tr w:rsidR="00A909BC" w14:paraId="535E5105" w14:textId="77777777" w:rsidTr="009671EC">
        <w:tc>
          <w:tcPr>
            <w:tcW w:w="5058" w:type="dxa"/>
            <w:tcBorders>
              <w:top w:val="single" w:sz="4" w:space="0" w:color="000000"/>
              <w:left w:val="single" w:sz="4" w:space="0" w:color="000000"/>
              <w:bottom w:val="single" w:sz="4" w:space="0" w:color="000000"/>
              <w:right w:val="nil"/>
            </w:tcBorders>
            <w:hideMark/>
          </w:tcPr>
          <w:p w14:paraId="137855DD" w14:textId="77777777" w:rsidR="00A909BC" w:rsidRDefault="00A909BC" w:rsidP="009671EC">
            <w:pPr>
              <w:snapToGrid w:val="0"/>
              <w:rPr>
                <w:rFonts w:cs="Times New Roman"/>
                <w:color w:val="000000" w:themeColor="text1"/>
                <w:szCs w:val="24"/>
                <w:lang w:eastAsia="zh-CN"/>
              </w:rPr>
            </w:pPr>
            <w:r>
              <w:rPr>
                <w:rFonts w:cs="Times New Roman"/>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4867" w:type="dxa"/>
            <w:tcBorders>
              <w:top w:val="single" w:sz="4" w:space="0" w:color="000000"/>
              <w:left w:val="single" w:sz="4" w:space="0" w:color="000000"/>
              <w:bottom w:val="single" w:sz="4" w:space="0" w:color="000000"/>
              <w:right w:val="single" w:sz="4" w:space="0" w:color="000000"/>
            </w:tcBorders>
          </w:tcPr>
          <w:p w14:paraId="0A82B4CA" w14:textId="77777777" w:rsidR="00A909BC" w:rsidRDefault="00A909BC" w:rsidP="009671EC">
            <w:pPr>
              <w:snapToGrid w:val="0"/>
              <w:jc w:val="both"/>
              <w:rPr>
                <w:rFonts w:cs="Times New Roman"/>
                <w:color w:val="000000" w:themeColor="text1"/>
                <w:szCs w:val="24"/>
                <w:lang w:eastAsia="zh-CN"/>
              </w:rPr>
            </w:pPr>
          </w:p>
        </w:tc>
      </w:tr>
      <w:tr w:rsidR="00A909BC" w14:paraId="7FCB6BDB" w14:textId="77777777" w:rsidTr="009671EC">
        <w:tc>
          <w:tcPr>
            <w:tcW w:w="5058" w:type="dxa"/>
            <w:tcBorders>
              <w:top w:val="single" w:sz="4" w:space="0" w:color="000000"/>
              <w:left w:val="single" w:sz="4" w:space="0" w:color="000000"/>
              <w:bottom w:val="single" w:sz="4" w:space="0" w:color="000000"/>
              <w:right w:val="nil"/>
            </w:tcBorders>
            <w:hideMark/>
          </w:tcPr>
          <w:p w14:paraId="64570A06" w14:textId="77777777" w:rsidR="00A909BC" w:rsidRDefault="00A909BC" w:rsidP="009671EC">
            <w:pPr>
              <w:snapToGrid w:val="0"/>
              <w:rPr>
                <w:rFonts w:cs="Times New Roman"/>
                <w:color w:val="000000" w:themeColor="text1"/>
                <w:spacing w:val="-4"/>
                <w:szCs w:val="24"/>
                <w:lang w:eastAsia="zh-CN"/>
              </w:rPr>
            </w:pPr>
            <w:r>
              <w:rPr>
                <w:rFonts w:cs="Times New Roman"/>
                <w:color w:val="000000" w:themeColor="text1"/>
                <w:spacing w:val="-4"/>
                <w:szCs w:val="24"/>
              </w:rPr>
              <w:t xml:space="preserve">Kvazisubtiekėjai,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A2886E1" w14:textId="77777777" w:rsidR="00A909BC" w:rsidRDefault="00A909BC" w:rsidP="009671EC">
            <w:pPr>
              <w:snapToGrid w:val="0"/>
              <w:jc w:val="both"/>
              <w:rPr>
                <w:rFonts w:cs="Times New Roman"/>
                <w:color w:val="000000" w:themeColor="text1"/>
                <w:szCs w:val="24"/>
                <w:lang w:eastAsia="zh-CN"/>
              </w:rPr>
            </w:pPr>
          </w:p>
        </w:tc>
      </w:tr>
    </w:tbl>
    <w:p w14:paraId="39F5B628"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2259F147"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6F89F4FA" w14:textId="5AF722E4"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Pr="00E26BE1">
        <w:rPr>
          <w:rFonts w:cs="Times New Roman"/>
          <w:kern w:val="2"/>
          <w:szCs w:val="24"/>
          <w:lang w:eastAsia="hi-IN" w:bidi="hi-IN"/>
        </w:rPr>
        <w:t>paskelbus Europos Sąjungos oficialiojo leidinio priede http://ted.europa.eu, Centrinėje viešųjų pirkimų informacinėje sistemoje (CVP IS) adresu https://viesiejipirkimai.lt</w:t>
      </w:r>
      <w:r>
        <w:rPr>
          <w:rFonts w:cs="Times New Roman"/>
          <w:kern w:val="2"/>
          <w:szCs w:val="24"/>
          <w:lang w:eastAsia="hi-IN" w:bidi="hi-IN"/>
        </w:rPr>
        <w:t>;</w:t>
      </w:r>
    </w:p>
    <w:p w14:paraId="1A87FFE7"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 xml:space="preserve">2) kituose pirkimo dokumentuose (jų paaiškinimuose, papildymuose).        </w:t>
      </w:r>
    </w:p>
    <w:p w14:paraId="6E70F5BD"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7E905608" w14:textId="77777777" w:rsidR="00A909BC" w:rsidRDefault="00A909BC" w:rsidP="00A909BC">
      <w:pPr>
        <w:jc w:val="both"/>
        <w:rPr>
          <w:rFonts w:cs="Tahoma"/>
          <w:b/>
          <w:szCs w:val="24"/>
        </w:rPr>
      </w:pPr>
      <w:r>
        <w:rPr>
          <w:rFonts w:cs="Tahoma"/>
          <w:b/>
          <w:szCs w:val="24"/>
        </w:rPr>
        <w:t>Mes siūlome:</w:t>
      </w:r>
    </w:p>
    <w:p w14:paraId="4904D0CA" w14:textId="53200301" w:rsidR="000F5551" w:rsidRPr="000F5551" w:rsidRDefault="00A909BC" w:rsidP="000F5551">
      <w:pPr>
        <w:jc w:val="both"/>
        <w:rPr>
          <w:rFonts w:cs="Tahoma"/>
          <w:b/>
          <w:szCs w:val="24"/>
        </w:rPr>
      </w:pPr>
      <w:r>
        <w:rPr>
          <w:rFonts w:cs="Tahoma"/>
          <w:b/>
          <w:szCs w:val="24"/>
        </w:rPr>
        <w:t>3 lentelė</w:t>
      </w:r>
    </w:p>
    <w:tbl>
      <w:tblPr>
        <w:tblStyle w:val="TableGrid"/>
        <w:tblW w:w="12686" w:type="dxa"/>
        <w:tblLook w:val="04A0" w:firstRow="1" w:lastRow="0" w:firstColumn="1" w:lastColumn="0" w:noHBand="0" w:noVBand="1"/>
      </w:tblPr>
      <w:tblGrid>
        <w:gridCol w:w="917"/>
        <w:gridCol w:w="1585"/>
        <w:gridCol w:w="1264"/>
        <w:gridCol w:w="1443"/>
        <w:gridCol w:w="1590"/>
        <w:gridCol w:w="1560"/>
        <w:gridCol w:w="1417"/>
        <w:gridCol w:w="987"/>
        <w:gridCol w:w="1923"/>
      </w:tblGrid>
      <w:tr w:rsidR="007518F5" w:rsidRPr="000F5551" w14:paraId="1422232A" w14:textId="77777777" w:rsidTr="00E651F0">
        <w:trPr>
          <w:gridAfter w:val="2"/>
          <w:wAfter w:w="2910" w:type="dxa"/>
        </w:trPr>
        <w:tc>
          <w:tcPr>
            <w:tcW w:w="917" w:type="dxa"/>
            <w:tcBorders>
              <w:top w:val="single" w:sz="4" w:space="0" w:color="auto"/>
              <w:left w:val="single" w:sz="4" w:space="0" w:color="auto"/>
              <w:bottom w:val="single" w:sz="4" w:space="0" w:color="auto"/>
              <w:right w:val="single" w:sz="4" w:space="0" w:color="auto"/>
            </w:tcBorders>
            <w:hideMark/>
          </w:tcPr>
          <w:p w14:paraId="58CAAE8C" w14:textId="77777777" w:rsidR="000F5551" w:rsidRPr="000F5551" w:rsidRDefault="000F5551" w:rsidP="000F5551">
            <w:pPr>
              <w:jc w:val="both"/>
              <w:rPr>
                <w:rFonts w:cs="Tahoma"/>
                <w:szCs w:val="24"/>
              </w:rPr>
            </w:pPr>
            <w:r w:rsidRPr="000F5551">
              <w:rPr>
                <w:rFonts w:cs="Tahoma"/>
                <w:szCs w:val="24"/>
              </w:rPr>
              <w:t>Eil. Nr.</w:t>
            </w:r>
          </w:p>
        </w:tc>
        <w:tc>
          <w:tcPr>
            <w:tcW w:w="1585" w:type="dxa"/>
            <w:tcBorders>
              <w:top w:val="single" w:sz="4" w:space="0" w:color="auto"/>
              <w:left w:val="single" w:sz="4" w:space="0" w:color="auto"/>
              <w:bottom w:val="single" w:sz="4" w:space="0" w:color="auto"/>
              <w:right w:val="single" w:sz="4" w:space="0" w:color="auto"/>
            </w:tcBorders>
            <w:hideMark/>
          </w:tcPr>
          <w:p w14:paraId="7297108A" w14:textId="77777777" w:rsidR="000F5551" w:rsidRPr="000F5551" w:rsidRDefault="000F5551" w:rsidP="000F5551">
            <w:pPr>
              <w:jc w:val="both"/>
              <w:rPr>
                <w:rFonts w:cs="Tahoma"/>
                <w:szCs w:val="24"/>
              </w:rPr>
            </w:pPr>
            <w:r w:rsidRPr="000F5551">
              <w:rPr>
                <w:rFonts w:cs="Tahoma"/>
                <w:szCs w:val="24"/>
              </w:rPr>
              <w:t>Prekės pavadinimas</w:t>
            </w:r>
          </w:p>
        </w:tc>
        <w:tc>
          <w:tcPr>
            <w:tcW w:w="1264" w:type="dxa"/>
            <w:tcBorders>
              <w:top w:val="single" w:sz="4" w:space="0" w:color="auto"/>
              <w:left w:val="single" w:sz="4" w:space="0" w:color="auto"/>
              <w:bottom w:val="single" w:sz="4" w:space="0" w:color="auto"/>
              <w:right w:val="single" w:sz="4" w:space="0" w:color="auto"/>
            </w:tcBorders>
            <w:hideMark/>
          </w:tcPr>
          <w:p w14:paraId="28627C9D" w14:textId="77777777" w:rsidR="000F5551" w:rsidRPr="000F5551" w:rsidRDefault="000F5551" w:rsidP="000F5551">
            <w:pPr>
              <w:jc w:val="both"/>
              <w:rPr>
                <w:rFonts w:cs="Tahoma"/>
                <w:szCs w:val="24"/>
              </w:rPr>
            </w:pPr>
            <w:r w:rsidRPr="000F5551">
              <w:rPr>
                <w:rFonts w:cs="Tahoma"/>
                <w:szCs w:val="24"/>
              </w:rPr>
              <w:t>Mato vnt.</w:t>
            </w:r>
          </w:p>
        </w:tc>
        <w:tc>
          <w:tcPr>
            <w:tcW w:w="1443" w:type="dxa"/>
            <w:tcBorders>
              <w:top w:val="single" w:sz="4" w:space="0" w:color="auto"/>
              <w:left w:val="single" w:sz="4" w:space="0" w:color="auto"/>
              <w:bottom w:val="single" w:sz="4" w:space="0" w:color="auto"/>
              <w:right w:val="single" w:sz="4" w:space="0" w:color="auto"/>
            </w:tcBorders>
            <w:hideMark/>
          </w:tcPr>
          <w:p w14:paraId="65535DE3" w14:textId="77777777" w:rsidR="000F5551" w:rsidRPr="000F5551" w:rsidRDefault="000F5551" w:rsidP="000F5551">
            <w:pPr>
              <w:jc w:val="both"/>
              <w:rPr>
                <w:rFonts w:cs="Tahoma"/>
                <w:szCs w:val="24"/>
              </w:rPr>
            </w:pPr>
            <w:r w:rsidRPr="000F5551">
              <w:rPr>
                <w:rFonts w:cs="Tahoma"/>
                <w:szCs w:val="24"/>
              </w:rPr>
              <w:t>Planuojamas kiekis</w:t>
            </w:r>
          </w:p>
        </w:tc>
        <w:tc>
          <w:tcPr>
            <w:tcW w:w="1590" w:type="dxa"/>
            <w:tcBorders>
              <w:top w:val="single" w:sz="4" w:space="0" w:color="auto"/>
              <w:left w:val="single" w:sz="4" w:space="0" w:color="auto"/>
              <w:bottom w:val="single" w:sz="4" w:space="0" w:color="auto"/>
              <w:right w:val="single" w:sz="4" w:space="0" w:color="auto"/>
            </w:tcBorders>
            <w:hideMark/>
          </w:tcPr>
          <w:p w14:paraId="4A45B8E9" w14:textId="77777777" w:rsidR="000F5551" w:rsidRPr="000F5551" w:rsidRDefault="000F5551" w:rsidP="000F5551">
            <w:pPr>
              <w:jc w:val="both"/>
              <w:rPr>
                <w:rFonts w:cs="Tahoma"/>
                <w:szCs w:val="24"/>
              </w:rPr>
            </w:pPr>
            <w:r w:rsidRPr="000F5551">
              <w:rPr>
                <w:rFonts w:cs="Tahoma"/>
                <w:szCs w:val="24"/>
              </w:rPr>
              <w:t>Mato vnt. kaina be PVM</w:t>
            </w:r>
          </w:p>
          <w:p w14:paraId="6FD3AE9D" w14:textId="77777777" w:rsidR="000F5551" w:rsidRPr="000F5551" w:rsidRDefault="000F5551" w:rsidP="000F5551">
            <w:pPr>
              <w:jc w:val="both"/>
              <w:rPr>
                <w:rFonts w:cs="Tahoma"/>
                <w:szCs w:val="24"/>
              </w:rPr>
            </w:pPr>
            <w:r w:rsidRPr="000F5551">
              <w:rPr>
                <w:rFonts w:cs="Tahoma"/>
                <w:szCs w:val="24"/>
              </w:rPr>
              <w:t>Eur</w:t>
            </w:r>
          </w:p>
        </w:tc>
        <w:tc>
          <w:tcPr>
            <w:tcW w:w="1560" w:type="dxa"/>
            <w:tcBorders>
              <w:top w:val="single" w:sz="4" w:space="0" w:color="auto"/>
              <w:left w:val="single" w:sz="4" w:space="0" w:color="auto"/>
              <w:bottom w:val="single" w:sz="4" w:space="0" w:color="auto"/>
              <w:right w:val="single" w:sz="4" w:space="0" w:color="auto"/>
            </w:tcBorders>
            <w:hideMark/>
          </w:tcPr>
          <w:p w14:paraId="26DEB36C" w14:textId="77777777" w:rsidR="000F5551" w:rsidRPr="000F5551" w:rsidRDefault="000F5551" w:rsidP="000F5551">
            <w:pPr>
              <w:jc w:val="both"/>
              <w:rPr>
                <w:rFonts w:cs="Tahoma"/>
                <w:szCs w:val="24"/>
              </w:rPr>
            </w:pPr>
            <w:r w:rsidRPr="000F5551">
              <w:rPr>
                <w:rFonts w:cs="Tahoma"/>
                <w:szCs w:val="24"/>
              </w:rPr>
              <w:t>Mato vnt. kainos PVM</w:t>
            </w:r>
          </w:p>
          <w:p w14:paraId="48960FC6" w14:textId="77777777" w:rsidR="000F5551" w:rsidRPr="000F5551" w:rsidRDefault="000F5551" w:rsidP="000F5551">
            <w:pPr>
              <w:jc w:val="both"/>
              <w:rPr>
                <w:rFonts w:cs="Tahoma"/>
                <w:szCs w:val="24"/>
              </w:rPr>
            </w:pPr>
            <w:r w:rsidRPr="000F5551">
              <w:rPr>
                <w:rFonts w:cs="Tahoma"/>
                <w:szCs w:val="24"/>
              </w:rPr>
              <w:t>Eur</w:t>
            </w:r>
          </w:p>
        </w:tc>
        <w:tc>
          <w:tcPr>
            <w:tcW w:w="1417" w:type="dxa"/>
            <w:tcBorders>
              <w:top w:val="single" w:sz="4" w:space="0" w:color="auto"/>
              <w:left w:val="single" w:sz="4" w:space="0" w:color="auto"/>
              <w:bottom w:val="single" w:sz="4" w:space="0" w:color="auto"/>
              <w:right w:val="single" w:sz="4" w:space="0" w:color="auto"/>
            </w:tcBorders>
            <w:hideMark/>
          </w:tcPr>
          <w:p w14:paraId="3FE7FB18" w14:textId="77777777" w:rsidR="000F5551" w:rsidRPr="000F5551" w:rsidRDefault="000F5551" w:rsidP="000F5551">
            <w:pPr>
              <w:jc w:val="both"/>
              <w:rPr>
                <w:rFonts w:cs="Tahoma"/>
                <w:szCs w:val="24"/>
              </w:rPr>
            </w:pPr>
            <w:r w:rsidRPr="000F5551">
              <w:rPr>
                <w:rFonts w:cs="Tahoma"/>
                <w:szCs w:val="24"/>
              </w:rPr>
              <w:t>Bendra kaina  su PVM</w:t>
            </w:r>
          </w:p>
          <w:p w14:paraId="41988B3B" w14:textId="77777777" w:rsidR="000F5551" w:rsidRPr="000F5551" w:rsidRDefault="000F5551" w:rsidP="000F5551">
            <w:pPr>
              <w:jc w:val="both"/>
              <w:rPr>
                <w:rFonts w:cs="Tahoma"/>
                <w:szCs w:val="24"/>
              </w:rPr>
            </w:pPr>
            <w:r w:rsidRPr="000F5551">
              <w:rPr>
                <w:rFonts w:cs="Tahoma"/>
                <w:szCs w:val="24"/>
              </w:rPr>
              <w:t>Eur</w:t>
            </w:r>
          </w:p>
        </w:tc>
      </w:tr>
      <w:tr w:rsidR="007518F5" w:rsidRPr="000F5551" w14:paraId="1BE79FA5" w14:textId="77777777" w:rsidTr="00E651F0">
        <w:trPr>
          <w:gridAfter w:val="2"/>
          <w:wAfter w:w="2910" w:type="dxa"/>
        </w:trPr>
        <w:tc>
          <w:tcPr>
            <w:tcW w:w="917" w:type="dxa"/>
            <w:tcBorders>
              <w:top w:val="single" w:sz="4" w:space="0" w:color="auto"/>
              <w:left w:val="single" w:sz="4" w:space="0" w:color="auto"/>
              <w:bottom w:val="single" w:sz="4" w:space="0" w:color="auto"/>
              <w:right w:val="single" w:sz="4" w:space="0" w:color="auto"/>
            </w:tcBorders>
            <w:hideMark/>
          </w:tcPr>
          <w:p w14:paraId="7CABB5BB" w14:textId="77777777" w:rsidR="000F5551" w:rsidRPr="000F5551" w:rsidRDefault="000F5551" w:rsidP="000F5551">
            <w:pPr>
              <w:jc w:val="both"/>
              <w:rPr>
                <w:rFonts w:cs="Tahoma"/>
                <w:i/>
                <w:iCs/>
                <w:szCs w:val="24"/>
              </w:rPr>
            </w:pPr>
            <w:r w:rsidRPr="000F5551">
              <w:rPr>
                <w:rFonts w:cs="Tahoma"/>
                <w:i/>
                <w:iCs/>
                <w:szCs w:val="24"/>
              </w:rPr>
              <w:t>1</w:t>
            </w:r>
          </w:p>
        </w:tc>
        <w:tc>
          <w:tcPr>
            <w:tcW w:w="1585" w:type="dxa"/>
            <w:tcBorders>
              <w:top w:val="single" w:sz="4" w:space="0" w:color="auto"/>
              <w:left w:val="single" w:sz="4" w:space="0" w:color="auto"/>
              <w:bottom w:val="single" w:sz="4" w:space="0" w:color="auto"/>
              <w:right w:val="single" w:sz="4" w:space="0" w:color="auto"/>
            </w:tcBorders>
            <w:hideMark/>
          </w:tcPr>
          <w:p w14:paraId="6267BEF8" w14:textId="77777777" w:rsidR="000F5551" w:rsidRPr="000F5551" w:rsidRDefault="000F5551" w:rsidP="000F5551">
            <w:pPr>
              <w:jc w:val="both"/>
              <w:rPr>
                <w:rFonts w:cs="Tahoma"/>
                <w:i/>
                <w:iCs/>
                <w:szCs w:val="24"/>
              </w:rPr>
            </w:pPr>
            <w:r w:rsidRPr="000F5551">
              <w:rPr>
                <w:rFonts w:cs="Tahoma"/>
                <w:i/>
                <w:iCs/>
                <w:szCs w:val="24"/>
              </w:rPr>
              <w:t>2</w:t>
            </w:r>
          </w:p>
        </w:tc>
        <w:tc>
          <w:tcPr>
            <w:tcW w:w="1264" w:type="dxa"/>
            <w:tcBorders>
              <w:top w:val="single" w:sz="4" w:space="0" w:color="auto"/>
              <w:left w:val="single" w:sz="4" w:space="0" w:color="auto"/>
              <w:bottom w:val="single" w:sz="4" w:space="0" w:color="auto"/>
              <w:right w:val="single" w:sz="4" w:space="0" w:color="auto"/>
            </w:tcBorders>
            <w:hideMark/>
          </w:tcPr>
          <w:p w14:paraId="411609A2" w14:textId="77777777" w:rsidR="000F5551" w:rsidRPr="000F5551" w:rsidRDefault="000F5551" w:rsidP="000F5551">
            <w:pPr>
              <w:jc w:val="both"/>
              <w:rPr>
                <w:rFonts w:cs="Tahoma"/>
                <w:i/>
                <w:iCs/>
                <w:szCs w:val="24"/>
              </w:rPr>
            </w:pPr>
            <w:r w:rsidRPr="000F5551">
              <w:rPr>
                <w:rFonts w:cs="Tahoma"/>
                <w:i/>
                <w:iCs/>
                <w:szCs w:val="24"/>
              </w:rPr>
              <w:t>3</w:t>
            </w:r>
          </w:p>
        </w:tc>
        <w:tc>
          <w:tcPr>
            <w:tcW w:w="1443" w:type="dxa"/>
            <w:tcBorders>
              <w:top w:val="single" w:sz="4" w:space="0" w:color="auto"/>
              <w:left w:val="single" w:sz="4" w:space="0" w:color="auto"/>
              <w:bottom w:val="single" w:sz="4" w:space="0" w:color="auto"/>
              <w:right w:val="single" w:sz="4" w:space="0" w:color="auto"/>
            </w:tcBorders>
            <w:hideMark/>
          </w:tcPr>
          <w:p w14:paraId="057C6804" w14:textId="77777777" w:rsidR="000F5551" w:rsidRPr="000F5551" w:rsidRDefault="000F5551" w:rsidP="000F5551">
            <w:pPr>
              <w:jc w:val="both"/>
              <w:rPr>
                <w:rFonts w:cs="Tahoma"/>
                <w:i/>
                <w:iCs/>
                <w:szCs w:val="24"/>
              </w:rPr>
            </w:pPr>
            <w:r w:rsidRPr="000F5551">
              <w:rPr>
                <w:rFonts w:cs="Tahoma"/>
                <w:i/>
                <w:iCs/>
                <w:szCs w:val="24"/>
              </w:rPr>
              <w:t>4</w:t>
            </w:r>
          </w:p>
        </w:tc>
        <w:tc>
          <w:tcPr>
            <w:tcW w:w="1590" w:type="dxa"/>
            <w:tcBorders>
              <w:top w:val="single" w:sz="4" w:space="0" w:color="auto"/>
              <w:left w:val="single" w:sz="4" w:space="0" w:color="auto"/>
              <w:bottom w:val="single" w:sz="4" w:space="0" w:color="auto"/>
              <w:right w:val="single" w:sz="4" w:space="0" w:color="auto"/>
            </w:tcBorders>
            <w:hideMark/>
          </w:tcPr>
          <w:p w14:paraId="10AF24F7" w14:textId="77777777" w:rsidR="000F5551" w:rsidRPr="000F5551" w:rsidRDefault="000F5551" w:rsidP="000F5551">
            <w:pPr>
              <w:jc w:val="both"/>
              <w:rPr>
                <w:rFonts w:cs="Tahoma"/>
                <w:i/>
                <w:iCs/>
                <w:szCs w:val="24"/>
              </w:rPr>
            </w:pPr>
            <w:r w:rsidRPr="000F5551">
              <w:rPr>
                <w:rFonts w:cs="Tahoma"/>
                <w:i/>
                <w:iCs/>
                <w:szCs w:val="24"/>
              </w:rPr>
              <w:t>5</w:t>
            </w:r>
          </w:p>
        </w:tc>
        <w:tc>
          <w:tcPr>
            <w:tcW w:w="1560" w:type="dxa"/>
            <w:tcBorders>
              <w:top w:val="single" w:sz="4" w:space="0" w:color="auto"/>
              <w:left w:val="single" w:sz="4" w:space="0" w:color="auto"/>
              <w:bottom w:val="single" w:sz="4" w:space="0" w:color="auto"/>
              <w:right w:val="single" w:sz="4" w:space="0" w:color="auto"/>
            </w:tcBorders>
            <w:hideMark/>
          </w:tcPr>
          <w:p w14:paraId="2A29E475" w14:textId="77777777" w:rsidR="000F5551" w:rsidRPr="000F5551" w:rsidRDefault="000F5551" w:rsidP="000F5551">
            <w:pPr>
              <w:jc w:val="both"/>
              <w:rPr>
                <w:rFonts w:cs="Tahoma"/>
                <w:i/>
                <w:iCs/>
                <w:szCs w:val="24"/>
              </w:rPr>
            </w:pPr>
            <w:r w:rsidRPr="000F5551">
              <w:rPr>
                <w:rFonts w:cs="Tahoma"/>
                <w:i/>
                <w:iCs/>
                <w:szCs w:val="24"/>
              </w:rPr>
              <w:t>6</w:t>
            </w:r>
          </w:p>
        </w:tc>
        <w:tc>
          <w:tcPr>
            <w:tcW w:w="1417" w:type="dxa"/>
            <w:tcBorders>
              <w:top w:val="single" w:sz="4" w:space="0" w:color="auto"/>
              <w:left w:val="single" w:sz="4" w:space="0" w:color="auto"/>
              <w:bottom w:val="single" w:sz="4" w:space="0" w:color="auto"/>
              <w:right w:val="single" w:sz="4" w:space="0" w:color="auto"/>
            </w:tcBorders>
            <w:hideMark/>
          </w:tcPr>
          <w:p w14:paraId="242E3658" w14:textId="77777777" w:rsidR="000F5551" w:rsidRPr="000F5551" w:rsidRDefault="000F5551" w:rsidP="000F5551">
            <w:pPr>
              <w:jc w:val="both"/>
              <w:rPr>
                <w:rFonts w:cs="Tahoma"/>
                <w:i/>
                <w:iCs/>
                <w:szCs w:val="24"/>
              </w:rPr>
            </w:pPr>
            <w:r w:rsidRPr="000F5551">
              <w:rPr>
                <w:rFonts w:cs="Tahoma"/>
                <w:i/>
                <w:iCs/>
                <w:szCs w:val="24"/>
              </w:rPr>
              <w:t>7</w:t>
            </w:r>
          </w:p>
        </w:tc>
      </w:tr>
      <w:tr w:rsidR="007518F5" w:rsidRPr="000F5551" w14:paraId="7F53BE0C" w14:textId="77777777" w:rsidTr="00E651F0">
        <w:trPr>
          <w:gridAfter w:val="2"/>
          <w:wAfter w:w="2910" w:type="dxa"/>
        </w:trPr>
        <w:tc>
          <w:tcPr>
            <w:tcW w:w="917" w:type="dxa"/>
            <w:tcBorders>
              <w:top w:val="nil"/>
              <w:left w:val="single" w:sz="4" w:space="0" w:color="auto"/>
              <w:bottom w:val="nil"/>
              <w:right w:val="single" w:sz="4" w:space="0" w:color="auto"/>
            </w:tcBorders>
            <w:hideMark/>
          </w:tcPr>
          <w:p w14:paraId="1FE42FF8" w14:textId="77777777" w:rsidR="000F5551" w:rsidRPr="000F5551" w:rsidRDefault="000F5551" w:rsidP="000F5551">
            <w:pPr>
              <w:jc w:val="both"/>
              <w:rPr>
                <w:rFonts w:cs="Tahoma"/>
                <w:szCs w:val="24"/>
              </w:rPr>
            </w:pPr>
            <w:r w:rsidRPr="000F5551">
              <w:rPr>
                <w:rFonts w:cs="Tahoma"/>
                <w:szCs w:val="24"/>
              </w:rPr>
              <w:t>1.</w:t>
            </w:r>
          </w:p>
        </w:tc>
        <w:tc>
          <w:tcPr>
            <w:tcW w:w="1585" w:type="dxa"/>
            <w:tcBorders>
              <w:top w:val="nil"/>
              <w:left w:val="single" w:sz="4" w:space="0" w:color="auto"/>
              <w:bottom w:val="single" w:sz="4" w:space="0" w:color="auto"/>
              <w:right w:val="single" w:sz="4" w:space="0" w:color="auto"/>
            </w:tcBorders>
            <w:hideMark/>
          </w:tcPr>
          <w:p w14:paraId="10110B52" w14:textId="59239992" w:rsidR="000F5551" w:rsidRPr="000F5551" w:rsidRDefault="007518F5" w:rsidP="000F5551">
            <w:pPr>
              <w:jc w:val="both"/>
              <w:rPr>
                <w:rFonts w:cs="Tahoma"/>
                <w:szCs w:val="24"/>
              </w:rPr>
            </w:pPr>
            <w:r>
              <w:rPr>
                <w:rFonts w:cs="Tahoma"/>
                <w:szCs w:val="24"/>
              </w:rPr>
              <w:t>Paciento gyvybinių funkcijų monitoravimo centrinė stotelė</w:t>
            </w:r>
          </w:p>
        </w:tc>
        <w:tc>
          <w:tcPr>
            <w:tcW w:w="1264" w:type="dxa"/>
            <w:tcBorders>
              <w:top w:val="nil"/>
              <w:left w:val="single" w:sz="4" w:space="0" w:color="auto"/>
              <w:bottom w:val="single" w:sz="4" w:space="0" w:color="auto"/>
              <w:right w:val="single" w:sz="4" w:space="0" w:color="auto"/>
            </w:tcBorders>
            <w:hideMark/>
          </w:tcPr>
          <w:p w14:paraId="78EC148A" w14:textId="77777777" w:rsidR="000F5551" w:rsidRPr="000F5551" w:rsidRDefault="000F5551" w:rsidP="000F5551">
            <w:pPr>
              <w:jc w:val="both"/>
              <w:rPr>
                <w:rFonts w:cs="Tahoma"/>
                <w:szCs w:val="24"/>
              </w:rPr>
            </w:pPr>
            <w:r w:rsidRPr="000F5551">
              <w:rPr>
                <w:rFonts w:cs="Tahoma"/>
                <w:szCs w:val="24"/>
              </w:rPr>
              <w:t>Vnt.</w:t>
            </w:r>
          </w:p>
        </w:tc>
        <w:tc>
          <w:tcPr>
            <w:tcW w:w="1443" w:type="dxa"/>
            <w:tcBorders>
              <w:top w:val="single" w:sz="4" w:space="0" w:color="auto"/>
              <w:left w:val="single" w:sz="4" w:space="0" w:color="auto"/>
              <w:bottom w:val="single" w:sz="4" w:space="0" w:color="auto"/>
              <w:right w:val="single" w:sz="4" w:space="0" w:color="auto"/>
            </w:tcBorders>
            <w:hideMark/>
          </w:tcPr>
          <w:p w14:paraId="13DCE47A" w14:textId="77777777" w:rsidR="000F5551" w:rsidRPr="000F5551" w:rsidRDefault="000F5551" w:rsidP="000F5551">
            <w:pPr>
              <w:jc w:val="both"/>
              <w:rPr>
                <w:rFonts w:cs="Tahoma"/>
                <w:szCs w:val="24"/>
              </w:rPr>
            </w:pPr>
            <w:r w:rsidRPr="000F5551">
              <w:rPr>
                <w:rFonts w:cs="Tahoma"/>
                <w:szCs w:val="24"/>
              </w:rPr>
              <w:t>1</w:t>
            </w:r>
          </w:p>
        </w:tc>
        <w:tc>
          <w:tcPr>
            <w:tcW w:w="1590" w:type="dxa"/>
            <w:tcBorders>
              <w:top w:val="single" w:sz="4" w:space="0" w:color="auto"/>
              <w:left w:val="single" w:sz="4" w:space="0" w:color="auto"/>
              <w:bottom w:val="single" w:sz="4" w:space="0" w:color="auto"/>
              <w:right w:val="single" w:sz="4" w:space="0" w:color="auto"/>
            </w:tcBorders>
          </w:tcPr>
          <w:p w14:paraId="1C35D6FE" w14:textId="77777777" w:rsidR="000F5551" w:rsidRPr="000F5551" w:rsidRDefault="000F5551" w:rsidP="000F5551">
            <w:pPr>
              <w:jc w:val="both"/>
              <w:rPr>
                <w:rFonts w:cs="Tahoma"/>
                <w:szCs w:val="24"/>
              </w:rPr>
            </w:pPr>
          </w:p>
        </w:tc>
        <w:tc>
          <w:tcPr>
            <w:tcW w:w="1560" w:type="dxa"/>
            <w:tcBorders>
              <w:top w:val="single" w:sz="4" w:space="0" w:color="auto"/>
              <w:left w:val="single" w:sz="4" w:space="0" w:color="auto"/>
              <w:bottom w:val="single" w:sz="4" w:space="0" w:color="auto"/>
              <w:right w:val="single" w:sz="4" w:space="0" w:color="auto"/>
            </w:tcBorders>
          </w:tcPr>
          <w:p w14:paraId="58858A5D" w14:textId="77777777" w:rsidR="000F5551" w:rsidRPr="000F5551" w:rsidRDefault="000F5551" w:rsidP="000F5551">
            <w:pPr>
              <w:jc w:val="both"/>
              <w:rPr>
                <w:rFonts w:cs="Tahoma"/>
                <w:szCs w:val="24"/>
              </w:rPr>
            </w:pPr>
          </w:p>
        </w:tc>
        <w:tc>
          <w:tcPr>
            <w:tcW w:w="1417" w:type="dxa"/>
            <w:tcBorders>
              <w:top w:val="single" w:sz="4" w:space="0" w:color="auto"/>
              <w:left w:val="single" w:sz="4" w:space="0" w:color="auto"/>
              <w:bottom w:val="single" w:sz="4" w:space="0" w:color="auto"/>
              <w:right w:val="single" w:sz="4" w:space="0" w:color="auto"/>
            </w:tcBorders>
          </w:tcPr>
          <w:p w14:paraId="161A058D" w14:textId="77777777" w:rsidR="000F5551" w:rsidRPr="000F5551" w:rsidRDefault="000F5551" w:rsidP="000F5551">
            <w:pPr>
              <w:jc w:val="both"/>
              <w:rPr>
                <w:rFonts w:cs="Tahoma"/>
                <w:szCs w:val="24"/>
              </w:rPr>
            </w:pPr>
          </w:p>
        </w:tc>
      </w:tr>
      <w:tr w:rsidR="007518F5" w:rsidRPr="000F5551" w14:paraId="33BBCD01" w14:textId="77777777" w:rsidTr="00E651F0">
        <w:tc>
          <w:tcPr>
            <w:tcW w:w="9776" w:type="dxa"/>
            <w:gridSpan w:val="7"/>
            <w:tcBorders>
              <w:top w:val="single" w:sz="4" w:space="0" w:color="auto"/>
              <w:left w:val="single" w:sz="4" w:space="0" w:color="auto"/>
              <w:bottom w:val="single" w:sz="4" w:space="0" w:color="auto"/>
              <w:right w:val="single" w:sz="4" w:space="0" w:color="auto"/>
            </w:tcBorders>
          </w:tcPr>
          <w:p w14:paraId="4AAECBAB" w14:textId="77777777" w:rsidR="000F5551" w:rsidRPr="000F5551" w:rsidRDefault="000F5551" w:rsidP="000F5551">
            <w:pPr>
              <w:jc w:val="both"/>
              <w:rPr>
                <w:rFonts w:cs="Tahoma"/>
                <w:szCs w:val="24"/>
              </w:rPr>
            </w:pPr>
          </w:p>
          <w:p w14:paraId="2EC83BF5" w14:textId="77777777" w:rsidR="000F5551" w:rsidRPr="000F5551" w:rsidRDefault="000F5551" w:rsidP="000F5551">
            <w:pPr>
              <w:jc w:val="both"/>
              <w:rPr>
                <w:rFonts w:cs="Tahoma"/>
                <w:szCs w:val="24"/>
              </w:rPr>
            </w:pPr>
            <w:r w:rsidRPr="000F5551">
              <w:rPr>
                <w:rFonts w:cs="Tahoma"/>
                <w:szCs w:val="24"/>
              </w:rPr>
              <w:t>__________________________________________________________________</w:t>
            </w:r>
          </w:p>
          <w:p w14:paraId="52B101DD" w14:textId="77777777" w:rsidR="000F5551" w:rsidRPr="000F5551" w:rsidRDefault="000F5551" w:rsidP="000F5551">
            <w:pPr>
              <w:jc w:val="both"/>
              <w:rPr>
                <w:rFonts w:cs="Tahoma"/>
                <w:i/>
                <w:iCs/>
                <w:szCs w:val="24"/>
              </w:rPr>
            </w:pPr>
            <w:r w:rsidRPr="000F5551">
              <w:rPr>
                <w:rFonts w:cs="Tahoma"/>
                <w:i/>
                <w:iCs/>
                <w:szCs w:val="24"/>
              </w:rPr>
              <w:t>(Bendrą pasiūlymo kainą su PVM Eur nurodyti skaičiais ir žodžiais)</w:t>
            </w:r>
          </w:p>
          <w:p w14:paraId="6BA16FA5" w14:textId="77777777" w:rsidR="000F5551" w:rsidRPr="000F5551" w:rsidRDefault="000F5551" w:rsidP="000F5551">
            <w:pPr>
              <w:jc w:val="both"/>
              <w:rPr>
                <w:rFonts w:cs="Tahoma"/>
                <w:szCs w:val="24"/>
              </w:rPr>
            </w:pPr>
          </w:p>
        </w:tc>
        <w:tc>
          <w:tcPr>
            <w:tcW w:w="987" w:type="dxa"/>
            <w:tcBorders>
              <w:top w:val="nil"/>
              <w:left w:val="single" w:sz="4" w:space="0" w:color="auto"/>
              <w:bottom w:val="nil"/>
              <w:right w:val="nil"/>
            </w:tcBorders>
            <w:vAlign w:val="center"/>
          </w:tcPr>
          <w:p w14:paraId="2B451084" w14:textId="77777777" w:rsidR="000F5551" w:rsidRPr="000F5551" w:rsidRDefault="000F5551" w:rsidP="000F5551">
            <w:pPr>
              <w:jc w:val="both"/>
              <w:rPr>
                <w:rFonts w:cs="Tahoma"/>
                <w:b/>
                <w:szCs w:val="24"/>
              </w:rPr>
            </w:pPr>
          </w:p>
        </w:tc>
        <w:tc>
          <w:tcPr>
            <w:tcW w:w="1923" w:type="dxa"/>
            <w:tcBorders>
              <w:top w:val="nil"/>
              <w:left w:val="nil"/>
              <w:bottom w:val="single" w:sz="4" w:space="0" w:color="auto"/>
              <w:right w:val="single" w:sz="4" w:space="0" w:color="auto"/>
            </w:tcBorders>
            <w:vAlign w:val="center"/>
          </w:tcPr>
          <w:p w14:paraId="1397704C" w14:textId="77777777" w:rsidR="000F5551" w:rsidRPr="000F5551" w:rsidRDefault="000F5551" w:rsidP="000F5551">
            <w:pPr>
              <w:jc w:val="both"/>
              <w:rPr>
                <w:rFonts w:cs="Tahoma"/>
                <w:b/>
                <w:szCs w:val="24"/>
              </w:rPr>
            </w:pPr>
          </w:p>
        </w:tc>
      </w:tr>
    </w:tbl>
    <w:p w14:paraId="46B47E72" w14:textId="77777777" w:rsidR="000F5551" w:rsidRPr="000F5551" w:rsidRDefault="000F5551" w:rsidP="000F5551">
      <w:pPr>
        <w:jc w:val="both"/>
        <w:rPr>
          <w:rFonts w:cs="Tahoma"/>
          <w:b/>
          <w:szCs w:val="24"/>
        </w:rPr>
      </w:pPr>
    </w:p>
    <w:p w14:paraId="1563C883" w14:textId="77777777" w:rsidR="000F5551" w:rsidRPr="000F5551" w:rsidRDefault="000F5551" w:rsidP="000F5551">
      <w:pPr>
        <w:jc w:val="both"/>
        <w:rPr>
          <w:rFonts w:cs="Tahoma"/>
          <w:bCs/>
          <w:szCs w:val="24"/>
        </w:rPr>
      </w:pPr>
      <w:r w:rsidRPr="000F5551">
        <w:rPr>
          <w:rFonts w:cs="Tahoma"/>
          <w:bCs/>
          <w:szCs w:val="24"/>
        </w:rPr>
        <w:t>Į bendrą pasiūlymo kainą įeina visos išlaidos ir visi mokesčiai, taip pat ir PVM, kuris sudaro_____________________Eur.</w:t>
      </w:r>
    </w:p>
    <w:p w14:paraId="30100F0D" w14:textId="77777777" w:rsidR="000F5551" w:rsidRPr="000F5551" w:rsidRDefault="000F5551" w:rsidP="000F5551">
      <w:pPr>
        <w:jc w:val="both"/>
        <w:rPr>
          <w:rFonts w:cs="Tahoma"/>
          <w:bCs/>
          <w:szCs w:val="24"/>
        </w:rPr>
      </w:pPr>
    </w:p>
    <w:p w14:paraId="731E27CE" w14:textId="77777777" w:rsidR="000F5551" w:rsidRPr="000F5551" w:rsidRDefault="000F5551" w:rsidP="000F5551">
      <w:pPr>
        <w:jc w:val="both"/>
        <w:rPr>
          <w:rFonts w:cs="Tahoma"/>
          <w:bCs/>
          <w:szCs w:val="24"/>
        </w:rPr>
      </w:pPr>
      <w:r w:rsidRPr="000F5551">
        <w:rPr>
          <w:rFonts w:cs="Tahoma"/>
          <w:bCs/>
          <w:szCs w:val="24"/>
        </w:rPr>
        <w:t>Bendra pasiūlymo kaina be PVM  _____________________Eur.</w:t>
      </w:r>
    </w:p>
    <w:p w14:paraId="66EA11FB" w14:textId="77777777" w:rsidR="000F5551" w:rsidRPr="000F5551" w:rsidRDefault="000F5551" w:rsidP="000F5551">
      <w:pPr>
        <w:jc w:val="both"/>
        <w:rPr>
          <w:rFonts w:cs="Tahoma"/>
          <w:bCs/>
          <w:szCs w:val="24"/>
        </w:rPr>
      </w:pPr>
    </w:p>
    <w:p w14:paraId="3CC0A5AC" w14:textId="77777777" w:rsidR="000F5551" w:rsidRPr="000F5551" w:rsidRDefault="000F5551" w:rsidP="000F5551">
      <w:pPr>
        <w:jc w:val="both"/>
        <w:rPr>
          <w:rFonts w:cs="Tahoma"/>
          <w:bCs/>
          <w:szCs w:val="24"/>
        </w:rPr>
      </w:pPr>
      <w:r w:rsidRPr="000F5551">
        <w:rPr>
          <w:rFonts w:cs="Tahoma"/>
          <w:bCs/>
          <w:szCs w:val="24"/>
        </w:rPr>
        <w:t>PASTABOS:</w:t>
      </w:r>
    </w:p>
    <w:p w14:paraId="45A08902" w14:textId="77777777" w:rsidR="000F5551" w:rsidRPr="000F5551" w:rsidRDefault="000F5551" w:rsidP="000F5551">
      <w:pPr>
        <w:jc w:val="both"/>
        <w:rPr>
          <w:rFonts w:cs="Tahoma"/>
          <w:bCs/>
          <w:szCs w:val="24"/>
        </w:rPr>
      </w:pPr>
      <w:r w:rsidRPr="000F5551">
        <w:rPr>
          <w:rFonts w:cs="Tahoma"/>
          <w:bCs/>
          <w:szCs w:val="24"/>
        </w:rPr>
        <w:t xml:space="preserve">1. Tais atvejais, kai pagal galiojančius teisės aktus tiekėjui nereikia mokėti PVM, jis nurodo priežastis, dėl kurių PVM nemoka:________________________________________________. </w:t>
      </w:r>
    </w:p>
    <w:p w14:paraId="3AB4DD2E" w14:textId="77777777" w:rsidR="000F5551" w:rsidRPr="000F5551" w:rsidRDefault="000F5551" w:rsidP="000F5551">
      <w:pPr>
        <w:jc w:val="both"/>
        <w:rPr>
          <w:rFonts w:cs="Tahoma"/>
          <w:bCs/>
          <w:szCs w:val="24"/>
        </w:rPr>
      </w:pPr>
      <w:r w:rsidRPr="000F5551">
        <w:rPr>
          <w:rFonts w:cs="Tahoma"/>
          <w:bCs/>
          <w:szCs w:val="24"/>
        </w:rPr>
        <w:t>Tokiu atveju bendra pasiūlymo kaina yra bendra pasiūlymo kaina be PVM.</w:t>
      </w:r>
    </w:p>
    <w:p w14:paraId="4796042E" w14:textId="77777777" w:rsidR="000F5551" w:rsidRPr="000F5551" w:rsidRDefault="000F5551" w:rsidP="000F5551">
      <w:pPr>
        <w:jc w:val="both"/>
        <w:rPr>
          <w:rFonts w:cs="Tahoma"/>
          <w:bCs/>
          <w:szCs w:val="24"/>
        </w:rPr>
      </w:pPr>
    </w:p>
    <w:p w14:paraId="148FAF4E" w14:textId="41AB4B22" w:rsidR="00A909BC" w:rsidRDefault="00A909BC" w:rsidP="00A909BC">
      <w:pPr>
        <w:jc w:val="both"/>
        <w:rPr>
          <w:rFonts w:cs="Tahoma"/>
          <w:szCs w:val="24"/>
        </w:rPr>
      </w:pPr>
      <w:r>
        <w:rPr>
          <w:rFonts w:cs="Tahoma"/>
          <w:szCs w:val="24"/>
        </w:rPr>
        <w:t>Siūlomos prekės visiškai atitinka pirkimo dokumentuose (Techninėje specifikacijoje) nurodytus reikalavimus:</w:t>
      </w:r>
    </w:p>
    <w:p w14:paraId="74AD5A94" w14:textId="77777777" w:rsidR="00D565F9" w:rsidRDefault="00D565F9" w:rsidP="001A78ED">
      <w:pPr>
        <w:jc w:val="both"/>
        <w:rPr>
          <w:rFonts w:cs="Tahoma"/>
          <w:b/>
          <w:bCs/>
          <w:i/>
          <w:iCs/>
          <w:szCs w:val="24"/>
        </w:rPr>
      </w:pPr>
    </w:p>
    <w:p w14:paraId="6AE7B96D" w14:textId="77777777" w:rsidR="00D565F9" w:rsidRDefault="00D565F9" w:rsidP="001A78ED">
      <w:pPr>
        <w:jc w:val="both"/>
        <w:rPr>
          <w:rFonts w:cs="Tahoma"/>
          <w:b/>
          <w:bCs/>
          <w:i/>
          <w:iCs/>
          <w:szCs w:val="24"/>
        </w:rPr>
      </w:pPr>
    </w:p>
    <w:p w14:paraId="565BF5CF" w14:textId="77777777" w:rsidR="00D565F9" w:rsidRDefault="00D565F9" w:rsidP="001A78ED">
      <w:pPr>
        <w:jc w:val="both"/>
        <w:rPr>
          <w:rFonts w:cs="Tahoma"/>
          <w:b/>
          <w:bCs/>
          <w:i/>
          <w:iCs/>
          <w:szCs w:val="24"/>
        </w:rPr>
      </w:pPr>
    </w:p>
    <w:p w14:paraId="4023B109" w14:textId="56C172BF" w:rsidR="001A78ED" w:rsidRDefault="00A909BC" w:rsidP="001A78ED">
      <w:pPr>
        <w:jc w:val="both"/>
        <w:rPr>
          <w:rFonts w:cs="Tahoma"/>
          <w:b/>
          <w:bCs/>
          <w:i/>
          <w:iCs/>
          <w:szCs w:val="24"/>
        </w:rPr>
      </w:pPr>
      <w:r w:rsidRPr="002B1D2A">
        <w:rPr>
          <w:rFonts w:cs="Tahoma"/>
          <w:b/>
          <w:bCs/>
          <w:i/>
          <w:iCs/>
          <w:szCs w:val="24"/>
        </w:rPr>
        <w:lastRenderedPageBreak/>
        <w:t>4 lentelė</w:t>
      </w:r>
    </w:p>
    <w:tbl>
      <w:tblPr>
        <w:tblStyle w:val="TableGrid"/>
        <w:tblW w:w="0" w:type="auto"/>
        <w:tblLook w:val="04A0" w:firstRow="1" w:lastRow="0" w:firstColumn="1" w:lastColumn="0" w:noHBand="0" w:noVBand="1"/>
      </w:tblPr>
      <w:tblGrid>
        <w:gridCol w:w="876"/>
        <w:gridCol w:w="2772"/>
        <w:gridCol w:w="3293"/>
        <w:gridCol w:w="2687"/>
      </w:tblGrid>
      <w:tr w:rsidR="001A78ED" w14:paraId="2648A303" w14:textId="77777777" w:rsidTr="000B43AF">
        <w:tc>
          <w:tcPr>
            <w:tcW w:w="876" w:type="dxa"/>
            <w:vAlign w:val="center"/>
          </w:tcPr>
          <w:p w14:paraId="5ADBBD72" w14:textId="4BA8228D" w:rsidR="001A78ED" w:rsidRDefault="001A78ED" w:rsidP="001A78ED">
            <w:pPr>
              <w:jc w:val="both"/>
              <w:rPr>
                <w:rFonts w:cs="Tahoma"/>
                <w:b/>
                <w:bCs/>
                <w:szCs w:val="24"/>
              </w:rPr>
            </w:pPr>
            <w:r w:rsidRPr="00457824">
              <w:rPr>
                <w:b/>
                <w:sz w:val="22"/>
                <w:szCs w:val="22"/>
              </w:rPr>
              <w:t>Eil. Nr.</w:t>
            </w:r>
          </w:p>
        </w:tc>
        <w:tc>
          <w:tcPr>
            <w:tcW w:w="2772" w:type="dxa"/>
            <w:vAlign w:val="center"/>
          </w:tcPr>
          <w:p w14:paraId="3AFFAC42" w14:textId="0C4261F4" w:rsidR="001A78ED" w:rsidRDefault="001A78ED" w:rsidP="001A78ED">
            <w:pPr>
              <w:jc w:val="both"/>
              <w:rPr>
                <w:rFonts w:cs="Tahoma"/>
                <w:b/>
                <w:bCs/>
                <w:szCs w:val="24"/>
              </w:rPr>
            </w:pPr>
            <w:r w:rsidRPr="00457824">
              <w:rPr>
                <w:b/>
                <w:sz w:val="22"/>
                <w:szCs w:val="22"/>
              </w:rPr>
              <w:t>Parametrai</w:t>
            </w:r>
          </w:p>
        </w:tc>
        <w:tc>
          <w:tcPr>
            <w:tcW w:w="3293" w:type="dxa"/>
          </w:tcPr>
          <w:p w14:paraId="7D8044C0" w14:textId="07DFF29B" w:rsidR="001A78ED" w:rsidRDefault="00250A56" w:rsidP="001A78ED">
            <w:pPr>
              <w:jc w:val="both"/>
              <w:rPr>
                <w:rFonts w:cs="Tahoma"/>
                <w:b/>
                <w:bCs/>
                <w:szCs w:val="24"/>
              </w:rPr>
            </w:pPr>
            <w:r w:rsidRPr="00457824">
              <w:rPr>
                <w:b/>
                <w:bCs/>
                <w:sz w:val="22"/>
                <w:szCs w:val="22"/>
              </w:rPr>
              <w:t>Reikalaujamos parametrų reikšmės</w:t>
            </w:r>
          </w:p>
        </w:tc>
        <w:tc>
          <w:tcPr>
            <w:tcW w:w="2687" w:type="dxa"/>
          </w:tcPr>
          <w:p w14:paraId="237D2775" w14:textId="49C59E40" w:rsidR="001A78ED" w:rsidRDefault="007518F5" w:rsidP="001A78ED">
            <w:pPr>
              <w:jc w:val="both"/>
              <w:rPr>
                <w:rFonts w:cs="Tahoma"/>
                <w:b/>
                <w:bCs/>
                <w:szCs w:val="24"/>
              </w:rPr>
            </w:pPr>
            <w:r>
              <w:rPr>
                <w:rFonts w:cs="Tahoma"/>
                <w:b/>
                <w:bCs/>
                <w:szCs w:val="24"/>
              </w:rPr>
              <w:t xml:space="preserve">Pildo tiekėjas, nurodydamas konkrečių reikalaujamų </w:t>
            </w:r>
            <w:r w:rsidR="00AD61A9">
              <w:rPr>
                <w:rFonts w:cs="Tahoma"/>
                <w:b/>
                <w:bCs/>
                <w:szCs w:val="24"/>
              </w:rPr>
              <w:t xml:space="preserve">parametrų </w:t>
            </w:r>
            <w:r>
              <w:rPr>
                <w:rFonts w:cs="Tahoma"/>
                <w:b/>
                <w:bCs/>
                <w:szCs w:val="24"/>
              </w:rPr>
              <w:t>atitiktį</w:t>
            </w:r>
          </w:p>
          <w:p w14:paraId="3CDA85B7" w14:textId="77777777" w:rsidR="001A78ED" w:rsidRDefault="001A78ED" w:rsidP="001A78ED">
            <w:pPr>
              <w:jc w:val="both"/>
              <w:rPr>
                <w:rFonts w:cs="Tahoma"/>
                <w:b/>
                <w:bCs/>
                <w:szCs w:val="24"/>
              </w:rPr>
            </w:pPr>
          </w:p>
        </w:tc>
      </w:tr>
      <w:tr w:rsidR="003A276A" w14:paraId="28D2D4A9" w14:textId="77777777" w:rsidTr="000B43AF">
        <w:tc>
          <w:tcPr>
            <w:tcW w:w="876" w:type="dxa"/>
            <w:vAlign w:val="center"/>
          </w:tcPr>
          <w:p w14:paraId="6CE2B355" w14:textId="3B351908" w:rsidR="003A276A" w:rsidRPr="00457824" w:rsidRDefault="003A276A" w:rsidP="003A276A">
            <w:pPr>
              <w:jc w:val="center"/>
              <w:rPr>
                <w:b/>
                <w:sz w:val="22"/>
                <w:szCs w:val="22"/>
              </w:rPr>
            </w:pPr>
            <w:r>
              <w:rPr>
                <w:b/>
                <w:sz w:val="22"/>
                <w:szCs w:val="22"/>
              </w:rPr>
              <w:t>1</w:t>
            </w:r>
          </w:p>
        </w:tc>
        <w:tc>
          <w:tcPr>
            <w:tcW w:w="2772" w:type="dxa"/>
            <w:vAlign w:val="center"/>
          </w:tcPr>
          <w:p w14:paraId="5006B59F" w14:textId="7F0E263D" w:rsidR="003A276A" w:rsidRPr="00457824" w:rsidRDefault="003A276A" w:rsidP="003A276A">
            <w:pPr>
              <w:jc w:val="center"/>
              <w:rPr>
                <w:b/>
                <w:sz w:val="22"/>
                <w:szCs w:val="22"/>
              </w:rPr>
            </w:pPr>
            <w:r>
              <w:rPr>
                <w:b/>
                <w:sz w:val="22"/>
                <w:szCs w:val="22"/>
              </w:rPr>
              <w:t>2</w:t>
            </w:r>
          </w:p>
        </w:tc>
        <w:tc>
          <w:tcPr>
            <w:tcW w:w="3293" w:type="dxa"/>
          </w:tcPr>
          <w:p w14:paraId="2C726469" w14:textId="5CDDE64C" w:rsidR="003A276A" w:rsidRPr="00457824" w:rsidRDefault="003A276A" w:rsidP="003A276A">
            <w:pPr>
              <w:jc w:val="center"/>
              <w:rPr>
                <w:b/>
                <w:bCs/>
                <w:sz w:val="22"/>
                <w:szCs w:val="22"/>
              </w:rPr>
            </w:pPr>
            <w:r>
              <w:rPr>
                <w:b/>
                <w:bCs/>
                <w:sz w:val="22"/>
                <w:szCs w:val="22"/>
              </w:rPr>
              <w:t>3</w:t>
            </w:r>
          </w:p>
        </w:tc>
        <w:tc>
          <w:tcPr>
            <w:tcW w:w="2687" w:type="dxa"/>
          </w:tcPr>
          <w:p w14:paraId="3B82ED35" w14:textId="47D8E06E" w:rsidR="003A276A" w:rsidRDefault="003A276A" w:rsidP="003A276A">
            <w:pPr>
              <w:jc w:val="center"/>
              <w:rPr>
                <w:rFonts w:cs="Tahoma"/>
                <w:b/>
                <w:bCs/>
                <w:szCs w:val="24"/>
              </w:rPr>
            </w:pPr>
            <w:r>
              <w:rPr>
                <w:rFonts w:cs="Tahoma"/>
                <w:b/>
                <w:bCs/>
                <w:szCs w:val="24"/>
              </w:rPr>
              <w:t>4</w:t>
            </w:r>
          </w:p>
        </w:tc>
      </w:tr>
      <w:tr w:rsidR="00AA39C0" w14:paraId="7C0F7C29" w14:textId="77777777" w:rsidTr="00D8332F">
        <w:tc>
          <w:tcPr>
            <w:tcW w:w="9628" w:type="dxa"/>
            <w:gridSpan w:val="4"/>
            <w:vAlign w:val="center"/>
          </w:tcPr>
          <w:p w14:paraId="4EE32BAD" w14:textId="676FE7A6" w:rsidR="00AA39C0" w:rsidRDefault="00AA39C0" w:rsidP="003A276A">
            <w:pPr>
              <w:jc w:val="center"/>
              <w:rPr>
                <w:rFonts w:cs="Tahoma"/>
                <w:b/>
                <w:bCs/>
                <w:szCs w:val="24"/>
              </w:rPr>
            </w:pPr>
            <w:r>
              <w:rPr>
                <w:rFonts w:cs="Tahoma"/>
                <w:b/>
                <w:bCs/>
                <w:szCs w:val="24"/>
              </w:rPr>
              <w:t>Paciento gyvybinių funkcijų monitoravimo centrinė stotelė:</w:t>
            </w:r>
          </w:p>
        </w:tc>
      </w:tr>
      <w:tr w:rsidR="00F60644" w14:paraId="1985219B" w14:textId="77777777" w:rsidTr="000B43AF">
        <w:tc>
          <w:tcPr>
            <w:tcW w:w="876" w:type="dxa"/>
          </w:tcPr>
          <w:p w14:paraId="2A14BCF0" w14:textId="110B612B" w:rsidR="00F60644" w:rsidRPr="00250A56" w:rsidRDefault="00F60644" w:rsidP="00F60644">
            <w:pPr>
              <w:jc w:val="both"/>
              <w:rPr>
                <w:bCs/>
                <w:sz w:val="22"/>
                <w:szCs w:val="22"/>
              </w:rPr>
            </w:pPr>
            <w:r w:rsidRPr="00B51B81">
              <w:rPr>
                <w:rFonts w:cs="Times New Roman"/>
                <w:b/>
                <w:bCs/>
              </w:rPr>
              <w:t>1.</w:t>
            </w:r>
          </w:p>
        </w:tc>
        <w:tc>
          <w:tcPr>
            <w:tcW w:w="2772" w:type="dxa"/>
          </w:tcPr>
          <w:p w14:paraId="78A11023" w14:textId="7C9B732D" w:rsidR="00F60644" w:rsidRPr="00457824" w:rsidRDefault="00F60644" w:rsidP="00F60644">
            <w:pPr>
              <w:jc w:val="both"/>
              <w:rPr>
                <w:b/>
                <w:sz w:val="22"/>
                <w:szCs w:val="22"/>
              </w:rPr>
            </w:pPr>
            <w:r w:rsidRPr="00B51B81">
              <w:rPr>
                <w:rFonts w:cs="Times New Roman"/>
                <w:b/>
                <w:bCs/>
              </w:rPr>
              <w:t>Modulinis paciento gyvybinių funkcijų monitorius (kiekis – 6 vnt.)</w:t>
            </w:r>
          </w:p>
        </w:tc>
        <w:tc>
          <w:tcPr>
            <w:tcW w:w="3293" w:type="dxa"/>
          </w:tcPr>
          <w:p w14:paraId="55F4FD75" w14:textId="26D9DA57" w:rsidR="00F60644" w:rsidRDefault="00F60644" w:rsidP="00F60644">
            <w:pPr>
              <w:jc w:val="both"/>
              <w:rPr>
                <w:rFonts w:cs="Tahoma"/>
                <w:b/>
                <w:bCs/>
                <w:szCs w:val="24"/>
              </w:rPr>
            </w:pPr>
          </w:p>
        </w:tc>
        <w:tc>
          <w:tcPr>
            <w:tcW w:w="2687" w:type="dxa"/>
          </w:tcPr>
          <w:p w14:paraId="32AC5D54" w14:textId="77777777" w:rsidR="00F60644" w:rsidRDefault="00F60644" w:rsidP="00F60644">
            <w:pPr>
              <w:jc w:val="both"/>
              <w:rPr>
                <w:rFonts w:cs="Tahoma"/>
                <w:b/>
                <w:bCs/>
                <w:szCs w:val="24"/>
              </w:rPr>
            </w:pPr>
          </w:p>
        </w:tc>
      </w:tr>
      <w:tr w:rsidR="00B32C83" w14:paraId="2DB47E5E" w14:textId="77777777" w:rsidTr="000B43AF">
        <w:tc>
          <w:tcPr>
            <w:tcW w:w="876" w:type="dxa"/>
          </w:tcPr>
          <w:p w14:paraId="2F4D9831" w14:textId="66EFC7BD" w:rsidR="00B32C83" w:rsidRPr="00250A56" w:rsidRDefault="00B32C83" w:rsidP="00B32C83">
            <w:pPr>
              <w:jc w:val="both"/>
              <w:rPr>
                <w:bCs/>
                <w:sz w:val="22"/>
                <w:szCs w:val="22"/>
              </w:rPr>
            </w:pPr>
            <w:r w:rsidRPr="00B51B81">
              <w:rPr>
                <w:rFonts w:cs="Times New Roman"/>
              </w:rPr>
              <w:t>1.1.</w:t>
            </w:r>
          </w:p>
        </w:tc>
        <w:tc>
          <w:tcPr>
            <w:tcW w:w="2772" w:type="dxa"/>
          </w:tcPr>
          <w:p w14:paraId="4ED452F0" w14:textId="17CE7F5F" w:rsidR="00B32C83" w:rsidRPr="00457824" w:rsidRDefault="00B32C83" w:rsidP="00B32C83">
            <w:pPr>
              <w:jc w:val="both"/>
              <w:rPr>
                <w:b/>
                <w:sz w:val="22"/>
                <w:szCs w:val="22"/>
              </w:rPr>
            </w:pPr>
            <w:r w:rsidRPr="00B51B81">
              <w:rPr>
                <w:rFonts w:cs="Times New Roman"/>
              </w:rPr>
              <w:t>Paskirtis</w:t>
            </w:r>
          </w:p>
        </w:tc>
        <w:tc>
          <w:tcPr>
            <w:tcW w:w="3293" w:type="dxa"/>
          </w:tcPr>
          <w:p w14:paraId="427E9170" w14:textId="67F90D97" w:rsidR="00B32C83" w:rsidRDefault="00B32C83" w:rsidP="00B32C83">
            <w:pPr>
              <w:jc w:val="both"/>
              <w:rPr>
                <w:rFonts w:cs="Tahoma"/>
                <w:b/>
                <w:bCs/>
                <w:szCs w:val="24"/>
              </w:rPr>
            </w:pPr>
            <w:r w:rsidRPr="00B51B81">
              <w:rPr>
                <w:rFonts w:cs="Times New Roman"/>
              </w:rPr>
              <w:t>Modulinis paciento gyvybinių funkcijų monitorius su galimybe praplėsti matavimų spektrą ateityje, tinkamas įvairaus amžiaus grupėms</w:t>
            </w:r>
          </w:p>
        </w:tc>
        <w:tc>
          <w:tcPr>
            <w:tcW w:w="2687" w:type="dxa"/>
          </w:tcPr>
          <w:p w14:paraId="0C9E3DC6" w14:textId="77777777" w:rsidR="00B32C83" w:rsidRDefault="00B32C83" w:rsidP="00B32C83">
            <w:pPr>
              <w:jc w:val="both"/>
              <w:rPr>
                <w:rFonts w:cs="Tahoma"/>
                <w:b/>
                <w:bCs/>
                <w:szCs w:val="24"/>
              </w:rPr>
            </w:pPr>
          </w:p>
        </w:tc>
      </w:tr>
      <w:tr w:rsidR="00B32C83" w14:paraId="79EE7AE7" w14:textId="77777777" w:rsidTr="000B43AF">
        <w:tc>
          <w:tcPr>
            <w:tcW w:w="876" w:type="dxa"/>
          </w:tcPr>
          <w:p w14:paraId="7CFAC70A" w14:textId="588B4EE4" w:rsidR="00B32C83" w:rsidRPr="00250A56" w:rsidRDefault="00B32C83" w:rsidP="00B32C83">
            <w:pPr>
              <w:jc w:val="both"/>
              <w:rPr>
                <w:bCs/>
                <w:sz w:val="22"/>
                <w:szCs w:val="22"/>
              </w:rPr>
            </w:pPr>
            <w:r w:rsidRPr="00B51B81">
              <w:rPr>
                <w:rFonts w:cs="Times New Roman"/>
              </w:rPr>
              <w:t>1.2.</w:t>
            </w:r>
          </w:p>
        </w:tc>
        <w:tc>
          <w:tcPr>
            <w:tcW w:w="2772" w:type="dxa"/>
          </w:tcPr>
          <w:p w14:paraId="3BB2CE35" w14:textId="735E7663" w:rsidR="00B32C83" w:rsidRPr="00457824" w:rsidRDefault="00B32C83" w:rsidP="00B32C83">
            <w:pPr>
              <w:jc w:val="both"/>
              <w:rPr>
                <w:b/>
                <w:sz w:val="22"/>
                <w:szCs w:val="22"/>
              </w:rPr>
            </w:pPr>
            <w:r w:rsidRPr="00B51B81">
              <w:rPr>
                <w:rFonts w:cs="Times New Roman"/>
              </w:rPr>
              <w:t>Suderinamumas</w:t>
            </w:r>
          </w:p>
        </w:tc>
        <w:tc>
          <w:tcPr>
            <w:tcW w:w="3293" w:type="dxa"/>
          </w:tcPr>
          <w:p w14:paraId="559D9F98" w14:textId="09F0B3F2" w:rsidR="00B32C83" w:rsidRDefault="00B32C83" w:rsidP="00B32C83">
            <w:pPr>
              <w:jc w:val="both"/>
              <w:rPr>
                <w:rFonts w:cs="Tahoma"/>
                <w:b/>
                <w:bCs/>
                <w:szCs w:val="24"/>
              </w:rPr>
            </w:pPr>
            <w:r w:rsidRPr="00B51B81">
              <w:rPr>
                <w:rFonts w:cs="Times New Roman"/>
              </w:rPr>
              <w:t>Visi gyvybinių funkcijų monitoriai privalo būti vieno ir to paties gamintojo. Centrinė monitoravimo stot</w:t>
            </w:r>
            <w:r>
              <w:rPr>
                <w:rFonts w:cs="Times New Roman"/>
              </w:rPr>
              <w:t>elė</w:t>
            </w:r>
            <w:r w:rsidRPr="00B51B81">
              <w:rPr>
                <w:rFonts w:cs="Times New Roman"/>
              </w:rPr>
              <w:t xml:space="preserve"> turi būti vieno ir to paties gamintojo, bei visiškai suderin</w:t>
            </w:r>
            <w:r>
              <w:rPr>
                <w:rFonts w:cs="Times New Roman"/>
              </w:rPr>
              <w:t>ta</w:t>
            </w:r>
            <w:r w:rsidRPr="00B51B81">
              <w:rPr>
                <w:rFonts w:cs="Times New Roman"/>
              </w:rPr>
              <w:t xml:space="preserve"> su siūlomais </w:t>
            </w:r>
            <w:r>
              <w:rPr>
                <w:rFonts w:cs="Times New Roman"/>
              </w:rPr>
              <w:t xml:space="preserve">moduliniais </w:t>
            </w:r>
            <w:r w:rsidRPr="00B51B81">
              <w:rPr>
                <w:rFonts w:cs="Times New Roman"/>
              </w:rPr>
              <w:t>gyvybinių funkcijų monitoriais</w:t>
            </w:r>
          </w:p>
        </w:tc>
        <w:tc>
          <w:tcPr>
            <w:tcW w:w="2687" w:type="dxa"/>
          </w:tcPr>
          <w:p w14:paraId="1B0069FB" w14:textId="77777777" w:rsidR="00B32C83" w:rsidRDefault="00B32C83" w:rsidP="00B32C83">
            <w:pPr>
              <w:jc w:val="both"/>
              <w:rPr>
                <w:rFonts w:cs="Tahoma"/>
                <w:b/>
                <w:bCs/>
                <w:szCs w:val="24"/>
              </w:rPr>
            </w:pPr>
          </w:p>
        </w:tc>
      </w:tr>
      <w:tr w:rsidR="00B32C83" w14:paraId="0987097A" w14:textId="77777777" w:rsidTr="000B43AF">
        <w:tc>
          <w:tcPr>
            <w:tcW w:w="876" w:type="dxa"/>
          </w:tcPr>
          <w:p w14:paraId="0B5B49EB" w14:textId="723407AE" w:rsidR="00B32C83" w:rsidRPr="00250A56" w:rsidRDefault="00B32C83" w:rsidP="00B32C83">
            <w:pPr>
              <w:jc w:val="both"/>
              <w:rPr>
                <w:bCs/>
                <w:sz w:val="22"/>
                <w:szCs w:val="22"/>
              </w:rPr>
            </w:pPr>
            <w:r w:rsidRPr="00B51B81">
              <w:rPr>
                <w:rFonts w:cs="Times New Roman"/>
              </w:rPr>
              <w:t>1.3.</w:t>
            </w:r>
          </w:p>
        </w:tc>
        <w:tc>
          <w:tcPr>
            <w:tcW w:w="2772" w:type="dxa"/>
          </w:tcPr>
          <w:p w14:paraId="482F6090" w14:textId="511783F6" w:rsidR="00B32C83" w:rsidRPr="00457824" w:rsidRDefault="00B32C83" w:rsidP="00B32C83">
            <w:pPr>
              <w:jc w:val="both"/>
              <w:rPr>
                <w:b/>
                <w:sz w:val="22"/>
                <w:szCs w:val="22"/>
              </w:rPr>
            </w:pPr>
            <w:r w:rsidRPr="00B51B81">
              <w:rPr>
                <w:rFonts w:cs="Times New Roman"/>
              </w:rPr>
              <w:t>Elektros maitinimo šaltini</w:t>
            </w:r>
            <w:r>
              <w:rPr>
                <w:rFonts w:cs="Times New Roman"/>
              </w:rPr>
              <w:t>s</w:t>
            </w:r>
            <w:r w:rsidRPr="00B51B81">
              <w:rPr>
                <w:rFonts w:cs="Times New Roman"/>
              </w:rPr>
              <w:t>:</w:t>
            </w:r>
          </w:p>
        </w:tc>
        <w:tc>
          <w:tcPr>
            <w:tcW w:w="3293" w:type="dxa"/>
          </w:tcPr>
          <w:p w14:paraId="5C9843E3" w14:textId="0E2E67FC" w:rsidR="00B32C83" w:rsidRDefault="00B32C83" w:rsidP="00B32C83">
            <w:pPr>
              <w:jc w:val="both"/>
              <w:rPr>
                <w:rFonts w:cs="Tahoma"/>
                <w:b/>
                <w:bCs/>
                <w:szCs w:val="24"/>
              </w:rPr>
            </w:pPr>
            <w:r w:rsidRPr="00B51B81">
              <w:rPr>
                <w:rFonts w:cs="Times New Roman"/>
              </w:rPr>
              <w:t>~230 V, 50 Hz elektros tinklas</w:t>
            </w:r>
          </w:p>
        </w:tc>
        <w:tc>
          <w:tcPr>
            <w:tcW w:w="2687" w:type="dxa"/>
          </w:tcPr>
          <w:p w14:paraId="5871318E" w14:textId="77777777" w:rsidR="00B32C83" w:rsidRDefault="00B32C83" w:rsidP="00B32C83">
            <w:pPr>
              <w:jc w:val="both"/>
              <w:rPr>
                <w:rFonts w:cs="Tahoma"/>
                <w:b/>
                <w:bCs/>
                <w:szCs w:val="24"/>
              </w:rPr>
            </w:pPr>
          </w:p>
        </w:tc>
      </w:tr>
      <w:tr w:rsidR="00B32C83" w14:paraId="215FD22C" w14:textId="77777777" w:rsidTr="000B43AF">
        <w:tc>
          <w:tcPr>
            <w:tcW w:w="876" w:type="dxa"/>
          </w:tcPr>
          <w:p w14:paraId="19ABF503" w14:textId="2557EC71" w:rsidR="00B32C83" w:rsidRPr="00250A56" w:rsidRDefault="00B32C83" w:rsidP="00B32C83">
            <w:pPr>
              <w:jc w:val="both"/>
              <w:rPr>
                <w:bCs/>
                <w:sz w:val="22"/>
                <w:szCs w:val="22"/>
              </w:rPr>
            </w:pPr>
            <w:r w:rsidRPr="00B51B81">
              <w:rPr>
                <w:rFonts w:cs="Times New Roman"/>
              </w:rPr>
              <w:t>1.4.</w:t>
            </w:r>
          </w:p>
        </w:tc>
        <w:tc>
          <w:tcPr>
            <w:tcW w:w="2772" w:type="dxa"/>
          </w:tcPr>
          <w:p w14:paraId="74E34289" w14:textId="39165FE0" w:rsidR="00B32C83" w:rsidRPr="00457824" w:rsidRDefault="00B32C83" w:rsidP="00B32C83">
            <w:pPr>
              <w:jc w:val="both"/>
              <w:rPr>
                <w:b/>
                <w:sz w:val="22"/>
                <w:szCs w:val="22"/>
              </w:rPr>
            </w:pPr>
            <w:r w:rsidRPr="00B51B81">
              <w:rPr>
                <w:szCs w:val="24"/>
              </w:rPr>
              <w:t xml:space="preserve">Reikalavimai </w:t>
            </w:r>
            <w:r>
              <w:rPr>
                <w:szCs w:val="24"/>
              </w:rPr>
              <w:t xml:space="preserve">moduliniam paciento gyvybinių funkcijų </w:t>
            </w:r>
            <w:r w:rsidRPr="00B51B81">
              <w:rPr>
                <w:szCs w:val="24"/>
              </w:rPr>
              <w:t>monitoriaus konstrukcijai</w:t>
            </w:r>
          </w:p>
        </w:tc>
        <w:tc>
          <w:tcPr>
            <w:tcW w:w="3293" w:type="dxa"/>
          </w:tcPr>
          <w:p w14:paraId="2A68F063" w14:textId="77777777" w:rsidR="00B32C83" w:rsidRPr="00B51B81" w:rsidRDefault="00B32C83" w:rsidP="00E946F4">
            <w:pPr>
              <w:pStyle w:val="Footer"/>
              <w:tabs>
                <w:tab w:val="left" w:pos="227"/>
              </w:tabs>
              <w:ind w:right="87"/>
            </w:pPr>
            <w:r w:rsidRPr="00B51B81">
              <w:t>1.4.1. Monitoriaus aušinimui nenaudojami ventiliatoriai;</w:t>
            </w:r>
          </w:p>
          <w:p w14:paraId="16DAE1E8" w14:textId="77777777" w:rsidR="00B32C83" w:rsidRPr="00B51B81" w:rsidRDefault="00B32C83" w:rsidP="00E946F4">
            <w:pPr>
              <w:pStyle w:val="Footer"/>
              <w:tabs>
                <w:tab w:val="left" w:pos="227"/>
              </w:tabs>
              <w:ind w:right="87"/>
            </w:pPr>
            <w:r w:rsidRPr="00B51B81">
              <w:t>1.4.2. Standartinė USB jungtis ≥ 1 vnt.;</w:t>
            </w:r>
          </w:p>
          <w:p w14:paraId="4D7C88CA" w14:textId="66192FE2" w:rsidR="00B32C83" w:rsidRDefault="00B32C83" w:rsidP="00B32C83">
            <w:pPr>
              <w:pStyle w:val="Footer"/>
              <w:tabs>
                <w:tab w:val="left" w:pos="227"/>
              </w:tabs>
              <w:ind w:right="87"/>
              <w:rPr>
                <w:rFonts w:cs="Tahoma"/>
                <w:b/>
                <w:bCs/>
              </w:rPr>
            </w:pPr>
            <w:r w:rsidRPr="00B51B81">
              <w:t>1.4.3. Integruota kompiuterinio tinklo plokštė.</w:t>
            </w:r>
          </w:p>
        </w:tc>
        <w:tc>
          <w:tcPr>
            <w:tcW w:w="2687" w:type="dxa"/>
          </w:tcPr>
          <w:p w14:paraId="3D989383" w14:textId="77777777" w:rsidR="00B32C83" w:rsidRDefault="00B32C83" w:rsidP="00B32C83">
            <w:pPr>
              <w:jc w:val="both"/>
              <w:rPr>
                <w:rFonts w:cs="Tahoma"/>
                <w:b/>
                <w:bCs/>
                <w:szCs w:val="24"/>
              </w:rPr>
            </w:pPr>
          </w:p>
        </w:tc>
      </w:tr>
      <w:tr w:rsidR="00B32C83" w14:paraId="56B12421" w14:textId="77777777" w:rsidTr="000B43AF">
        <w:tc>
          <w:tcPr>
            <w:tcW w:w="876" w:type="dxa"/>
          </w:tcPr>
          <w:p w14:paraId="23818604" w14:textId="6F4EF08D" w:rsidR="00B32C83" w:rsidRPr="00250A56" w:rsidRDefault="00B32C83" w:rsidP="00B32C83">
            <w:pPr>
              <w:jc w:val="both"/>
              <w:rPr>
                <w:bCs/>
                <w:sz w:val="22"/>
                <w:szCs w:val="22"/>
              </w:rPr>
            </w:pPr>
            <w:r w:rsidRPr="00B51B81">
              <w:rPr>
                <w:rFonts w:cs="Times New Roman"/>
              </w:rPr>
              <w:t>1.5.</w:t>
            </w:r>
          </w:p>
        </w:tc>
        <w:tc>
          <w:tcPr>
            <w:tcW w:w="2772" w:type="dxa"/>
          </w:tcPr>
          <w:p w14:paraId="3AFF0D5D" w14:textId="426F504D" w:rsidR="00B32C83" w:rsidRPr="00457824" w:rsidRDefault="00B32C83" w:rsidP="00B32C83">
            <w:pPr>
              <w:jc w:val="both"/>
              <w:rPr>
                <w:b/>
                <w:sz w:val="22"/>
                <w:szCs w:val="22"/>
              </w:rPr>
            </w:pPr>
            <w:r w:rsidRPr="00B51B81">
              <w:t>Reikalavimai</w:t>
            </w:r>
            <w:r>
              <w:t xml:space="preserve"> moduliniam paciento gyvybinių funkcijų </w:t>
            </w:r>
            <w:r w:rsidRPr="00B51B81">
              <w:t>monitoriaus</w:t>
            </w:r>
            <w:r w:rsidRPr="00B51B81">
              <w:rPr>
                <w:rFonts w:cs="Times New Roman"/>
              </w:rPr>
              <w:t xml:space="preserve"> ekranui</w:t>
            </w:r>
          </w:p>
        </w:tc>
        <w:tc>
          <w:tcPr>
            <w:tcW w:w="3293" w:type="dxa"/>
          </w:tcPr>
          <w:p w14:paraId="43687636" w14:textId="77777777" w:rsidR="00B32C83" w:rsidRPr="00B51B81" w:rsidRDefault="00B32C83" w:rsidP="00E946F4">
            <w:pPr>
              <w:rPr>
                <w:rFonts w:cs="Times New Roman"/>
              </w:rPr>
            </w:pPr>
            <w:r w:rsidRPr="00B51B81">
              <w:rPr>
                <w:rFonts w:cs="Times New Roman"/>
              </w:rPr>
              <w:t>1.5.1. Spalvotas, LCD (arba lygiavertis), ≥ 19 colių įstrižainė;</w:t>
            </w:r>
          </w:p>
          <w:p w14:paraId="198BC019" w14:textId="77777777" w:rsidR="00B32C83" w:rsidRPr="00B51B81" w:rsidRDefault="00B32C83" w:rsidP="00E946F4">
            <w:pPr>
              <w:rPr>
                <w:rFonts w:cs="Times New Roman"/>
              </w:rPr>
            </w:pPr>
            <w:r w:rsidRPr="00B51B81">
              <w:rPr>
                <w:rFonts w:cs="Times New Roman"/>
              </w:rPr>
              <w:t>1.5.2. Sensorinis, lietimui jautrus paviršius (Touch Screen);</w:t>
            </w:r>
          </w:p>
          <w:p w14:paraId="215547B1" w14:textId="77777777" w:rsidR="00B32C83" w:rsidRPr="00B51B81" w:rsidRDefault="00B32C83" w:rsidP="00E946F4">
            <w:pPr>
              <w:rPr>
                <w:rFonts w:cs="Times New Roman"/>
              </w:rPr>
            </w:pPr>
            <w:r w:rsidRPr="00B51B81">
              <w:rPr>
                <w:rFonts w:cs="Times New Roman"/>
              </w:rPr>
              <w:t>1.5.3. Skiriamoji geba ≥ (1280 x 1024) taškų;</w:t>
            </w:r>
          </w:p>
          <w:p w14:paraId="5FAC0526" w14:textId="77777777" w:rsidR="00B32C83" w:rsidRPr="00B51B81" w:rsidRDefault="00B32C83" w:rsidP="00E946F4">
            <w:pPr>
              <w:rPr>
                <w:rFonts w:cs="Times New Roman"/>
              </w:rPr>
            </w:pPr>
            <w:r w:rsidRPr="00B51B81">
              <w:rPr>
                <w:rFonts w:cs="Times New Roman"/>
              </w:rPr>
              <w:t xml:space="preserve">1.5.4. Maksimalus galimas skirtingų parametrų kreivių skaičius ekrane vienu metu ≥ </w:t>
            </w:r>
            <w:r>
              <w:rPr>
                <w:rFonts w:cs="Times New Roman"/>
              </w:rPr>
              <w:t>6</w:t>
            </w:r>
            <w:r w:rsidRPr="00B51B81">
              <w:rPr>
                <w:rFonts w:cs="Times New Roman"/>
              </w:rPr>
              <w:t>;</w:t>
            </w:r>
          </w:p>
          <w:p w14:paraId="65B06E51" w14:textId="654E7751" w:rsidR="00B32C83" w:rsidRDefault="00B32C83" w:rsidP="00B32C83">
            <w:pPr>
              <w:rPr>
                <w:rFonts w:cs="Tahoma"/>
                <w:b/>
                <w:bCs/>
                <w:szCs w:val="24"/>
              </w:rPr>
            </w:pPr>
            <w:r w:rsidRPr="00B51B81">
              <w:rPr>
                <w:rFonts w:cs="Times New Roman"/>
              </w:rPr>
              <w:t>1.5.5. Maksimalus registruojamas EKG kreivių (I, II, III, aVR, aVL, aVF, V1-V6) skaičius ≥ 12</w:t>
            </w:r>
          </w:p>
        </w:tc>
        <w:tc>
          <w:tcPr>
            <w:tcW w:w="2687" w:type="dxa"/>
          </w:tcPr>
          <w:p w14:paraId="3C8508D8" w14:textId="77777777" w:rsidR="00B32C83" w:rsidRDefault="00B32C83" w:rsidP="00B32C83">
            <w:pPr>
              <w:jc w:val="both"/>
              <w:rPr>
                <w:rFonts w:cs="Tahoma"/>
                <w:b/>
                <w:bCs/>
                <w:szCs w:val="24"/>
              </w:rPr>
            </w:pPr>
          </w:p>
        </w:tc>
      </w:tr>
      <w:tr w:rsidR="00B32C83" w14:paraId="0838BF80" w14:textId="77777777" w:rsidTr="000B43AF">
        <w:tc>
          <w:tcPr>
            <w:tcW w:w="876" w:type="dxa"/>
          </w:tcPr>
          <w:p w14:paraId="2422365F" w14:textId="413FFBEF" w:rsidR="00B32C83" w:rsidRPr="00250A56" w:rsidRDefault="00B32C83" w:rsidP="00B32C83">
            <w:pPr>
              <w:jc w:val="both"/>
              <w:rPr>
                <w:bCs/>
                <w:sz w:val="22"/>
                <w:szCs w:val="22"/>
              </w:rPr>
            </w:pPr>
            <w:r w:rsidRPr="00B51B81">
              <w:rPr>
                <w:rFonts w:cs="Times New Roman"/>
              </w:rPr>
              <w:t>1.6.</w:t>
            </w:r>
          </w:p>
        </w:tc>
        <w:tc>
          <w:tcPr>
            <w:tcW w:w="2772" w:type="dxa"/>
          </w:tcPr>
          <w:p w14:paraId="4F8CA7D6" w14:textId="4EB0DCF6" w:rsidR="00B32C83" w:rsidRPr="00457824" w:rsidRDefault="00B32C83" w:rsidP="00B32C83">
            <w:pPr>
              <w:jc w:val="both"/>
              <w:rPr>
                <w:b/>
                <w:sz w:val="22"/>
                <w:szCs w:val="22"/>
              </w:rPr>
            </w:pPr>
            <w:r>
              <w:rPr>
                <w:rFonts w:cs="Times New Roman"/>
              </w:rPr>
              <w:t>Modulinio pacientų gyvybinių funkcijų m</w:t>
            </w:r>
            <w:r w:rsidRPr="00B51B81">
              <w:rPr>
                <w:rFonts w:cs="Times New Roman"/>
              </w:rPr>
              <w:t xml:space="preserve">onitoriaus matuojamų </w:t>
            </w:r>
            <w:r w:rsidRPr="00B51B81">
              <w:rPr>
                <w:rFonts w:cs="Times New Roman"/>
              </w:rPr>
              <w:lastRenderedPageBreak/>
              <w:t>parametrų atmintis</w:t>
            </w:r>
          </w:p>
        </w:tc>
        <w:tc>
          <w:tcPr>
            <w:tcW w:w="3293" w:type="dxa"/>
          </w:tcPr>
          <w:p w14:paraId="620FA7F6" w14:textId="72199ABD" w:rsidR="00B32C83" w:rsidRDefault="00B32C83" w:rsidP="00B32C83">
            <w:pPr>
              <w:jc w:val="both"/>
              <w:rPr>
                <w:rFonts w:cs="Tahoma"/>
                <w:b/>
                <w:bCs/>
                <w:szCs w:val="24"/>
              </w:rPr>
            </w:pPr>
            <w:r w:rsidRPr="00B51B81">
              <w:rPr>
                <w:rFonts w:cs="Times New Roman"/>
              </w:rPr>
              <w:lastRenderedPageBreak/>
              <w:t>Atminties trukmė ≥ 72 val. grafinės ir skaitmeninės informacijos</w:t>
            </w:r>
          </w:p>
        </w:tc>
        <w:tc>
          <w:tcPr>
            <w:tcW w:w="2687" w:type="dxa"/>
          </w:tcPr>
          <w:p w14:paraId="0DAB85CD" w14:textId="77777777" w:rsidR="00B32C83" w:rsidRDefault="00B32C83" w:rsidP="00B32C83">
            <w:pPr>
              <w:jc w:val="both"/>
              <w:rPr>
                <w:rFonts w:cs="Tahoma"/>
                <w:b/>
                <w:bCs/>
                <w:szCs w:val="24"/>
              </w:rPr>
            </w:pPr>
          </w:p>
        </w:tc>
      </w:tr>
      <w:tr w:rsidR="00B32C83" w14:paraId="14E5077F" w14:textId="77777777" w:rsidTr="000B43AF">
        <w:tc>
          <w:tcPr>
            <w:tcW w:w="876" w:type="dxa"/>
          </w:tcPr>
          <w:p w14:paraId="626438C9" w14:textId="5B52288A" w:rsidR="00B32C83" w:rsidRPr="00250A56" w:rsidRDefault="00B32C83" w:rsidP="00B32C83">
            <w:pPr>
              <w:jc w:val="both"/>
              <w:rPr>
                <w:bCs/>
                <w:sz w:val="22"/>
                <w:szCs w:val="22"/>
              </w:rPr>
            </w:pPr>
            <w:r w:rsidRPr="00B51B81">
              <w:rPr>
                <w:rFonts w:cs="Times New Roman"/>
              </w:rPr>
              <w:t>1.7.</w:t>
            </w:r>
          </w:p>
        </w:tc>
        <w:tc>
          <w:tcPr>
            <w:tcW w:w="2772" w:type="dxa"/>
          </w:tcPr>
          <w:p w14:paraId="39E3713A" w14:textId="79EA14EA" w:rsidR="00B32C83" w:rsidRPr="00457824" w:rsidRDefault="00B32C83" w:rsidP="00B32C83">
            <w:pPr>
              <w:jc w:val="both"/>
              <w:rPr>
                <w:b/>
                <w:sz w:val="22"/>
                <w:szCs w:val="22"/>
              </w:rPr>
            </w:pPr>
            <w:r w:rsidRPr="00B51B81">
              <w:rPr>
                <w:rFonts w:cs="Times New Roman"/>
              </w:rPr>
              <w:t>Įvykių išsaugojimas atmintyje</w:t>
            </w:r>
          </w:p>
        </w:tc>
        <w:tc>
          <w:tcPr>
            <w:tcW w:w="3293" w:type="dxa"/>
          </w:tcPr>
          <w:p w14:paraId="24314C98" w14:textId="77777777" w:rsidR="00B32C83" w:rsidRPr="00B51B81" w:rsidRDefault="00B32C83" w:rsidP="00E946F4">
            <w:pPr>
              <w:rPr>
                <w:rFonts w:cs="Times New Roman"/>
              </w:rPr>
            </w:pPr>
            <w:r w:rsidRPr="00B51B81">
              <w:rPr>
                <w:rFonts w:cs="Times New Roman"/>
              </w:rPr>
              <w:t>1.7.1. Rankinis įvykio išsaugojimas;</w:t>
            </w:r>
          </w:p>
          <w:p w14:paraId="657BA1B9" w14:textId="1254392A" w:rsidR="00B32C83" w:rsidRDefault="00B32C83" w:rsidP="00B32C83">
            <w:pPr>
              <w:jc w:val="both"/>
              <w:rPr>
                <w:rFonts w:cs="Tahoma"/>
                <w:b/>
                <w:bCs/>
                <w:szCs w:val="24"/>
              </w:rPr>
            </w:pPr>
            <w:r w:rsidRPr="00B51B81">
              <w:rPr>
                <w:rFonts w:cs="Times New Roman"/>
              </w:rPr>
              <w:t>1.7.2. Automatinis įvykio fiksavimas aliarmo metu</w:t>
            </w:r>
            <w:r>
              <w:rPr>
                <w:rFonts w:cs="Times New Roman"/>
              </w:rPr>
              <w:t>.</w:t>
            </w:r>
          </w:p>
        </w:tc>
        <w:tc>
          <w:tcPr>
            <w:tcW w:w="2687" w:type="dxa"/>
          </w:tcPr>
          <w:p w14:paraId="52F82660" w14:textId="77777777" w:rsidR="00B32C83" w:rsidRDefault="00B32C83" w:rsidP="00B32C83">
            <w:pPr>
              <w:jc w:val="both"/>
              <w:rPr>
                <w:rFonts w:cs="Tahoma"/>
                <w:b/>
                <w:bCs/>
                <w:szCs w:val="24"/>
              </w:rPr>
            </w:pPr>
          </w:p>
        </w:tc>
      </w:tr>
      <w:tr w:rsidR="00B32C83" w14:paraId="750FB35E" w14:textId="77777777" w:rsidTr="000B43AF">
        <w:tc>
          <w:tcPr>
            <w:tcW w:w="876" w:type="dxa"/>
          </w:tcPr>
          <w:p w14:paraId="7F7A0771" w14:textId="4421C0D9" w:rsidR="00B32C83" w:rsidRPr="00250A56" w:rsidRDefault="00B32C83" w:rsidP="00B32C83">
            <w:pPr>
              <w:jc w:val="both"/>
              <w:rPr>
                <w:bCs/>
                <w:sz w:val="22"/>
                <w:szCs w:val="22"/>
              </w:rPr>
            </w:pPr>
            <w:r w:rsidRPr="00B51B81">
              <w:rPr>
                <w:rFonts w:cs="Times New Roman"/>
              </w:rPr>
              <w:t>1.8.</w:t>
            </w:r>
          </w:p>
        </w:tc>
        <w:tc>
          <w:tcPr>
            <w:tcW w:w="2772" w:type="dxa"/>
          </w:tcPr>
          <w:p w14:paraId="077C7D7B" w14:textId="5DF00E56" w:rsidR="00B32C83" w:rsidRPr="00457824" w:rsidRDefault="00B32C83" w:rsidP="00B32C83">
            <w:pPr>
              <w:jc w:val="both"/>
              <w:rPr>
                <w:b/>
                <w:sz w:val="22"/>
                <w:szCs w:val="22"/>
              </w:rPr>
            </w:pPr>
            <w:r w:rsidRPr="00B51B81">
              <w:rPr>
                <w:rFonts w:cs="Times New Roman"/>
              </w:rPr>
              <w:t>Mobilus (transportinis) gyvybinių funkcijų matavimo modulis</w:t>
            </w:r>
            <w:r>
              <w:rPr>
                <w:rFonts w:cs="Times New Roman"/>
              </w:rPr>
              <w:t xml:space="preserve"> (kiekis - 6 vnt.)</w:t>
            </w:r>
          </w:p>
        </w:tc>
        <w:tc>
          <w:tcPr>
            <w:tcW w:w="3293" w:type="dxa"/>
          </w:tcPr>
          <w:p w14:paraId="4DE67BE0" w14:textId="5D62DA59" w:rsidR="00B32C83" w:rsidRDefault="00B32C83" w:rsidP="00B32C83">
            <w:pPr>
              <w:jc w:val="both"/>
              <w:rPr>
                <w:rFonts w:cs="Tahoma"/>
                <w:b/>
                <w:bCs/>
                <w:szCs w:val="24"/>
              </w:rPr>
            </w:pPr>
            <w:r w:rsidRPr="00B51B81">
              <w:rPr>
                <w:rFonts w:cs="Times New Roman"/>
              </w:rPr>
              <w:t>Būtinas. Modulis tvirtinamas išorinėje tvirtinimo stotelėje arba integruotas moduliniame paciento</w:t>
            </w:r>
            <w:r>
              <w:rPr>
                <w:rFonts w:cs="Times New Roman"/>
              </w:rPr>
              <w:t xml:space="preserve"> gyvybinių funkcijų</w:t>
            </w:r>
            <w:r w:rsidRPr="00B51B81">
              <w:rPr>
                <w:rFonts w:cs="Times New Roman"/>
              </w:rPr>
              <w:t xml:space="preserve"> monitoriuje</w:t>
            </w:r>
          </w:p>
        </w:tc>
        <w:tc>
          <w:tcPr>
            <w:tcW w:w="2687" w:type="dxa"/>
          </w:tcPr>
          <w:p w14:paraId="1E2B0FF4" w14:textId="77777777" w:rsidR="00B32C83" w:rsidRDefault="00B32C83" w:rsidP="00B32C83">
            <w:pPr>
              <w:jc w:val="both"/>
              <w:rPr>
                <w:rFonts w:cs="Tahoma"/>
                <w:b/>
                <w:bCs/>
                <w:szCs w:val="24"/>
              </w:rPr>
            </w:pPr>
          </w:p>
        </w:tc>
      </w:tr>
      <w:tr w:rsidR="00B32C83" w14:paraId="0BC1AEEA" w14:textId="77777777" w:rsidTr="000B43AF">
        <w:tc>
          <w:tcPr>
            <w:tcW w:w="876" w:type="dxa"/>
          </w:tcPr>
          <w:p w14:paraId="2613DC59" w14:textId="345F71C2" w:rsidR="00B32C83" w:rsidRPr="00250A56" w:rsidRDefault="00B32C83" w:rsidP="00B32C83">
            <w:pPr>
              <w:jc w:val="both"/>
              <w:rPr>
                <w:bCs/>
                <w:sz w:val="22"/>
                <w:szCs w:val="22"/>
              </w:rPr>
            </w:pPr>
            <w:r w:rsidRPr="00B51B81">
              <w:rPr>
                <w:rFonts w:cs="Times New Roman"/>
              </w:rPr>
              <w:t>1.9.</w:t>
            </w:r>
          </w:p>
        </w:tc>
        <w:tc>
          <w:tcPr>
            <w:tcW w:w="2772" w:type="dxa"/>
          </w:tcPr>
          <w:p w14:paraId="62F912BA" w14:textId="4C9BE8C2" w:rsidR="00B32C83" w:rsidRPr="00457824" w:rsidRDefault="00B32C83" w:rsidP="00B32C83">
            <w:pPr>
              <w:jc w:val="both"/>
              <w:rPr>
                <w:b/>
                <w:sz w:val="22"/>
                <w:szCs w:val="22"/>
              </w:rPr>
            </w:pPr>
            <w:r w:rsidRPr="00B51B81">
              <w:rPr>
                <w:rFonts w:cs="Times New Roman"/>
              </w:rPr>
              <w:t>Mobilaus (transportinio) gyvybinių funkcijų matavimo modulio ekranas</w:t>
            </w:r>
          </w:p>
        </w:tc>
        <w:tc>
          <w:tcPr>
            <w:tcW w:w="3293" w:type="dxa"/>
          </w:tcPr>
          <w:p w14:paraId="143D26AE" w14:textId="77777777" w:rsidR="00B32C83" w:rsidRPr="00B51B81" w:rsidRDefault="00B32C83" w:rsidP="00E946F4">
            <w:pPr>
              <w:rPr>
                <w:rFonts w:cs="Times New Roman"/>
              </w:rPr>
            </w:pPr>
            <w:r w:rsidRPr="00B51B81">
              <w:rPr>
                <w:rFonts w:cs="Times New Roman"/>
              </w:rPr>
              <w:t xml:space="preserve">1.9.1. Spalvoto vaizdo, jautrus lietimui (Touch Screen), </w:t>
            </w:r>
          </w:p>
          <w:p w14:paraId="0901B0A3" w14:textId="77777777" w:rsidR="00B32C83" w:rsidRPr="00B51B81" w:rsidRDefault="00B32C83" w:rsidP="00E946F4">
            <w:pPr>
              <w:rPr>
                <w:rFonts w:cs="Times New Roman"/>
              </w:rPr>
            </w:pPr>
            <w:r w:rsidRPr="00B51B81">
              <w:rPr>
                <w:rFonts w:cs="Times New Roman"/>
              </w:rPr>
              <w:t>1.9.2. Įstrižainė ≥ 6 colių;</w:t>
            </w:r>
          </w:p>
          <w:p w14:paraId="085065F4" w14:textId="20E2255F" w:rsidR="00B32C83" w:rsidRDefault="00B32C83" w:rsidP="00B32C83">
            <w:pPr>
              <w:jc w:val="both"/>
              <w:rPr>
                <w:rFonts w:cs="Tahoma"/>
                <w:b/>
                <w:bCs/>
                <w:szCs w:val="24"/>
              </w:rPr>
            </w:pPr>
            <w:r w:rsidRPr="00B51B81">
              <w:rPr>
                <w:rFonts w:cs="Times New Roman"/>
              </w:rPr>
              <w:t>1.9.3. Maksimalus galimas skirtingų parametrų kreivių skaičius ekrane vienu metu ≥ 3</w:t>
            </w:r>
            <w:r>
              <w:rPr>
                <w:rFonts w:cs="Times New Roman"/>
              </w:rPr>
              <w:t>.</w:t>
            </w:r>
          </w:p>
        </w:tc>
        <w:tc>
          <w:tcPr>
            <w:tcW w:w="2687" w:type="dxa"/>
          </w:tcPr>
          <w:p w14:paraId="0F640933" w14:textId="77777777" w:rsidR="00B32C83" w:rsidRDefault="00B32C83" w:rsidP="00B32C83">
            <w:pPr>
              <w:jc w:val="both"/>
              <w:rPr>
                <w:rFonts w:cs="Tahoma"/>
                <w:b/>
                <w:bCs/>
                <w:szCs w:val="24"/>
              </w:rPr>
            </w:pPr>
          </w:p>
        </w:tc>
      </w:tr>
      <w:tr w:rsidR="00B32C83" w14:paraId="13DF7BCA" w14:textId="77777777" w:rsidTr="000B43AF">
        <w:tc>
          <w:tcPr>
            <w:tcW w:w="876" w:type="dxa"/>
          </w:tcPr>
          <w:p w14:paraId="7E0D8191" w14:textId="1EC08448" w:rsidR="00B32C83" w:rsidRPr="00250A56" w:rsidRDefault="00B32C83" w:rsidP="00B32C83">
            <w:pPr>
              <w:jc w:val="both"/>
              <w:rPr>
                <w:bCs/>
                <w:sz w:val="22"/>
                <w:szCs w:val="22"/>
              </w:rPr>
            </w:pPr>
            <w:r w:rsidRPr="00B51B81">
              <w:rPr>
                <w:rFonts w:cs="Times New Roman"/>
              </w:rPr>
              <w:t>1.10.</w:t>
            </w:r>
          </w:p>
        </w:tc>
        <w:tc>
          <w:tcPr>
            <w:tcW w:w="2772" w:type="dxa"/>
          </w:tcPr>
          <w:p w14:paraId="67309242" w14:textId="5A9F7EAB" w:rsidR="00B32C83" w:rsidRPr="00457824" w:rsidRDefault="00B32C83" w:rsidP="00B32C83">
            <w:pPr>
              <w:jc w:val="both"/>
              <w:rPr>
                <w:b/>
                <w:sz w:val="22"/>
                <w:szCs w:val="22"/>
              </w:rPr>
            </w:pPr>
            <w:r w:rsidRPr="00B51B81">
              <w:rPr>
                <w:rFonts w:cs="Times New Roman"/>
              </w:rPr>
              <w:t>Mobilaus (transportinio) gyvybinių funkcijų matavimo modulio maitinimo šaltiniai</w:t>
            </w:r>
          </w:p>
        </w:tc>
        <w:tc>
          <w:tcPr>
            <w:tcW w:w="3293" w:type="dxa"/>
          </w:tcPr>
          <w:p w14:paraId="33CB4F06" w14:textId="77777777" w:rsidR="00B32C83" w:rsidRPr="00B51B81" w:rsidRDefault="00B32C83" w:rsidP="00E946F4">
            <w:pPr>
              <w:rPr>
                <w:rFonts w:cs="Times New Roman"/>
              </w:rPr>
            </w:pPr>
            <w:r w:rsidRPr="00B51B81">
              <w:rPr>
                <w:rFonts w:cs="Times New Roman"/>
              </w:rPr>
              <w:t>1.10.1. Vidinis maitinimo šaltinis (akumuliatorius); modulio veikimo laikas, maitinant iš šio šaltinio ≥ 180 min.</w:t>
            </w:r>
            <w:r>
              <w:rPr>
                <w:rFonts w:cs="Times New Roman"/>
              </w:rPr>
              <w:t>;</w:t>
            </w:r>
          </w:p>
          <w:p w14:paraId="4D67CE1C" w14:textId="19A3580C" w:rsidR="00B32C83" w:rsidRDefault="00B32C83" w:rsidP="00B32C83">
            <w:pPr>
              <w:jc w:val="both"/>
              <w:rPr>
                <w:rFonts w:cs="Tahoma"/>
                <w:b/>
                <w:bCs/>
                <w:szCs w:val="24"/>
              </w:rPr>
            </w:pPr>
            <w:r w:rsidRPr="00B51B81">
              <w:rPr>
                <w:rFonts w:cs="Times New Roman"/>
              </w:rPr>
              <w:t>1.10.2. Modulio akumuliatorius turi krautis, prijungus prie tvirtinimo stotelės arba įstačius į jam skirtą vietą moduliniame pacientų monitoriuje.</w:t>
            </w:r>
          </w:p>
        </w:tc>
        <w:tc>
          <w:tcPr>
            <w:tcW w:w="2687" w:type="dxa"/>
          </w:tcPr>
          <w:p w14:paraId="225AE3BD" w14:textId="77777777" w:rsidR="00B32C83" w:rsidRDefault="00B32C83" w:rsidP="00B32C83">
            <w:pPr>
              <w:jc w:val="both"/>
              <w:rPr>
                <w:rFonts w:cs="Tahoma"/>
                <w:b/>
                <w:bCs/>
                <w:szCs w:val="24"/>
              </w:rPr>
            </w:pPr>
          </w:p>
        </w:tc>
      </w:tr>
      <w:tr w:rsidR="00B32C83" w14:paraId="0FEF763D" w14:textId="77777777" w:rsidTr="000B43AF">
        <w:tc>
          <w:tcPr>
            <w:tcW w:w="876" w:type="dxa"/>
          </w:tcPr>
          <w:p w14:paraId="2B0837FC" w14:textId="2A75870C" w:rsidR="00B32C83" w:rsidRPr="00250A56" w:rsidRDefault="00B32C83" w:rsidP="00B32C83">
            <w:pPr>
              <w:jc w:val="both"/>
              <w:rPr>
                <w:bCs/>
                <w:sz w:val="22"/>
                <w:szCs w:val="22"/>
              </w:rPr>
            </w:pPr>
            <w:r w:rsidRPr="00B51B81">
              <w:rPr>
                <w:rFonts w:cs="Times New Roman"/>
              </w:rPr>
              <w:t>1.1</w:t>
            </w:r>
            <w:r w:rsidRPr="00B51B81">
              <w:rPr>
                <w:rFonts w:cs="Times New Roman"/>
                <w:lang w:val="en-GB"/>
              </w:rPr>
              <w:t>1</w:t>
            </w:r>
            <w:r w:rsidRPr="00B51B81">
              <w:rPr>
                <w:rFonts w:cs="Times New Roman"/>
              </w:rPr>
              <w:t>.</w:t>
            </w:r>
          </w:p>
        </w:tc>
        <w:tc>
          <w:tcPr>
            <w:tcW w:w="2772" w:type="dxa"/>
          </w:tcPr>
          <w:p w14:paraId="75587E15" w14:textId="79CAA428" w:rsidR="00B32C83" w:rsidRPr="00457824" w:rsidRDefault="00B32C83" w:rsidP="00B32C83">
            <w:pPr>
              <w:jc w:val="both"/>
              <w:rPr>
                <w:b/>
                <w:sz w:val="22"/>
                <w:szCs w:val="22"/>
              </w:rPr>
            </w:pPr>
            <w:r w:rsidRPr="00B51B81">
              <w:rPr>
                <w:rFonts w:cs="Times New Roman"/>
              </w:rPr>
              <w:t>Naudojant mobilų (transportinį) gyvybinių funkcijų matavimo modulį monitoruojami parametrai:</w:t>
            </w:r>
          </w:p>
        </w:tc>
        <w:tc>
          <w:tcPr>
            <w:tcW w:w="3293" w:type="dxa"/>
          </w:tcPr>
          <w:p w14:paraId="6E0899B3" w14:textId="77777777" w:rsidR="00B32C83" w:rsidRPr="00B51B81" w:rsidRDefault="00B32C83" w:rsidP="00E946F4">
            <w:pPr>
              <w:rPr>
                <w:rFonts w:cs="Times New Roman"/>
              </w:rPr>
            </w:pPr>
            <w:r w:rsidRPr="00B51B81">
              <w:rPr>
                <w:rFonts w:cs="Times New Roman"/>
              </w:rPr>
              <w:t>1.11.1. EKG (multiderivacinis kanalas);</w:t>
            </w:r>
          </w:p>
          <w:p w14:paraId="5AFD5BF1" w14:textId="77777777" w:rsidR="00B32C83" w:rsidRPr="00B51B81" w:rsidRDefault="00B32C83" w:rsidP="00E946F4">
            <w:pPr>
              <w:rPr>
                <w:rFonts w:cs="Times New Roman"/>
              </w:rPr>
            </w:pPr>
            <w:r w:rsidRPr="00B51B81">
              <w:rPr>
                <w:rFonts w:cs="Times New Roman"/>
              </w:rPr>
              <w:t>1.11.2. Kvėpavimas;</w:t>
            </w:r>
          </w:p>
          <w:p w14:paraId="44BD0664" w14:textId="77777777" w:rsidR="00B32C83" w:rsidRPr="00B51B81" w:rsidRDefault="00B32C83" w:rsidP="00E946F4">
            <w:pPr>
              <w:rPr>
                <w:rFonts w:cs="Times New Roman"/>
              </w:rPr>
            </w:pPr>
            <w:r w:rsidRPr="00B51B81">
              <w:rPr>
                <w:rFonts w:cs="Times New Roman"/>
              </w:rPr>
              <w:t>1.11.3. Širdies susitraukimų dažnis (ŠSD);</w:t>
            </w:r>
          </w:p>
          <w:p w14:paraId="22AAFC01" w14:textId="77777777" w:rsidR="00B32C83" w:rsidRPr="00B51B81" w:rsidRDefault="00B32C83" w:rsidP="00E946F4">
            <w:pPr>
              <w:rPr>
                <w:rFonts w:cs="Times New Roman"/>
              </w:rPr>
            </w:pPr>
            <w:r w:rsidRPr="00B51B81">
              <w:rPr>
                <w:rFonts w:cs="Times New Roman"/>
              </w:rPr>
              <w:t>1.11.4. Neinvazinis kraujospūdis;</w:t>
            </w:r>
          </w:p>
          <w:p w14:paraId="14926564" w14:textId="77777777" w:rsidR="00B32C83" w:rsidRPr="00B51B81" w:rsidRDefault="00B32C83" w:rsidP="00E946F4">
            <w:pPr>
              <w:rPr>
                <w:rFonts w:cs="Times New Roman"/>
              </w:rPr>
            </w:pPr>
            <w:r w:rsidRPr="00B51B81">
              <w:rPr>
                <w:rFonts w:cs="Times New Roman"/>
              </w:rPr>
              <w:t>1.11.5. SpO2;</w:t>
            </w:r>
          </w:p>
          <w:p w14:paraId="4F487B8D" w14:textId="77777777" w:rsidR="00B32C83" w:rsidRPr="00B51B81" w:rsidRDefault="00B32C83" w:rsidP="00E946F4">
            <w:pPr>
              <w:rPr>
                <w:rFonts w:cs="Times New Roman"/>
              </w:rPr>
            </w:pPr>
            <w:r w:rsidRPr="00B51B81">
              <w:rPr>
                <w:rFonts w:cs="Times New Roman"/>
              </w:rPr>
              <w:t>1.11.6. Perfuzijos indikacija;</w:t>
            </w:r>
          </w:p>
          <w:p w14:paraId="2AB8C257" w14:textId="77777777" w:rsidR="00B32C83" w:rsidRPr="00B51B81" w:rsidRDefault="00B32C83" w:rsidP="00E946F4">
            <w:pPr>
              <w:rPr>
                <w:rFonts w:cs="Times New Roman"/>
              </w:rPr>
            </w:pPr>
            <w:r w:rsidRPr="00B51B81">
              <w:rPr>
                <w:rFonts w:cs="Times New Roman"/>
              </w:rPr>
              <w:t>1.11.7. Širdies minutinis tūris;</w:t>
            </w:r>
          </w:p>
          <w:p w14:paraId="0D044F96" w14:textId="77777777" w:rsidR="00B32C83" w:rsidRPr="00B51B81" w:rsidRDefault="00B32C83" w:rsidP="00E946F4">
            <w:pPr>
              <w:rPr>
                <w:rFonts w:cs="Times New Roman"/>
              </w:rPr>
            </w:pPr>
            <w:r w:rsidRPr="00B51B81">
              <w:rPr>
                <w:rFonts w:cs="Times New Roman"/>
              </w:rPr>
              <w:t>1.11.8. Temperatūra;</w:t>
            </w:r>
          </w:p>
          <w:p w14:paraId="796DE802" w14:textId="7B7996F3" w:rsidR="00B32C83" w:rsidRPr="00E946F4" w:rsidRDefault="00B32C83" w:rsidP="00E946F4">
            <w:pPr>
              <w:pStyle w:val="ListParagraph"/>
              <w:numPr>
                <w:ilvl w:val="2"/>
                <w:numId w:val="5"/>
              </w:numPr>
              <w:rPr>
                <w:rFonts w:cs="Times New Roman"/>
              </w:rPr>
            </w:pPr>
            <w:r w:rsidRPr="00E946F4">
              <w:rPr>
                <w:rFonts w:cs="Times New Roman"/>
              </w:rPr>
              <w:t>Invazinis kraujospūdis (2 – kanalai);</w:t>
            </w:r>
          </w:p>
          <w:p w14:paraId="5EE9ED07" w14:textId="27E77884" w:rsidR="00B32C83" w:rsidRPr="00E946F4" w:rsidRDefault="00E946F4" w:rsidP="00E946F4">
            <w:pPr>
              <w:rPr>
                <w:rFonts w:cs="Tahoma"/>
                <w:b/>
                <w:bCs/>
                <w:szCs w:val="24"/>
              </w:rPr>
            </w:pPr>
            <w:r>
              <w:rPr>
                <w:rFonts w:cs="Times New Roman"/>
              </w:rPr>
              <w:t>1.11.10</w:t>
            </w:r>
            <w:r w:rsidRPr="00E946F4">
              <w:rPr>
                <w:rFonts w:cs="Times New Roman"/>
              </w:rPr>
              <w:t>.</w:t>
            </w:r>
            <w:r>
              <w:rPr>
                <w:rFonts w:cs="Times New Roman"/>
              </w:rPr>
              <w:t xml:space="preserve"> </w:t>
            </w:r>
            <w:r w:rsidR="00B32C83" w:rsidRPr="00E946F4">
              <w:rPr>
                <w:rFonts w:cs="Times New Roman"/>
              </w:rPr>
              <w:t>CO</w:t>
            </w:r>
            <w:r w:rsidR="00B32C83" w:rsidRPr="00E946F4">
              <w:rPr>
                <w:rFonts w:cs="Times New Roman"/>
                <w:vertAlign w:val="subscript"/>
              </w:rPr>
              <w:t>2</w:t>
            </w:r>
            <w:r w:rsidR="00B32C83" w:rsidRPr="00E946F4">
              <w:rPr>
                <w:rFonts w:cs="Times New Roman"/>
              </w:rPr>
              <w:t xml:space="preserve"> matavimas.</w:t>
            </w:r>
          </w:p>
        </w:tc>
        <w:tc>
          <w:tcPr>
            <w:tcW w:w="2687" w:type="dxa"/>
          </w:tcPr>
          <w:p w14:paraId="4F371A0E" w14:textId="77777777" w:rsidR="00B32C83" w:rsidRDefault="00B32C83" w:rsidP="00B32C83">
            <w:pPr>
              <w:jc w:val="both"/>
              <w:rPr>
                <w:rFonts w:cs="Tahoma"/>
                <w:b/>
                <w:bCs/>
                <w:szCs w:val="24"/>
              </w:rPr>
            </w:pPr>
          </w:p>
        </w:tc>
      </w:tr>
      <w:tr w:rsidR="00B32C83" w14:paraId="4F7584F5" w14:textId="77777777" w:rsidTr="000B43AF">
        <w:tc>
          <w:tcPr>
            <w:tcW w:w="876" w:type="dxa"/>
          </w:tcPr>
          <w:p w14:paraId="0676CFF5" w14:textId="7B142950" w:rsidR="00B32C83" w:rsidRPr="00250A56" w:rsidRDefault="00B32C83" w:rsidP="00B32C83">
            <w:pPr>
              <w:jc w:val="both"/>
              <w:rPr>
                <w:bCs/>
                <w:sz w:val="22"/>
                <w:szCs w:val="22"/>
              </w:rPr>
            </w:pPr>
            <w:r w:rsidRPr="00B51B81">
              <w:rPr>
                <w:rFonts w:cs="Times New Roman"/>
              </w:rPr>
              <w:t>1.12.</w:t>
            </w:r>
          </w:p>
        </w:tc>
        <w:tc>
          <w:tcPr>
            <w:tcW w:w="2772" w:type="dxa"/>
          </w:tcPr>
          <w:p w14:paraId="171496D0" w14:textId="4F81D381" w:rsidR="00B32C83" w:rsidRPr="00457824" w:rsidRDefault="00B32C83" w:rsidP="00B32C83">
            <w:pPr>
              <w:jc w:val="both"/>
              <w:rPr>
                <w:b/>
                <w:sz w:val="22"/>
                <w:szCs w:val="22"/>
              </w:rPr>
            </w:pPr>
            <w:r w:rsidRPr="00B51B81">
              <w:rPr>
                <w:rFonts w:cs="Times New Roman"/>
              </w:rPr>
              <w:t>Reikalavimai EKG/kvėpavimo kanalui:</w:t>
            </w:r>
          </w:p>
        </w:tc>
        <w:tc>
          <w:tcPr>
            <w:tcW w:w="3293" w:type="dxa"/>
          </w:tcPr>
          <w:p w14:paraId="0BEA74DE" w14:textId="1C7C079D" w:rsidR="00B32C83" w:rsidRDefault="00B32C83" w:rsidP="00B32C83">
            <w:pPr>
              <w:jc w:val="both"/>
              <w:rPr>
                <w:rFonts w:cs="Tahoma"/>
                <w:b/>
                <w:bCs/>
                <w:szCs w:val="24"/>
              </w:rPr>
            </w:pPr>
          </w:p>
        </w:tc>
        <w:tc>
          <w:tcPr>
            <w:tcW w:w="2687" w:type="dxa"/>
          </w:tcPr>
          <w:p w14:paraId="3C92312E" w14:textId="77777777" w:rsidR="00B32C83" w:rsidRDefault="00B32C83" w:rsidP="00B32C83">
            <w:pPr>
              <w:jc w:val="both"/>
              <w:rPr>
                <w:rFonts w:cs="Tahoma"/>
                <w:b/>
                <w:bCs/>
                <w:szCs w:val="24"/>
              </w:rPr>
            </w:pPr>
          </w:p>
        </w:tc>
      </w:tr>
      <w:tr w:rsidR="00B32C83" w14:paraId="063E46D7" w14:textId="77777777" w:rsidTr="000B43AF">
        <w:tc>
          <w:tcPr>
            <w:tcW w:w="876" w:type="dxa"/>
          </w:tcPr>
          <w:p w14:paraId="0358B2C7" w14:textId="429BD601" w:rsidR="00B32C83" w:rsidRPr="00250A56" w:rsidRDefault="00B32C83" w:rsidP="00B32C83">
            <w:pPr>
              <w:jc w:val="both"/>
              <w:rPr>
                <w:bCs/>
                <w:sz w:val="22"/>
                <w:szCs w:val="22"/>
              </w:rPr>
            </w:pPr>
            <w:r w:rsidRPr="00B51B81">
              <w:rPr>
                <w:rFonts w:cs="Times New Roman"/>
              </w:rPr>
              <w:t>1.12.1.</w:t>
            </w:r>
          </w:p>
        </w:tc>
        <w:tc>
          <w:tcPr>
            <w:tcW w:w="2772" w:type="dxa"/>
          </w:tcPr>
          <w:p w14:paraId="7CCF2B92" w14:textId="6F6DAB8B" w:rsidR="00B32C83" w:rsidRPr="00457824" w:rsidRDefault="00B32C83" w:rsidP="00B32C83">
            <w:pPr>
              <w:jc w:val="both"/>
              <w:rPr>
                <w:b/>
                <w:sz w:val="22"/>
                <w:szCs w:val="22"/>
              </w:rPr>
            </w:pPr>
            <w:r w:rsidRPr="00B51B81">
              <w:rPr>
                <w:rFonts w:cs="Times New Roman"/>
              </w:rPr>
              <w:t>ŠSD matavimo ribos (ne siauresnės už nurodytas)</w:t>
            </w:r>
          </w:p>
        </w:tc>
        <w:tc>
          <w:tcPr>
            <w:tcW w:w="3293" w:type="dxa"/>
          </w:tcPr>
          <w:p w14:paraId="32C7717B" w14:textId="5D5AE2C3" w:rsidR="00B32C83" w:rsidRDefault="00B32C83" w:rsidP="00B32C83">
            <w:pPr>
              <w:jc w:val="both"/>
              <w:rPr>
                <w:rFonts w:cs="Tahoma"/>
                <w:b/>
                <w:bCs/>
                <w:szCs w:val="24"/>
              </w:rPr>
            </w:pPr>
            <w:r w:rsidRPr="00B51B81">
              <w:rPr>
                <w:rFonts w:cs="Times New Roman"/>
              </w:rPr>
              <w:t>20-300 k/min</w:t>
            </w:r>
          </w:p>
        </w:tc>
        <w:tc>
          <w:tcPr>
            <w:tcW w:w="2687" w:type="dxa"/>
          </w:tcPr>
          <w:p w14:paraId="285955D3" w14:textId="77777777" w:rsidR="00B32C83" w:rsidRDefault="00B32C83" w:rsidP="00B32C83">
            <w:pPr>
              <w:jc w:val="both"/>
              <w:rPr>
                <w:rFonts w:cs="Tahoma"/>
                <w:b/>
                <w:bCs/>
                <w:szCs w:val="24"/>
              </w:rPr>
            </w:pPr>
          </w:p>
        </w:tc>
      </w:tr>
      <w:tr w:rsidR="00B32C83" w14:paraId="63D2F4D2" w14:textId="77777777" w:rsidTr="000B43AF">
        <w:tc>
          <w:tcPr>
            <w:tcW w:w="876" w:type="dxa"/>
          </w:tcPr>
          <w:p w14:paraId="54FA42F3" w14:textId="02BA4901" w:rsidR="00B32C83" w:rsidRPr="00250A56" w:rsidRDefault="00B32C83" w:rsidP="00B32C83">
            <w:pPr>
              <w:jc w:val="both"/>
              <w:rPr>
                <w:bCs/>
                <w:sz w:val="22"/>
                <w:szCs w:val="22"/>
              </w:rPr>
            </w:pPr>
            <w:r w:rsidRPr="00B51B81">
              <w:rPr>
                <w:rFonts w:cs="Times New Roman"/>
              </w:rPr>
              <w:t>1.12.2.</w:t>
            </w:r>
          </w:p>
        </w:tc>
        <w:tc>
          <w:tcPr>
            <w:tcW w:w="2772" w:type="dxa"/>
          </w:tcPr>
          <w:p w14:paraId="1FE73F18" w14:textId="3F8F6FFF" w:rsidR="00B32C83" w:rsidRPr="00457824" w:rsidRDefault="00B32C83" w:rsidP="00B32C83">
            <w:pPr>
              <w:jc w:val="both"/>
              <w:rPr>
                <w:b/>
                <w:sz w:val="22"/>
                <w:szCs w:val="22"/>
              </w:rPr>
            </w:pPr>
            <w:r w:rsidRPr="00B51B81">
              <w:rPr>
                <w:rFonts w:cs="Times New Roman"/>
              </w:rPr>
              <w:t>ST segmento matavimas</w:t>
            </w:r>
          </w:p>
        </w:tc>
        <w:tc>
          <w:tcPr>
            <w:tcW w:w="3293" w:type="dxa"/>
          </w:tcPr>
          <w:p w14:paraId="056C34E5" w14:textId="7CC87229" w:rsidR="00B32C83" w:rsidRDefault="00B32C83" w:rsidP="00B32C83">
            <w:pPr>
              <w:jc w:val="both"/>
              <w:rPr>
                <w:rFonts w:cs="Tahoma"/>
                <w:b/>
                <w:bCs/>
                <w:szCs w:val="24"/>
              </w:rPr>
            </w:pPr>
            <w:r w:rsidRPr="00B51B81">
              <w:rPr>
                <w:rFonts w:cs="Times New Roman"/>
              </w:rPr>
              <w:t>Būtinas</w:t>
            </w:r>
          </w:p>
        </w:tc>
        <w:tc>
          <w:tcPr>
            <w:tcW w:w="2687" w:type="dxa"/>
          </w:tcPr>
          <w:p w14:paraId="2335D902" w14:textId="77777777" w:rsidR="00B32C83" w:rsidRDefault="00B32C83" w:rsidP="00B32C83">
            <w:pPr>
              <w:jc w:val="both"/>
              <w:rPr>
                <w:rFonts w:cs="Tahoma"/>
                <w:b/>
                <w:bCs/>
                <w:szCs w:val="24"/>
              </w:rPr>
            </w:pPr>
          </w:p>
        </w:tc>
      </w:tr>
      <w:tr w:rsidR="00B32C83" w14:paraId="7A6D6DF8" w14:textId="77777777" w:rsidTr="000B43AF">
        <w:tc>
          <w:tcPr>
            <w:tcW w:w="876" w:type="dxa"/>
          </w:tcPr>
          <w:p w14:paraId="1207D0AB" w14:textId="30D08EA6" w:rsidR="00B32C83" w:rsidRPr="00250A56" w:rsidRDefault="00B32C83" w:rsidP="00B32C83">
            <w:pPr>
              <w:jc w:val="both"/>
              <w:rPr>
                <w:bCs/>
                <w:sz w:val="22"/>
                <w:szCs w:val="22"/>
              </w:rPr>
            </w:pPr>
            <w:r w:rsidRPr="00B51B81">
              <w:rPr>
                <w:rFonts w:cs="Times New Roman"/>
              </w:rPr>
              <w:t>1.12.3.</w:t>
            </w:r>
          </w:p>
        </w:tc>
        <w:tc>
          <w:tcPr>
            <w:tcW w:w="2772" w:type="dxa"/>
          </w:tcPr>
          <w:p w14:paraId="50DCDB81" w14:textId="4BFD449B" w:rsidR="00B32C83" w:rsidRPr="00457824" w:rsidRDefault="00B32C83" w:rsidP="00B32C83">
            <w:pPr>
              <w:jc w:val="both"/>
              <w:rPr>
                <w:b/>
                <w:sz w:val="22"/>
                <w:szCs w:val="22"/>
              </w:rPr>
            </w:pPr>
            <w:r w:rsidRPr="00B51B81">
              <w:rPr>
                <w:rFonts w:cs="Times New Roman"/>
              </w:rPr>
              <w:t>Išplėstinis aritmijų monitoravimas</w:t>
            </w:r>
          </w:p>
        </w:tc>
        <w:tc>
          <w:tcPr>
            <w:tcW w:w="3293" w:type="dxa"/>
          </w:tcPr>
          <w:p w14:paraId="4E3DC107" w14:textId="77777777" w:rsidR="00B32C83" w:rsidRPr="00B51B81" w:rsidRDefault="00B32C83" w:rsidP="005C3529">
            <w:pPr>
              <w:rPr>
                <w:rFonts w:cs="Times New Roman"/>
              </w:rPr>
            </w:pPr>
            <w:r w:rsidRPr="00B51B81">
              <w:rPr>
                <w:rFonts w:cs="Times New Roman"/>
              </w:rPr>
              <w:t>1.12.3.1. Asistolija;</w:t>
            </w:r>
          </w:p>
          <w:p w14:paraId="322317C3" w14:textId="77777777" w:rsidR="00B32C83" w:rsidRPr="00B51B81" w:rsidRDefault="00B32C83" w:rsidP="005C3529">
            <w:pPr>
              <w:rPr>
                <w:rFonts w:cs="Times New Roman"/>
              </w:rPr>
            </w:pPr>
            <w:r w:rsidRPr="00B51B81">
              <w:rPr>
                <w:rFonts w:cs="Times New Roman"/>
              </w:rPr>
              <w:t>1.12.3.2. Tachikardija;</w:t>
            </w:r>
          </w:p>
          <w:p w14:paraId="0753751A" w14:textId="77777777" w:rsidR="00B32C83" w:rsidRPr="00B51B81" w:rsidRDefault="00B32C83" w:rsidP="005C3529">
            <w:pPr>
              <w:rPr>
                <w:rFonts w:cs="Times New Roman"/>
              </w:rPr>
            </w:pPr>
            <w:r w:rsidRPr="00B51B81">
              <w:rPr>
                <w:rFonts w:cs="Times New Roman"/>
              </w:rPr>
              <w:t>1.12.3.3. Bradikardija;</w:t>
            </w:r>
          </w:p>
          <w:p w14:paraId="27C01115" w14:textId="77777777" w:rsidR="00B32C83" w:rsidRPr="00B51B81" w:rsidRDefault="00B32C83" w:rsidP="005C3529">
            <w:pPr>
              <w:rPr>
                <w:rFonts w:cs="Times New Roman"/>
              </w:rPr>
            </w:pPr>
            <w:r w:rsidRPr="00B51B81">
              <w:rPr>
                <w:rFonts w:cs="Times New Roman"/>
              </w:rPr>
              <w:t>1.12.3.4. Pauzė;</w:t>
            </w:r>
          </w:p>
          <w:p w14:paraId="0E5C13AC" w14:textId="77777777" w:rsidR="00B32C83" w:rsidRPr="00B51B81" w:rsidRDefault="00B32C83" w:rsidP="005C3529">
            <w:pPr>
              <w:rPr>
                <w:rFonts w:cs="Times New Roman"/>
              </w:rPr>
            </w:pPr>
            <w:r w:rsidRPr="00B51B81">
              <w:rPr>
                <w:rFonts w:cs="Times New Roman"/>
              </w:rPr>
              <w:t>1.12.3.5. Bigeminija;</w:t>
            </w:r>
          </w:p>
          <w:p w14:paraId="7D6B5412" w14:textId="77777777" w:rsidR="00B32C83" w:rsidRDefault="00B32C83" w:rsidP="005C3529">
            <w:pPr>
              <w:rPr>
                <w:rFonts w:cs="Times New Roman"/>
              </w:rPr>
            </w:pPr>
            <w:r w:rsidRPr="00B51B81">
              <w:rPr>
                <w:rFonts w:cs="Times New Roman"/>
              </w:rPr>
              <w:t>1.12.3.6. Prieširdžių virpėjimas;</w:t>
            </w:r>
          </w:p>
          <w:p w14:paraId="19852549" w14:textId="77777777" w:rsidR="00B32C83" w:rsidRPr="00B51B81" w:rsidRDefault="00B32C83" w:rsidP="005C3529">
            <w:pPr>
              <w:rPr>
                <w:rFonts w:cs="Times New Roman"/>
              </w:rPr>
            </w:pPr>
            <w:r>
              <w:rPr>
                <w:rFonts w:cs="Times New Roman"/>
              </w:rPr>
              <w:lastRenderedPageBreak/>
              <w:t xml:space="preserve">1.12.3.7. </w:t>
            </w:r>
            <w:r w:rsidRPr="00B51B81">
              <w:rPr>
                <w:rFonts w:cs="Times New Roman"/>
              </w:rPr>
              <w:t>Skilvelių virpėjimas;</w:t>
            </w:r>
          </w:p>
          <w:p w14:paraId="23F426FB" w14:textId="77777777" w:rsidR="00B32C83" w:rsidRPr="00B51B81" w:rsidRDefault="00B32C83" w:rsidP="005C3529">
            <w:pPr>
              <w:rPr>
                <w:rFonts w:cs="Times New Roman"/>
              </w:rPr>
            </w:pPr>
            <w:r w:rsidRPr="00B51B81">
              <w:rPr>
                <w:rFonts w:cs="Times New Roman"/>
              </w:rPr>
              <w:t>1.12.3.8. Nereguliarus ritmas;</w:t>
            </w:r>
          </w:p>
          <w:p w14:paraId="68882D45" w14:textId="77777777" w:rsidR="00B32C83" w:rsidRPr="00B51B81" w:rsidRDefault="00B32C83" w:rsidP="005C3529">
            <w:pPr>
              <w:rPr>
                <w:rFonts w:cs="Times New Roman"/>
              </w:rPr>
            </w:pPr>
            <w:r w:rsidRPr="00B51B81">
              <w:rPr>
                <w:rFonts w:cs="Times New Roman"/>
              </w:rPr>
              <w:t>1.12.3.9. Priešlaikiniai susitraukimai;</w:t>
            </w:r>
          </w:p>
          <w:p w14:paraId="43DDCFB9" w14:textId="4B3D91D9" w:rsidR="00B32C83" w:rsidRDefault="00B32C83" w:rsidP="00B32C83">
            <w:pPr>
              <w:rPr>
                <w:rFonts w:cs="Tahoma"/>
                <w:b/>
                <w:bCs/>
                <w:szCs w:val="24"/>
              </w:rPr>
            </w:pPr>
            <w:r>
              <w:rPr>
                <w:rFonts w:cs="Times New Roman"/>
              </w:rPr>
              <w:t xml:space="preserve">1.12.3.10. </w:t>
            </w:r>
            <w:r w:rsidRPr="00B51B81">
              <w:rPr>
                <w:rFonts w:cs="Times New Roman"/>
              </w:rPr>
              <w:t>Stimuliacijos aptikimas.</w:t>
            </w:r>
          </w:p>
        </w:tc>
        <w:tc>
          <w:tcPr>
            <w:tcW w:w="2687" w:type="dxa"/>
          </w:tcPr>
          <w:p w14:paraId="2F76C4EC" w14:textId="77777777" w:rsidR="00B32C83" w:rsidRDefault="00B32C83" w:rsidP="00B32C83">
            <w:pPr>
              <w:jc w:val="both"/>
              <w:rPr>
                <w:rFonts w:cs="Tahoma"/>
                <w:b/>
                <w:bCs/>
                <w:szCs w:val="24"/>
              </w:rPr>
            </w:pPr>
          </w:p>
        </w:tc>
      </w:tr>
      <w:tr w:rsidR="00B32C83" w14:paraId="079ACC55" w14:textId="77777777" w:rsidTr="000B43AF">
        <w:tc>
          <w:tcPr>
            <w:tcW w:w="876" w:type="dxa"/>
          </w:tcPr>
          <w:p w14:paraId="13F37D82" w14:textId="14110D3F" w:rsidR="00B32C83" w:rsidRPr="00250A56" w:rsidRDefault="00B32C83" w:rsidP="00B32C83">
            <w:pPr>
              <w:jc w:val="both"/>
              <w:rPr>
                <w:bCs/>
                <w:sz w:val="22"/>
                <w:szCs w:val="22"/>
              </w:rPr>
            </w:pPr>
            <w:r w:rsidRPr="00B51B81">
              <w:rPr>
                <w:rFonts w:cs="Times New Roman"/>
              </w:rPr>
              <w:t>1.12.4.</w:t>
            </w:r>
          </w:p>
        </w:tc>
        <w:tc>
          <w:tcPr>
            <w:tcW w:w="2772" w:type="dxa"/>
          </w:tcPr>
          <w:p w14:paraId="7F22AD47" w14:textId="6D35F470" w:rsidR="00B32C83" w:rsidRPr="00457824" w:rsidRDefault="00B32C83" w:rsidP="00B32C83">
            <w:pPr>
              <w:jc w:val="both"/>
              <w:rPr>
                <w:b/>
                <w:sz w:val="22"/>
                <w:szCs w:val="22"/>
              </w:rPr>
            </w:pPr>
            <w:r w:rsidRPr="00B51B81">
              <w:rPr>
                <w:rFonts w:cs="Times New Roman"/>
              </w:rPr>
              <w:t>Kvėpavimo dažnio matavimo ribos (ne siauresnės už nurodytas)</w:t>
            </w:r>
          </w:p>
        </w:tc>
        <w:tc>
          <w:tcPr>
            <w:tcW w:w="3293" w:type="dxa"/>
          </w:tcPr>
          <w:p w14:paraId="705E80D0" w14:textId="49EF62A0" w:rsidR="00B32C83" w:rsidRDefault="00B32C83" w:rsidP="00B32C83">
            <w:pPr>
              <w:jc w:val="both"/>
              <w:rPr>
                <w:rFonts w:cs="Tahoma"/>
                <w:b/>
                <w:bCs/>
                <w:szCs w:val="24"/>
              </w:rPr>
            </w:pPr>
            <w:r w:rsidRPr="00B51B81">
              <w:rPr>
                <w:rFonts w:cs="Times New Roman"/>
              </w:rPr>
              <w:t>0–100 k/min</w:t>
            </w:r>
          </w:p>
        </w:tc>
        <w:tc>
          <w:tcPr>
            <w:tcW w:w="2687" w:type="dxa"/>
          </w:tcPr>
          <w:p w14:paraId="7480ADDC" w14:textId="77777777" w:rsidR="00B32C83" w:rsidRDefault="00B32C83" w:rsidP="00B32C83">
            <w:pPr>
              <w:jc w:val="both"/>
              <w:rPr>
                <w:rFonts w:cs="Tahoma"/>
                <w:b/>
                <w:bCs/>
                <w:szCs w:val="24"/>
              </w:rPr>
            </w:pPr>
          </w:p>
        </w:tc>
      </w:tr>
      <w:tr w:rsidR="00B32C83" w14:paraId="66AB38AC" w14:textId="77777777" w:rsidTr="000B43AF">
        <w:tc>
          <w:tcPr>
            <w:tcW w:w="876" w:type="dxa"/>
          </w:tcPr>
          <w:p w14:paraId="4A132CFC" w14:textId="7FA76A5D" w:rsidR="00B32C83" w:rsidRPr="00250A56" w:rsidRDefault="00B32C83" w:rsidP="00B32C83">
            <w:pPr>
              <w:jc w:val="both"/>
              <w:rPr>
                <w:bCs/>
                <w:sz w:val="22"/>
                <w:szCs w:val="22"/>
              </w:rPr>
            </w:pPr>
            <w:r w:rsidRPr="00B51B81">
              <w:rPr>
                <w:rFonts w:cs="Times New Roman"/>
              </w:rPr>
              <w:t>1.12.5.</w:t>
            </w:r>
          </w:p>
        </w:tc>
        <w:tc>
          <w:tcPr>
            <w:tcW w:w="2772" w:type="dxa"/>
          </w:tcPr>
          <w:p w14:paraId="5CB1AD64" w14:textId="54A8749C" w:rsidR="00B32C83" w:rsidRPr="00457824" w:rsidRDefault="00B32C83" w:rsidP="00B32C83">
            <w:pPr>
              <w:jc w:val="both"/>
              <w:rPr>
                <w:b/>
                <w:sz w:val="22"/>
                <w:szCs w:val="22"/>
              </w:rPr>
            </w:pPr>
            <w:r w:rsidRPr="00B51B81">
              <w:rPr>
                <w:rFonts w:cs="Times New Roman"/>
              </w:rPr>
              <w:t>Apnėjos aptikimas (ne siauresnis už nurodytą)</w:t>
            </w:r>
          </w:p>
        </w:tc>
        <w:tc>
          <w:tcPr>
            <w:tcW w:w="3293" w:type="dxa"/>
          </w:tcPr>
          <w:p w14:paraId="2755BA1C" w14:textId="5D8E6434" w:rsidR="00B32C83" w:rsidRDefault="00B32C83" w:rsidP="00B32C83">
            <w:pPr>
              <w:jc w:val="both"/>
              <w:rPr>
                <w:rFonts w:cs="Tahoma"/>
                <w:b/>
                <w:bCs/>
                <w:szCs w:val="24"/>
              </w:rPr>
            </w:pPr>
            <w:r w:rsidRPr="00B51B81">
              <w:rPr>
                <w:rFonts w:cs="Times New Roman"/>
              </w:rPr>
              <w:t>Būtinas, su galimybe koreguoti detekcijai skiriamą laiko intervalą 10–30 sek.</w:t>
            </w:r>
          </w:p>
        </w:tc>
        <w:tc>
          <w:tcPr>
            <w:tcW w:w="2687" w:type="dxa"/>
          </w:tcPr>
          <w:p w14:paraId="1ED1836A" w14:textId="77777777" w:rsidR="00B32C83" w:rsidRDefault="00B32C83" w:rsidP="00B32C83">
            <w:pPr>
              <w:jc w:val="both"/>
              <w:rPr>
                <w:rFonts w:cs="Tahoma"/>
                <w:b/>
                <w:bCs/>
                <w:szCs w:val="24"/>
              </w:rPr>
            </w:pPr>
          </w:p>
        </w:tc>
      </w:tr>
      <w:tr w:rsidR="00B32C83" w14:paraId="1792CC08" w14:textId="77777777" w:rsidTr="000B43AF">
        <w:tc>
          <w:tcPr>
            <w:tcW w:w="876" w:type="dxa"/>
          </w:tcPr>
          <w:p w14:paraId="4C767B52" w14:textId="3AA70F6F" w:rsidR="00B32C83" w:rsidRPr="00250A56" w:rsidRDefault="00B32C83" w:rsidP="00B32C83">
            <w:pPr>
              <w:jc w:val="both"/>
              <w:rPr>
                <w:bCs/>
                <w:sz w:val="22"/>
                <w:szCs w:val="22"/>
              </w:rPr>
            </w:pPr>
            <w:r w:rsidRPr="00B51B81">
              <w:rPr>
                <w:rFonts w:cs="Times New Roman"/>
              </w:rPr>
              <w:t>1.13.</w:t>
            </w:r>
          </w:p>
        </w:tc>
        <w:tc>
          <w:tcPr>
            <w:tcW w:w="2772" w:type="dxa"/>
          </w:tcPr>
          <w:p w14:paraId="7865D0E7" w14:textId="3607E86C" w:rsidR="00B32C83" w:rsidRPr="00457824" w:rsidRDefault="00B32C83" w:rsidP="00B32C83">
            <w:pPr>
              <w:jc w:val="both"/>
              <w:rPr>
                <w:b/>
                <w:sz w:val="22"/>
                <w:szCs w:val="22"/>
              </w:rPr>
            </w:pPr>
            <w:r w:rsidRPr="00B51B81">
              <w:rPr>
                <w:rFonts w:cs="Times New Roman"/>
              </w:rPr>
              <w:t>Reikalavimai SpO2 matavimo kanalui:</w:t>
            </w:r>
          </w:p>
        </w:tc>
        <w:tc>
          <w:tcPr>
            <w:tcW w:w="3293" w:type="dxa"/>
          </w:tcPr>
          <w:p w14:paraId="750C1F22" w14:textId="3A5AF106" w:rsidR="00B32C83" w:rsidRDefault="00B32C83" w:rsidP="00B32C83">
            <w:pPr>
              <w:jc w:val="both"/>
              <w:rPr>
                <w:rFonts w:cs="Tahoma"/>
                <w:b/>
                <w:bCs/>
                <w:szCs w:val="24"/>
              </w:rPr>
            </w:pPr>
          </w:p>
        </w:tc>
        <w:tc>
          <w:tcPr>
            <w:tcW w:w="2687" w:type="dxa"/>
          </w:tcPr>
          <w:p w14:paraId="6D1346DF" w14:textId="77777777" w:rsidR="00B32C83" w:rsidRDefault="00B32C83" w:rsidP="00B32C83">
            <w:pPr>
              <w:jc w:val="both"/>
              <w:rPr>
                <w:rFonts w:cs="Tahoma"/>
                <w:b/>
                <w:bCs/>
                <w:szCs w:val="24"/>
              </w:rPr>
            </w:pPr>
          </w:p>
        </w:tc>
      </w:tr>
      <w:tr w:rsidR="00B32C83" w14:paraId="46D1DF1E" w14:textId="77777777" w:rsidTr="000B43AF">
        <w:tc>
          <w:tcPr>
            <w:tcW w:w="876" w:type="dxa"/>
          </w:tcPr>
          <w:p w14:paraId="3F151C8A" w14:textId="686C3B91" w:rsidR="00B32C83" w:rsidRPr="00250A56" w:rsidRDefault="00B32C83" w:rsidP="00B32C83">
            <w:pPr>
              <w:jc w:val="both"/>
              <w:rPr>
                <w:bCs/>
                <w:sz w:val="22"/>
                <w:szCs w:val="22"/>
              </w:rPr>
            </w:pPr>
            <w:r w:rsidRPr="00B51B81">
              <w:rPr>
                <w:rFonts w:cs="Times New Roman"/>
              </w:rPr>
              <w:t>1.13.1.</w:t>
            </w:r>
          </w:p>
        </w:tc>
        <w:tc>
          <w:tcPr>
            <w:tcW w:w="2772" w:type="dxa"/>
          </w:tcPr>
          <w:p w14:paraId="27F4B6BF" w14:textId="1B361CB1" w:rsidR="00B32C83" w:rsidRPr="00457824" w:rsidRDefault="00B32C83" w:rsidP="00B32C83">
            <w:pPr>
              <w:jc w:val="both"/>
              <w:rPr>
                <w:b/>
                <w:sz w:val="22"/>
                <w:szCs w:val="22"/>
              </w:rPr>
            </w:pPr>
            <w:r w:rsidRPr="00B51B81">
              <w:rPr>
                <w:rFonts w:cs="Times New Roman"/>
              </w:rPr>
              <w:t>SpO2 matavimo ribos (ne siauresnės už nurodytas)</w:t>
            </w:r>
          </w:p>
        </w:tc>
        <w:tc>
          <w:tcPr>
            <w:tcW w:w="3293" w:type="dxa"/>
          </w:tcPr>
          <w:p w14:paraId="72138457" w14:textId="05F7852D" w:rsidR="00B32C83" w:rsidRDefault="00B32C83" w:rsidP="00B32C83">
            <w:pPr>
              <w:jc w:val="both"/>
              <w:rPr>
                <w:rFonts w:cs="Tahoma"/>
                <w:b/>
                <w:bCs/>
                <w:szCs w:val="24"/>
              </w:rPr>
            </w:pPr>
            <w:r w:rsidRPr="00B51B81">
              <w:rPr>
                <w:rFonts w:cs="Times New Roman"/>
              </w:rPr>
              <w:t>1</w:t>
            </w:r>
            <w:r>
              <w:rPr>
                <w:rFonts w:cs="Times New Roman"/>
              </w:rPr>
              <w:t>-</w:t>
            </w:r>
            <w:r w:rsidRPr="00B51B81">
              <w:rPr>
                <w:rFonts w:cs="Times New Roman"/>
              </w:rPr>
              <w:t>100%</w:t>
            </w:r>
          </w:p>
        </w:tc>
        <w:tc>
          <w:tcPr>
            <w:tcW w:w="2687" w:type="dxa"/>
          </w:tcPr>
          <w:p w14:paraId="71C8FE54" w14:textId="77777777" w:rsidR="00B32C83" w:rsidRDefault="00B32C83" w:rsidP="00B32C83">
            <w:pPr>
              <w:jc w:val="both"/>
              <w:rPr>
                <w:rFonts w:cs="Tahoma"/>
                <w:b/>
                <w:bCs/>
                <w:szCs w:val="24"/>
              </w:rPr>
            </w:pPr>
          </w:p>
        </w:tc>
      </w:tr>
      <w:tr w:rsidR="00B32C83" w14:paraId="348B3327" w14:textId="77777777" w:rsidTr="000B43AF">
        <w:tc>
          <w:tcPr>
            <w:tcW w:w="876" w:type="dxa"/>
          </w:tcPr>
          <w:p w14:paraId="38C55360" w14:textId="03BCBEC8" w:rsidR="00B32C83" w:rsidRPr="00250A56" w:rsidRDefault="00B32C83" w:rsidP="00B32C83">
            <w:pPr>
              <w:jc w:val="both"/>
              <w:rPr>
                <w:bCs/>
                <w:sz w:val="22"/>
                <w:szCs w:val="22"/>
              </w:rPr>
            </w:pPr>
            <w:r w:rsidRPr="00B51B81">
              <w:rPr>
                <w:rFonts w:cs="Times New Roman"/>
              </w:rPr>
              <w:t>1.13.2.</w:t>
            </w:r>
          </w:p>
        </w:tc>
        <w:tc>
          <w:tcPr>
            <w:tcW w:w="2772" w:type="dxa"/>
          </w:tcPr>
          <w:p w14:paraId="051C6883" w14:textId="7AEFB14E" w:rsidR="00B32C83" w:rsidRPr="00457824" w:rsidRDefault="00B32C83" w:rsidP="00B32C83">
            <w:pPr>
              <w:jc w:val="both"/>
              <w:rPr>
                <w:b/>
                <w:sz w:val="22"/>
                <w:szCs w:val="22"/>
              </w:rPr>
            </w:pPr>
            <w:r w:rsidRPr="00B51B81">
              <w:rPr>
                <w:rFonts w:cs="Times New Roman"/>
              </w:rPr>
              <w:t>SpO2 matavimo paklaida su komplektuojamu davikliu</w:t>
            </w:r>
          </w:p>
        </w:tc>
        <w:tc>
          <w:tcPr>
            <w:tcW w:w="3293" w:type="dxa"/>
          </w:tcPr>
          <w:p w14:paraId="2DE22CE0" w14:textId="5871F572" w:rsidR="00B32C83" w:rsidRDefault="00B32C83" w:rsidP="00B32C83">
            <w:pPr>
              <w:jc w:val="both"/>
              <w:rPr>
                <w:rFonts w:cs="Tahoma"/>
                <w:b/>
                <w:bCs/>
                <w:szCs w:val="24"/>
              </w:rPr>
            </w:pPr>
            <w:r w:rsidRPr="00B51B81">
              <w:rPr>
                <w:rFonts w:cs="Times New Roman"/>
              </w:rPr>
              <w:t>Ne daugiau ± 2% SpO2 (diapazone 70%-100%)</w:t>
            </w:r>
          </w:p>
        </w:tc>
        <w:tc>
          <w:tcPr>
            <w:tcW w:w="2687" w:type="dxa"/>
          </w:tcPr>
          <w:p w14:paraId="58E06B8F" w14:textId="77777777" w:rsidR="00B32C83" w:rsidRDefault="00B32C83" w:rsidP="00B32C83">
            <w:pPr>
              <w:jc w:val="both"/>
              <w:rPr>
                <w:rFonts w:cs="Tahoma"/>
                <w:b/>
                <w:bCs/>
                <w:szCs w:val="24"/>
              </w:rPr>
            </w:pPr>
          </w:p>
        </w:tc>
      </w:tr>
      <w:tr w:rsidR="00B32C83" w14:paraId="513D4FF4" w14:textId="77777777" w:rsidTr="000B43AF">
        <w:tc>
          <w:tcPr>
            <w:tcW w:w="876" w:type="dxa"/>
          </w:tcPr>
          <w:p w14:paraId="03E05594" w14:textId="26E1F6D9" w:rsidR="00B32C83" w:rsidRPr="00250A56" w:rsidRDefault="00B32C83" w:rsidP="00B32C83">
            <w:pPr>
              <w:jc w:val="both"/>
              <w:rPr>
                <w:bCs/>
                <w:sz w:val="22"/>
                <w:szCs w:val="22"/>
              </w:rPr>
            </w:pPr>
            <w:r w:rsidRPr="00B51B81">
              <w:rPr>
                <w:rFonts w:cs="Times New Roman"/>
              </w:rPr>
              <w:t>1.13.3.</w:t>
            </w:r>
          </w:p>
        </w:tc>
        <w:tc>
          <w:tcPr>
            <w:tcW w:w="2772" w:type="dxa"/>
          </w:tcPr>
          <w:p w14:paraId="503FCB88" w14:textId="45C7B3E8" w:rsidR="00B32C83" w:rsidRPr="00457824" w:rsidRDefault="00B32C83" w:rsidP="00B32C83">
            <w:pPr>
              <w:jc w:val="both"/>
              <w:rPr>
                <w:b/>
                <w:sz w:val="22"/>
                <w:szCs w:val="22"/>
              </w:rPr>
            </w:pPr>
            <w:r w:rsidRPr="00B51B81">
              <w:rPr>
                <w:rFonts w:cs="Times New Roman"/>
              </w:rPr>
              <w:t>Pulso matavimo ribos (ne siauresnės už nurodytas)</w:t>
            </w:r>
          </w:p>
        </w:tc>
        <w:tc>
          <w:tcPr>
            <w:tcW w:w="3293" w:type="dxa"/>
          </w:tcPr>
          <w:p w14:paraId="3A700629" w14:textId="194D934A" w:rsidR="00B32C83" w:rsidRDefault="00B32C83" w:rsidP="00B32C83">
            <w:pPr>
              <w:jc w:val="both"/>
              <w:rPr>
                <w:rFonts w:cs="Tahoma"/>
                <w:b/>
                <w:bCs/>
                <w:szCs w:val="24"/>
              </w:rPr>
            </w:pPr>
            <w:r w:rsidRPr="00B51B81">
              <w:rPr>
                <w:rFonts w:cs="Times New Roman"/>
              </w:rPr>
              <w:t>30-</w:t>
            </w:r>
            <w:r>
              <w:rPr>
                <w:rFonts w:cs="Times New Roman"/>
              </w:rPr>
              <w:t>3</w:t>
            </w:r>
            <w:r w:rsidRPr="00B51B81">
              <w:rPr>
                <w:rFonts w:cs="Times New Roman"/>
              </w:rPr>
              <w:t>00 k/min.</w:t>
            </w:r>
          </w:p>
        </w:tc>
        <w:tc>
          <w:tcPr>
            <w:tcW w:w="2687" w:type="dxa"/>
          </w:tcPr>
          <w:p w14:paraId="76A91FFE" w14:textId="77777777" w:rsidR="00B32C83" w:rsidRDefault="00B32C83" w:rsidP="00B32C83">
            <w:pPr>
              <w:jc w:val="both"/>
              <w:rPr>
                <w:rFonts w:cs="Tahoma"/>
                <w:b/>
                <w:bCs/>
                <w:szCs w:val="24"/>
              </w:rPr>
            </w:pPr>
          </w:p>
        </w:tc>
      </w:tr>
      <w:tr w:rsidR="00B32C83" w14:paraId="60696B38" w14:textId="77777777" w:rsidTr="000B43AF">
        <w:tc>
          <w:tcPr>
            <w:tcW w:w="876" w:type="dxa"/>
          </w:tcPr>
          <w:p w14:paraId="6BBA1228" w14:textId="501846B6" w:rsidR="00B32C83" w:rsidRPr="00B51B81" w:rsidRDefault="00B32C83" w:rsidP="00B32C83">
            <w:pPr>
              <w:jc w:val="both"/>
              <w:rPr>
                <w:rFonts w:cs="Times New Roman"/>
              </w:rPr>
            </w:pPr>
            <w:r w:rsidRPr="00B51B81">
              <w:rPr>
                <w:rFonts w:cs="Times New Roman"/>
              </w:rPr>
              <w:t>1.14.</w:t>
            </w:r>
          </w:p>
        </w:tc>
        <w:tc>
          <w:tcPr>
            <w:tcW w:w="2772" w:type="dxa"/>
          </w:tcPr>
          <w:p w14:paraId="5C577CF8" w14:textId="4E5DA33C" w:rsidR="00B32C83" w:rsidRPr="00B51B81" w:rsidRDefault="00B32C83" w:rsidP="00B32C83">
            <w:pPr>
              <w:jc w:val="both"/>
              <w:rPr>
                <w:rFonts w:cs="Times New Roman"/>
              </w:rPr>
            </w:pPr>
            <w:r w:rsidRPr="00B51B81">
              <w:rPr>
                <w:rFonts w:cs="Times New Roman"/>
              </w:rPr>
              <w:t>Reikalavimai neinvazinio kraujospūdžio matavimo kanalui:</w:t>
            </w:r>
          </w:p>
        </w:tc>
        <w:tc>
          <w:tcPr>
            <w:tcW w:w="3293" w:type="dxa"/>
          </w:tcPr>
          <w:p w14:paraId="23621A6D" w14:textId="77777777" w:rsidR="00B32C83" w:rsidRPr="00B51B81" w:rsidRDefault="00B32C83" w:rsidP="00B32C83">
            <w:pPr>
              <w:jc w:val="both"/>
              <w:rPr>
                <w:rFonts w:cs="Times New Roman"/>
              </w:rPr>
            </w:pPr>
          </w:p>
        </w:tc>
        <w:tc>
          <w:tcPr>
            <w:tcW w:w="2687" w:type="dxa"/>
          </w:tcPr>
          <w:p w14:paraId="059C8365" w14:textId="77777777" w:rsidR="00B32C83" w:rsidRDefault="00B32C83" w:rsidP="00B32C83">
            <w:pPr>
              <w:jc w:val="both"/>
              <w:rPr>
                <w:rFonts w:cs="Tahoma"/>
                <w:b/>
                <w:bCs/>
                <w:szCs w:val="24"/>
              </w:rPr>
            </w:pPr>
          </w:p>
        </w:tc>
      </w:tr>
      <w:tr w:rsidR="00B32C83" w14:paraId="6AFCEC1F" w14:textId="77777777" w:rsidTr="000B43AF">
        <w:tc>
          <w:tcPr>
            <w:tcW w:w="876" w:type="dxa"/>
          </w:tcPr>
          <w:p w14:paraId="4EFE8DFD" w14:textId="794C1CF2" w:rsidR="00B32C83" w:rsidRPr="00B51B81" w:rsidRDefault="00B32C83" w:rsidP="00B32C83">
            <w:pPr>
              <w:jc w:val="both"/>
              <w:rPr>
                <w:rFonts w:cs="Times New Roman"/>
              </w:rPr>
            </w:pPr>
            <w:r w:rsidRPr="00B51B81">
              <w:rPr>
                <w:rFonts w:cs="Times New Roman"/>
              </w:rPr>
              <w:t>1.14.1</w:t>
            </w:r>
          </w:p>
        </w:tc>
        <w:tc>
          <w:tcPr>
            <w:tcW w:w="2772" w:type="dxa"/>
          </w:tcPr>
          <w:p w14:paraId="1699F137" w14:textId="77FF5C2F" w:rsidR="00B32C83" w:rsidRPr="00B51B81" w:rsidRDefault="00B32C83" w:rsidP="00B32C83">
            <w:pPr>
              <w:jc w:val="both"/>
              <w:rPr>
                <w:rFonts w:cs="Times New Roman"/>
              </w:rPr>
            </w:pPr>
            <w:r w:rsidRPr="00B51B81">
              <w:rPr>
                <w:rFonts w:cs="Times New Roman"/>
              </w:rPr>
              <w:t>Matavimo metodas</w:t>
            </w:r>
          </w:p>
        </w:tc>
        <w:tc>
          <w:tcPr>
            <w:tcW w:w="3293" w:type="dxa"/>
          </w:tcPr>
          <w:p w14:paraId="2AC77757" w14:textId="1A80630C" w:rsidR="00B32C83" w:rsidRPr="00B51B81" w:rsidRDefault="00B32C83" w:rsidP="00B32C83">
            <w:pPr>
              <w:jc w:val="both"/>
              <w:rPr>
                <w:rFonts w:cs="Times New Roman"/>
              </w:rPr>
            </w:pPr>
            <w:r w:rsidRPr="00B51B81">
              <w:rPr>
                <w:rFonts w:cs="Times New Roman"/>
              </w:rPr>
              <w:t>Oscilometrinis</w:t>
            </w:r>
          </w:p>
        </w:tc>
        <w:tc>
          <w:tcPr>
            <w:tcW w:w="2687" w:type="dxa"/>
          </w:tcPr>
          <w:p w14:paraId="413A0C76" w14:textId="77777777" w:rsidR="00B32C83" w:rsidRDefault="00B32C83" w:rsidP="00B32C83">
            <w:pPr>
              <w:jc w:val="both"/>
              <w:rPr>
                <w:rFonts w:cs="Tahoma"/>
                <w:b/>
                <w:bCs/>
                <w:szCs w:val="24"/>
              </w:rPr>
            </w:pPr>
          </w:p>
        </w:tc>
      </w:tr>
      <w:tr w:rsidR="00B32C83" w14:paraId="1FEC6307" w14:textId="77777777" w:rsidTr="000B43AF">
        <w:tc>
          <w:tcPr>
            <w:tcW w:w="876" w:type="dxa"/>
          </w:tcPr>
          <w:p w14:paraId="3B2539A2" w14:textId="4A649375" w:rsidR="00B32C83" w:rsidRPr="00B51B81" w:rsidRDefault="00B32C83" w:rsidP="00B32C83">
            <w:pPr>
              <w:jc w:val="both"/>
              <w:rPr>
                <w:rFonts w:cs="Times New Roman"/>
              </w:rPr>
            </w:pPr>
            <w:r w:rsidRPr="00B51B81">
              <w:rPr>
                <w:rFonts w:cs="Times New Roman"/>
              </w:rPr>
              <w:t>1.14.2</w:t>
            </w:r>
          </w:p>
        </w:tc>
        <w:tc>
          <w:tcPr>
            <w:tcW w:w="2772" w:type="dxa"/>
          </w:tcPr>
          <w:p w14:paraId="1E20BF24" w14:textId="0F79D004" w:rsidR="00B32C83" w:rsidRPr="00B51B81" w:rsidRDefault="00B32C83" w:rsidP="00B32C83">
            <w:pPr>
              <w:jc w:val="both"/>
              <w:rPr>
                <w:rFonts w:cs="Times New Roman"/>
              </w:rPr>
            </w:pPr>
            <w:r w:rsidRPr="00B51B81">
              <w:rPr>
                <w:rFonts w:cs="Times New Roman"/>
              </w:rPr>
              <w:t>Matavimo ribos (ne siauresnės už nurodytas)</w:t>
            </w:r>
          </w:p>
        </w:tc>
        <w:tc>
          <w:tcPr>
            <w:tcW w:w="3293" w:type="dxa"/>
          </w:tcPr>
          <w:p w14:paraId="69517FE6" w14:textId="4F2DDB21" w:rsidR="00B32C83" w:rsidRPr="00B51B81" w:rsidRDefault="00B32C83" w:rsidP="00B32C83">
            <w:pPr>
              <w:jc w:val="both"/>
              <w:rPr>
                <w:rFonts w:cs="Times New Roman"/>
              </w:rPr>
            </w:pPr>
            <w:r w:rsidRPr="00B51B81">
              <w:rPr>
                <w:rFonts w:cs="Times New Roman"/>
              </w:rPr>
              <w:t>15-250 mmHg</w:t>
            </w:r>
          </w:p>
        </w:tc>
        <w:tc>
          <w:tcPr>
            <w:tcW w:w="2687" w:type="dxa"/>
          </w:tcPr>
          <w:p w14:paraId="76A480C1" w14:textId="77777777" w:rsidR="00B32C83" w:rsidRDefault="00B32C83" w:rsidP="00B32C83">
            <w:pPr>
              <w:jc w:val="both"/>
              <w:rPr>
                <w:rFonts w:cs="Tahoma"/>
                <w:b/>
                <w:bCs/>
                <w:szCs w:val="24"/>
              </w:rPr>
            </w:pPr>
          </w:p>
        </w:tc>
      </w:tr>
      <w:tr w:rsidR="00B32C83" w14:paraId="14666DFC" w14:textId="77777777" w:rsidTr="000B43AF">
        <w:tc>
          <w:tcPr>
            <w:tcW w:w="876" w:type="dxa"/>
          </w:tcPr>
          <w:p w14:paraId="2FF106D6" w14:textId="2D3C6B3D" w:rsidR="00B32C83" w:rsidRPr="00B51B81" w:rsidRDefault="00B32C83" w:rsidP="00B32C83">
            <w:pPr>
              <w:jc w:val="both"/>
              <w:rPr>
                <w:rFonts w:cs="Times New Roman"/>
              </w:rPr>
            </w:pPr>
            <w:r w:rsidRPr="00B51B81">
              <w:rPr>
                <w:rFonts w:cs="Times New Roman"/>
              </w:rPr>
              <w:t>1.14.3</w:t>
            </w:r>
          </w:p>
        </w:tc>
        <w:tc>
          <w:tcPr>
            <w:tcW w:w="2772" w:type="dxa"/>
          </w:tcPr>
          <w:p w14:paraId="4CA005CD" w14:textId="01EACC5F" w:rsidR="00B32C83" w:rsidRPr="00B51B81" w:rsidRDefault="00B32C83" w:rsidP="00B32C83">
            <w:pPr>
              <w:jc w:val="both"/>
              <w:rPr>
                <w:rFonts w:cs="Times New Roman"/>
              </w:rPr>
            </w:pPr>
            <w:r w:rsidRPr="00B51B81">
              <w:rPr>
                <w:rFonts w:cs="Times New Roman"/>
              </w:rPr>
              <w:t>Darbo režimai</w:t>
            </w:r>
          </w:p>
        </w:tc>
        <w:tc>
          <w:tcPr>
            <w:tcW w:w="3293" w:type="dxa"/>
          </w:tcPr>
          <w:p w14:paraId="320B5CF2" w14:textId="27AEF762" w:rsidR="00B32C83" w:rsidRPr="00B51B81" w:rsidRDefault="00B32C83" w:rsidP="00B32C83">
            <w:pPr>
              <w:jc w:val="both"/>
              <w:rPr>
                <w:rFonts w:cs="Times New Roman"/>
              </w:rPr>
            </w:pPr>
            <w:r w:rsidRPr="00B51B81">
              <w:rPr>
                <w:rFonts w:cs="Times New Roman"/>
              </w:rPr>
              <w:t>Rankinis, periodinis, STAT</w:t>
            </w:r>
          </w:p>
        </w:tc>
        <w:tc>
          <w:tcPr>
            <w:tcW w:w="2687" w:type="dxa"/>
          </w:tcPr>
          <w:p w14:paraId="78F970B9" w14:textId="77777777" w:rsidR="00B32C83" w:rsidRDefault="00B32C83" w:rsidP="00B32C83">
            <w:pPr>
              <w:jc w:val="both"/>
              <w:rPr>
                <w:rFonts w:cs="Tahoma"/>
                <w:b/>
                <w:bCs/>
                <w:szCs w:val="24"/>
              </w:rPr>
            </w:pPr>
          </w:p>
        </w:tc>
      </w:tr>
      <w:tr w:rsidR="00B32C83" w14:paraId="3DBF20DA" w14:textId="77777777" w:rsidTr="000B43AF">
        <w:tc>
          <w:tcPr>
            <w:tcW w:w="876" w:type="dxa"/>
          </w:tcPr>
          <w:p w14:paraId="04537861" w14:textId="7E553E25" w:rsidR="00B32C83" w:rsidRPr="00B51B81" w:rsidRDefault="00B32C83" w:rsidP="00B32C83">
            <w:pPr>
              <w:jc w:val="both"/>
              <w:rPr>
                <w:rFonts w:cs="Times New Roman"/>
              </w:rPr>
            </w:pPr>
            <w:r w:rsidRPr="00B51B81">
              <w:rPr>
                <w:rFonts w:cs="Times New Roman"/>
              </w:rPr>
              <w:t>1.15.</w:t>
            </w:r>
          </w:p>
        </w:tc>
        <w:tc>
          <w:tcPr>
            <w:tcW w:w="2772" w:type="dxa"/>
          </w:tcPr>
          <w:p w14:paraId="113DD6D1" w14:textId="273E1697" w:rsidR="00B32C83" w:rsidRPr="00B51B81" w:rsidRDefault="00B32C83" w:rsidP="00B32C83">
            <w:pPr>
              <w:jc w:val="both"/>
              <w:rPr>
                <w:rFonts w:cs="Times New Roman"/>
              </w:rPr>
            </w:pPr>
            <w:r w:rsidRPr="00B51B81">
              <w:rPr>
                <w:rFonts w:cs="Times New Roman"/>
              </w:rPr>
              <w:t>Reikalavimai temperatūros matavimo kanalui:</w:t>
            </w:r>
          </w:p>
        </w:tc>
        <w:tc>
          <w:tcPr>
            <w:tcW w:w="3293" w:type="dxa"/>
          </w:tcPr>
          <w:p w14:paraId="0C66BE89" w14:textId="77777777" w:rsidR="00B32C83" w:rsidRPr="00B51B81" w:rsidRDefault="00B32C83" w:rsidP="00B32C83">
            <w:pPr>
              <w:jc w:val="both"/>
              <w:rPr>
                <w:rFonts w:cs="Times New Roman"/>
              </w:rPr>
            </w:pPr>
          </w:p>
        </w:tc>
        <w:tc>
          <w:tcPr>
            <w:tcW w:w="2687" w:type="dxa"/>
          </w:tcPr>
          <w:p w14:paraId="5CA8407F" w14:textId="77777777" w:rsidR="00B32C83" w:rsidRDefault="00B32C83" w:rsidP="00B32C83">
            <w:pPr>
              <w:jc w:val="both"/>
              <w:rPr>
                <w:rFonts w:cs="Tahoma"/>
                <w:b/>
                <w:bCs/>
                <w:szCs w:val="24"/>
              </w:rPr>
            </w:pPr>
          </w:p>
        </w:tc>
      </w:tr>
      <w:tr w:rsidR="00B32C83" w14:paraId="51FB609D" w14:textId="77777777" w:rsidTr="000B43AF">
        <w:tc>
          <w:tcPr>
            <w:tcW w:w="876" w:type="dxa"/>
          </w:tcPr>
          <w:p w14:paraId="383015DB" w14:textId="13F57028" w:rsidR="00B32C83" w:rsidRPr="00B51B81" w:rsidRDefault="00B32C83" w:rsidP="00B32C83">
            <w:pPr>
              <w:jc w:val="both"/>
              <w:rPr>
                <w:rFonts w:cs="Times New Roman"/>
              </w:rPr>
            </w:pPr>
            <w:r w:rsidRPr="00B51B81">
              <w:rPr>
                <w:rFonts w:cs="Times New Roman"/>
              </w:rPr>
              <w:t>1.15.1.</w:t>
            </w:r>
          </w:p>
        </w:tc>
        <w:tc>
          <w:tcPr>
            <w:tcW w:w="2772" w:type="dxa"/>
          </w:tcPr>
          <w:p w14:paraId="27C33758" w14:textId="49DC6514" w:rsidR="00B32C83" w:rsidRPr="00B51B81" w:rsidRDefault="00B32C83" w:rsidP="00B32C83">
            <w:pPr>
              <w:jc w:val="both"/>
              <w:rPr>
                <w:rFonts w:cs="Times New Roman"/>
              </w:rPr>
            </w:pPr>
            <w:r w:rsidRPr="00B51B81">
              <w:rPr>
                <w:rFonts w:cs="Times New Roman"/>
              </w:rPr>
              <w:t>Temperatūros matavimo ribos (ne siauresnės už nurodytas)</w:t>
            </w:r>
          </w:p>
        </w:tc>
        <w:tc>
          <w:tcPr>
            <w:tcW w:w="3293" w:type="dxa"/>
          </w:tcPr>
          <w:p w14:paraId="072EFB12" w14:textId="271E9319" w:rsidR="00B32C83" w:rsidRPr="00B51B81" w:rsidRDefault="00B32C83" w:rsidP="00B32C83">
            <w:pPr>
              <w:jc w:val="both"/>
              <w:rPr>
                <w:rFonts w:cs="Times New Roman"/>
              </w:rPr>
            </w:pPr>
            <w:r w:rsidRPr="00B51B81">
              <w:rPr>
                <w:rFonts w:cs="Times New Roman"/>
              </w:rPr>
              <w:t>0-45°C</w:t>
            </w:r>
          </w:p>
        </w:tc>
        <w:tc>
          <w:tcPr>
            <w:tcW w:w="2687" w:type="dxa"/>
          </w:tcPr>
          <w:p w14:paraId="30629BAF" w14:textId="77777777" w:rsidR="00B32C83" w:rsidRDefault="00B32C83" w:rsidP="00B32C83">
            <w:pPr>
              <w:jc w:val="both"/>
              <w:rPr>
                <w:rFonts w:cs="Tahoma"/>
                <w:b/>
                <w:bCs/>
                <w:szCs w:val="24"/>
              </w:rPr>
            </w:pPr>
          </w:p>
        </w:tc>
      </w:tr>
      <w:tr w:rsidR="00B32C83" w14:paraId="3FBF2706" w14:textId="77777777" w:rsidTr="000B43AF">
        <w:tc>
          <w:tcPr>
            <w:tcW w:w="876" w:type="dxa"/>
          </w:tcPr>
          <w:p w14:paraId="63D1A362" w14:textId="5AFDEFF6" w:rsidR="00B32C83" w:rsidRPr="00B51B81" w:rsidRDefault="00B32C83" w:rsidP="00B32C83">
            <w:pPr>
              <w:jc w:val="both"/>
              <w:rPr>
                <w:rFonts w:cs="Times New Roman"/>
              </w:rPr>
            </w:pPr>
            <w:r w:rsidRPr="00B51B81">
              <w:rPr>
                <w:rFonts w:cs="Times New Roman"/>
              </w:rPr>
              <w:t>1.15.2.</w:t>
            </w:r>
          </w:p>
        </w:tc>
        <w:tc>
          <w:tcPr>
            <w:tcW w:w="2772" w:type="dxa"/>
          </w:tcPr>
          <w:p w14:paraId="7C75C0E3" w14:textId="5AEB8DF4" w:rsidR="00B32C83" w:rsidRPr="00B51B81" w:rsidRDefault="00B32C83" w:rsidP="00B32C83">
            <w:pPr>
              <w:jc w:val="both"/>
              <w:rPr>
                <w:rFonts w:cs="Times New Roman"/>
              </w:rPr>
            </w:pPr>
            <w:r w:rsidRPr="00B51B81">
              <w:rPr>
                <w:rFonts w:cs="Times New Roman"/>
              </w:rPr>
              <w:t>Temperatūros matavimo paklaida</w:t>
            </w:r>
          </w:p>
        </w:tc>
        <w:tc>
          <w:tcPr>
            <w:tcW w:w="3293" w:type="dxa"/>
          </w:tcPr>
          <w:p w14:paraId="4C75BFF2" w14:textId="19B19E76" w:rsidR="00B32C83" w:rsidRPr="00B51B81" w:rsidRDefault="00B32C83" w:rsidP="00B32C83">
            <w:pPr>
              <w:jc w:val="both"/>
              <w:rPr>
                <w:rFonts w:cs="Times New Roman"/>
              </w:rPr>
            </w:pPr>
            <w:r w:rsidRPr="00B51B81">
              <w:rPr>
                <w:rFonts w:cs="Times New Roman"/>
              </w:rPr>
              <w:t>Ne daugiau ± 0,1 °C</w:t>
            </w:r>
          </w:p>
        </w:tc>
        <w:tc>
          <w:tcPr>
            <w:tcW w:w="2687" w:type="dxa"/>
          </w:tcPr>
          <w:p w14:paraId="5C518DF0" w14:textId="77777777" w:rsidR="00B32C83" w:rsidRDefault="00B32C83" w:rsidP="00B32C83">
            <w:pPr>
              <w:jc w:val="both"/>
              <w:rPr>
                <w:rFonts w:cs="Tahoma"/>
                <w:b/>
                <w:bCs/>
                <w:szCs w:val="24"/>
              </w:rPr>
            </w:pPr>
          </w:p>
        </w:tc>
      </w:tr>
      <w:tr w:rsidR="00B32C83" w14:paraId="7779CE47" w14:textId="77777777" w:rsidTr="000B43AF">
        <w:tc>
          <w:tcPr>
            <w:tcW w:w="876" w:type="dxa"/>
          </w:tcPr>
          <w:p w14:paraId="36EE8647" w14:textId="4E18E005" w:rsidR="00B32C83" w:rsidRPr="00B51B81" w:rsidRDefault="00B32C83" w:rsidP="00B32C83">
            <w:pPr>
              <w:jc w:val="both"/>
              <w:rPr>
                <w:rFonts w:cs="Times New Roman"/>
              </w:rPr>
            </w:pPr>
            <w:r w:rsidRPr="00B51B81">
              <w:rPr>
                <w:rFonts w:cs="Times New Roman"/>
              </w:rPr>
              <w:t>1.16.</w:t>
            </w:r>
          </w:p>
        </w:tc>
        <w:tc>
          <w:tcPr>
            <w:tcW w:w="2772" w:type="dxa"/>
          </w:tcPr>
          <w:p w14:paraId="77A22EC7" w14:textId="2B5700C6" w:rsidR="00B32C83" w:rsidRPr="00B51B81" w:rsidRDefault="00B32C83" w:rsidP="00B32C83">
            <w:pPr>
              <w:jc w:val="both"/>
              <w:rPr>
                <w:rFonts w:cs="Times New Roman"/>
              </w:rPr>
            </w:pPr>
            <w:r w:rsidRPr="00B51B81">
              <w:rPr>
                <w:rFonts w:cs="Times New Roman"/>
              </w:rPr>
              <w:t>Reikalavimai invazinio kraujospūdžio (IKS) matavimo kanalui:</w:t>
            </w:r>
          </w:p>
        </w:tc>
        <w:tc>
          <w:tcPr>
            <w:tcW w:w="3293" w:type="dxa"/>
          </w:tcPr>
          <w:p w14:paraId="23E97218" w14:textId="77777777" w:rsidR="00B32C83" w:rsidRPr="00B51B81" w:rsidRDefault="00B32C83" w:rsidP="00B32C83">
            <w:pPr>
              <w:jc w:val="both"/>
              <w:rPr>
                <w:rFonts w:cs="Times New Roman"/>
              </w:rPr>
            </w:pPr>
          </w:p>
        </w:tc>
        <w:tc>
          <w:tcPr>
            <w:tcW w:w="2687" w:type="dxa"/>
          </w:tcPr>
          <w:p w14:paraId="4DCAC87A" w14:textId="77777777" w:rsidR="00B32C83" w:rsidRDefault="00B32C83" w:rsidP="00B32C83">
            <w:pPr>
              <w:jc w:val="both"/>
              <w:rPr>
                <w:rFonts w:cs="Tahoma"/>
                <w:b/>
                <w:bCs/>
                <w:szCs w:val="24"/>
              </w:rPr>
            </w:pPr>
          </w:p>
        </w:tc>
      </w:tr>
      <w:tr w:rsidR="00B32C83" w14:paraId="4369FDC4" w14:textId="77777777" w:rsidTr="000B43AF">
        <w:tc>
          <w:tcPr>
            <w:tcW w:w="876" w:type="dxa"/>
          </w:tcPr>
          <w:p w14:paraId="4BB4E905" w14:textId="43C5876B" w:rsidR="00B32C83" w:rsidRPr="00B51B81" w:rsidRDefault="00B32C83" w:rsidP="00B32C83">
            <w:pPr>
              <w:jc w:val="both"/>
              <w:rPr>
                <w:rFonts w:cs="Times New Roman"/>
              </w:rPr>
            </w:pPr>
            <w:r w:rsidRPr="00B51B81">
              <w:rPr>
                <w:rFonts w:cs="Times New Roman"/>
              </w:rPr>
              <w:t>1.16.1.</w:t>
            </w:r>
          </w:p>
        </w:tc>
        <w:tc>
          <w:tcPr>
            <w:tcW w:w="2772" w:type="dxa"/>
          </w:tcPr>
          <w:p w14:paraId="765C361C" w14:textId="0BE8E566" w:rsidR="00B32C83" w:rsidRPr="00B51B81" w:rsidRDefault="00B32C83" w:rsidP="00B32C83">
            <w:pPr>
              <w:jc w:val="both"/>
              <w:rPr>
                <w:rFonts w:cs="Times New Roman"/>
              </w:rPr>
            </w:pPr>
            <w:r w:rsidRPr="00B51B81">
              <w:rPr>
                <w:rFonts w:cs="Times New Roman"/>
              </w:rPr>
              <w:t>IKS matavimo ribos (ne siauresnės už nurodytas)</w:t>
            </w:r>
          </w:p>
        </w:tc>
        <w:tc>
          <w:tcPr>
            <w:tcW w:w="3293" w:type="dxa"/>
          </w:tcPr>
          <w:p w14:paraId="4A94D372" w14:textId="00B51F26" w:rsidR="00B32C83" w:rsidRPr="00B51B81" w:rsidRDefault="00B32C83" w:rsidP="00B32C83">
            <w:pPr>
              <w:jc w:val="both"/>
              <w:rPr>
                <w:rFonts w:cs="Times New Roman"/>
              </w:rPr>
            </w:pPr>
            <w:r w:rsidRPr="00B51B81">
              <w:rPr>
                <w:rFonts w:cs="Times New Roman"/>
              </w:rPr>
              <w:t>Nuo -40 iki +300 mmHg</w:t>
            </w:r>
          </w:p>
        </w:tc>
        <w:tc>
          <w:tcPr>
            <w:tcW w:w="2687" w:type="dxa"/>
          </w:tcPr>
          <w:p w14:paraId="4A809F3F" w14:textId="77777777" w:rsidR="00B32C83" w:rsidRDefault="00B32C83" w:rsidP="00B32C83">
            <w:pPr>
              <w:jc w:val="both"/>
              <w:rPr>
                <w:rFonts w:cs="Tahoma"/>
                <w:b/>
                <w:bCs/>
                <w:szCs w:val="24"/>
              </w:rPr>
            </w:pPr>
          </w:p>
        </w:tc>
      </w:tr>
      <w:tr w:rsidR="00B32C83" w14:paraId="07AA573D" w14:textId="77777777" w:rsidTr="000B43AF">
        <w:tc>
          <w:tcPr>
            <w:tcW w:w="876" w:type="dxa"/>
          </w:tcPr>
          <w:p w14:paraId="79F59720" w14:textId="3F78A4E9" w:rsidR="00B32C83" w:rsidRPr="00B51B81" w:rsidRDefault="00B32C83" w:rsidP="00B32C83">
            <w:pPr>
              <w:jc w:val="both"/>
              <w:rPr>
                <w:rFonts w:cs="Times New Roman"/>
              </w:rPr>
            </w:pPr>
            <w:r w:rsidRPr="00B51B81">
              <w:rPr>
                <w:rFonts w:cs="Times New Roman"/>
              </w:rPr>
              <w:t>1.16.2.</w:t>
            </w:r>
          </w:p>
        </w:tc>
        <w:tc>
          <w:tcPr>
            <w:tcW w:w="2772" w:type="dxa"/>
          </w:tcPr>
          <w:p w14:paraId="5DB39E82" w14:textId="125B49A7" w:rsidR="00B32C83" w:rsidRPr="00B51B81" w:rsidRDefault="00B32C83" w:rsidP="00B32C83">
            <w:pPr>
              <w:jc w:val="both"/>
              <w:rPr>
                <w:rFonts w:cs="Times New Roman"/>
              </w:rPr>
            </w:pPr>
            <w:r w:rsidRPr="00B51B81">
              <w:rPr>
                <w:rFonts w:cs="Times New Roman"/>
              </w:rPr>
              <w:t>IKS matavimo paklaida</w:t>
            </w:r>
          </w:p>
        </w:tc>
        <w:tc>
          <w:tcPr>
            <w:tcW w:w="3293" w:type="dxa"/>
          </w:tcPr>
          <w:p w14:paraId="4ED4D30B" w14:textId="532543CA" w:rsidR="00B32C83" w:rsidRPr="00B51B81" w:rsidRDefault="00B32C83" w:rsidP="00B32C83">
            <w:pPr>
              <w:jc w:val="both"/>
              <w:rPr>
                <w:rFonts w:cs="Times New Roman"/>
              </w:rPr>
            </w:pPr>
            <w:r w:rsidRPr="00B51B81">
              <w:rPr>
                <w:rFonts w:cs="Times New Roman"/>
              </w:rPr>
              <w:t>Ne daugiau ± 4% arba ± 4 mmHg (</w:t>
            </w:r>
            <w:r>
              <w:rPr>
                <w:rFonts w:cs="Times New Roman"/>
              </w:rPr>
              <w:t>į</w:t>
            </w:r>
            <w:r w:rsidRPr="00B51B81">
              <w:rPr>
                <w:rFonts w:cs="Times New Roman"/>
              </w:rPr>
              <w:t>skaitant daviklį)</w:t>
            </w:r>
          </w:p>
        </w:tc>
        <w:tc>
          <w:tcPr>
            <w:tcW w:w="2687" w:type="dxa"/>
          </w:tcPr>
          <w:p w14:paraId="55B12376" w14:textId="77777777" w:rsidR="00B32C83" w:rsidRDefault="00B32C83" w:rsidP="00B32C83">
            <w:pPr>
              <w:jc w:val="both"/>
              <w:rPr>
                <w:rFonts w:cs="Tahoma"/>
                <w:b/>
                <w:bCs/>
                <w:szCs w:val="24"/>
              </w:rPr>
            </w:pPr>
          </w:p>
        </w:tc>
      </w:tr>
      <w:tr w:rsidR="00B32C83" w14:paraId="1EC9DE05" w14:textId="77777777" w:rsidTr="000B43AF">
        <w:tc>
          <w:tcPr>
            <w:tcW w:w="876" w:type="dxa"/>
          </w:tcPr>
          <w:p w14:paraId="610D076B" w14:textId="57A67818" w:rsidR="00B32C83" w:rsidRPr="00B51B81" w:rsidRDefault="00B32C83" w:rsidP="00B32C83">
            <w:pPr>
              <w:jc w:val="both"/>
              <w:rPr>
                <w:rFonts w:cs="Times New Roman"/>
              </w:rPr>
            </w:pPr>
            <w:r w:rsidRPr="00B51B81">
              <w:rPr>
                <w:rFonts w:cs="Times New Roman"/>
              </w:rPr>
              <w:t>1.17.</w:t>
            </w:r>
          </w:p>
        </w:tc>
        <w:tc>
          <w:tcPr>
            <w:tcW w:w="2772" w:type="dxa"/>
          </w:tcPr>
          <w:p w14:paraId="4BE28A7B" w14:textId="285A1726" w:rsidR="00B32C83" w:rsidRPr="00B51B81" w:rsidRDefault="00B32C83" w:rsidP="00B32C83">
            <w:pPr>
              <w:jc w:val="both"/>
              <w:rPr>
                <w:rFonts w:cs="Times New Roman"/>
              </w:rPr>
            </w:pPr>
            <w:r w:rsidRPr="00B51B81">
              <w:rPr>
                <w:rFonts w:cs="Times New Roman"/>
              </w:rPr>
              <w:t>Modulini</w:t>
            </w:r>
            <w:r>
              <w:rPr>
                <w:rFonts w:cs="Times New Roman"/>
              </w:rPr>
              <w:t>ų</w:t>
            </w:r>
            <w:r w:rsidRPr="00B51B81">
              <w:rPr>
                <w:rFonts w:cs="Times New Roman"/>
              </w:rPr>
              <w:t xml:space="preserve"> paciento gyvybinių funkcijų monitori</w:t>
            </w:r>
            <w:r>
              <w:rPr>
                <w:rFonts w:cs="Times New Roman"/>
              </w:rPr>
              <w:t>ų</w:t>
            </w:r>
            <w:r w:rsidRPr="00B51B81">
              <w:rPr>
                <w:rFonts w:cs="Times New Roman"/>
              </w:rPr>
              <w:t xml:space="preserve"> </w:t>
            </w:r>
            <w:r>
              <w:rPr>
                <w:rFonts w:cs="Times New Roman"/>
              </w:rPr>
              <w:t>p</w:t>
            </w:r>
            <w:r w:rsidRPr="00B51B81">
              <w:rPr>
                <w:rFonts w:cs="Times New Roman"/>
              </w:rPr>
              <w:t>rijungimas prie centrin</w:t>
            </w:r>
            <w:r>
              <w:rPr>
                <w:rFonts w:cs="Times New Roman"/>
              </w:rPr>
              <w:t>ės</w:t>
            </w:r>
            <w:r w:rsidRPr="00B51B81">
              <w:rPr>
                <w:rFonts w:cs="Times New Roman"/>
              </w:rPr>
              <w:t xml:space="preserve"> stebėjimo sto</w:t>
            </w:r>
            <w:r>
              <w:rPr>
                <w:rFonts w:cs="Times New Roman"/>
              </w:rPr>
              <w:t>ties</w:t>
            </w:r>
          </w:p>
        </w:tc>
        <w:tc>
          <w:tcPr>
            <w:tcW w:w="3293" w:type="dxa"/>
          </w:tcPr>
          <w:p w14:paraId="2336CBE5" w14:textId="77777777" w:rsidR="00B32C83" w:rsidRPr="00B51B81" w:rsidRDefault="00B32C83" w:rsidP="00B32C83">
            <w:pPr>
              <w:rPr>
                <w:rFonts w:cs="Times New Roman"/>
              </w:rPr>
            </w:pPr>
            <w:r w:rsidRPr="00B51B81">
              <w:rPr>
                <w:rFonts w:cs="Times New Roman"/>
              </w:rPr>
              <w:t>1.17.1. Modulini</w:t>
            </w:r>
            <w:r>
              <w:rPr>
                <w:rFonts w:cs="Times New Roman"/>
              </w:rPr>
              <w:t>ai</w:t>
            </w:r>
            <w:r w:rsidRPr="00B51B81">
              <w:rPr>
                <w:rFonts w:cs="Times New Roman"/>
              </w:rPr>
              <w:t xml:space="preserve"> paciento gyvybinių funkcijų monitori</w:t>
            </w:r>
            <w:r>
              <w:rPr>
                <w:rFonts w:cs="Times New Roman"/>
              </w:rPr>
              <w:t>ai</w:t>
            </w:r>
            <w:r w:rsidRPr="00B51B81">
              <w:rPr>
                <w:rFonts w:cs="Times New Roman"/>
              </w:rPr>
              <w:t xml:space="preserve"> turi jungtis prie komplektuojam</w:t>
            </w:r>
            <w:r>
              <w:rPr>
                <w:rFonts w:cs="Times New Roman"/>
              </w:rPr>
              <w:t>os</w:t>
            </w:r>
            <w:r w:rsidRPr="00B51B81">
              <w:rPr>
                <w:rFonts w:cs="Times New Roman"/>
              </w:rPr>
              <w:t xml:space="preserve"> centrinio stebėjimo sto</w:t>
            </w:r>
            <w:r>
              <w:rPr>
                <w:rFonts w:cs="Times New Roman"/>
              </w:rPr>
              <w:t>ties</w:t>
            </w:r>
            <w:r w:rsidRPr="00B51B81">
              <w:rPr>
                <w:rFonts w:cs="Times New Roman"/>
              </w:rPr>
              <w:t xml:space="preserve"> laidiniu būdu (būtina standartinė RJ45 jungtis) ir perduoti į ją visus monitoruojamus paciento gyvybinių funkcijų parametrus</w:t>
            </w:r>
            <w:r>
              <w:rPr>
                <w:rFonts w:cs="Times New Roman"/>
              </w:rPr>
              <w:t>;</w:t>
            </w:r>
          </w:p>
          <w:p w14:paraId="4CE77F21" w14:textId="0838E7C9" w:rsidR="00B32C83" w:rsidRPr="00B51B81" w:rsidRDefault="00B32C83" w:rsidP="00B32C83">
            <w:pPr>
              <w:jc w:val="both"/>
              <w:rPr>
                <w:rFonts w:cs="Times New Roman"/>
              </w:rPr>
            </w:pPr>
            <w:r w:rsidRPr="00B51B81">
              <w:rPr>
                <w:rFonts w:cs="Times New Roman"/>
              </w:rPr>
              <w:lastRenderedPageBreak/>
              <w:t>1.17.2. Būtina galimybė, esant poreikiui, įdiegti belaidę duomenų perdavimo technologiją.</w:t>
            </w:r>
          </w:p>
        </w:tc>
        <w:tc>
          <w:tcPr>
            <w:tcW w:w="2687" w:type="dxa"/>
          </w:tcPr>
          <w:p w14:paraId="6804E4C9" w14:textId="77777777" w:rsidR="00B32C83" w:rsidRDefault="00B32C83" w:rsidP="00B32C83">
            <w:pPr>
              <w:jc w:val="both"/>
              <w:rPr>
                <w:rFonts w:cs="Tahoma"/>
                <w:b/>
                <w:bCs/>
                <w:szCs w:val="24"/>
              </w:rPr>
            </w:pPr>
          </w:p>
        </w:tc>
      </w:tr>
      <w:tr w:rsidR="00B32C83" w14:paraId="66EB98B1" w14:textId="77777777" w:rsidTr="000B43AF">
        <w:tc>
          <w:tcPr>
            <w:tcW w:w="876" w:type="dxa"/>
          </w:tcPr>
          <w:p w14:paraId="6DA20640" w14:textId="7B2021D3" w:rsidR="00B32C83" w:rsidRPr="00B51B81" w:rsidRDefault="00B32C83" w:rsidP="00B32C83">
            <w:pPr>
              <w:jc w:val="both"/>
              <w:rPr>
                <w:rFonts w:cs="Times New Roman"/>
              </w:rPr>
            </w:pPr>
            <w:r w:rsidRPr="00B51B81">
              <w:rPr>
                <w:rFonts w:cs="Times New Roman"/>
                <w:b/>
              </w:rPr>
              <w:t>2.</w:t>
            </w:r>
          </w:p>
        </w:tc>
        <w:tc>
          <w:tcPr>
            <w:tcW w:w="2772" w:type="dxa"/>
          </w:tcPr>
          <w:p w14:paraId="7BD6AD19" w14:textId="1ABE89F3" w:rsidR="00B32C83" w:rsidRPr="00B51B81" w:rsidRDefault="00B32C83" w:rsidP="00B32C83">
            <w:pPr>
              <w:jc w:val="both"/>
              <w:rPr>
                <w:rFonts w:cs="Times New Roman"/>
              </w:rPr>
            </w:pPr>
            <w:r w:rsidRPr="00B51B81">
              <w:rPr>
                <w:rFonts w:cs="Times New Roman"/>
                <w:b/>
                <w:bCs/>
              </w:rPr>
              <w:t>Komplektuojami monitorių priedai (nurodytas bendras priedų kiekis – visiems perkamiems monitoriams)</w:t>
            </w:r>
          </w:p>
        </w:tc>
        <w:tc>
          <w:tcPr>
            <w:tcW w:w="3293" w:type="dxa"/>
          </w:tcPr>
          <w:p w14:paraId="75BB8EFE" w14:textId="77777777" w:rsidR="00B32C83" w:rsidRPr="00B51B81" w:rsidRDefault="00B32C83" w:rsidP="00B32C83">
            <w:pPr>
              <w:jc w:val="both"/>
              <w:rPr>
                <w:rFonts w:cs="Times New Roman"/>
              </w:rPr>
            </w:pPr>
          </w:p>
        </w:tc>
        <w:tc>
          <w:tcPr>
            <w:tcW w:w="2687" w:type="dxa"/>
          </w:tcPr>
          <w:p w14:paraId="37698A4E" w14:textId="77777777" w:rsidR="00B32C83" w:rsidRDefault="00B32C83" w:rsidP="00B32C83">
            <w:pPr>
              <w:jc w:val="both"/>
              <w:rPr>
                <w:rFonts w:cs="Tahoma"/>
                <w:b/>
                <w:bCs/>
                <w:szCs w:val="24"/>
              </w:rPr>
            </w:pPr>
          </w:p>
        </w:tc>
      </w:tr>
      <w:tr w:rsidR="00B32C83" w14:paraId="426035D8" w14:textId="77777777" w:rsidTr="000B43AF">
        <w:tc>
          <w:tcPr>
            <w:tcW w:w="876" w:type="dxa"/>
          </w:tcPr>
          <w:p w14:paraId="11FEBCC1" w14:textId="6E3F605E" w:rsidR="00B32C83" w:rsidRPr="00B51B81" w:rsidRDefault="00B32C83" w:rsidP="00B32C83">
            <w:pPr>
              <w:jc w:val="both"/>
              <w:rPr>
                <w:rFonts w:cs="Times New Roman"/>
              </w:rPr>
            </w:pPr>
            <w:r w:rsidRPr="00B51B81">
              <w:rPr>
                <w:rFonts w:cs="Times New Roman"/>
              </w:rPr>
              <w:t>2.1.</w:t>
            </w:r>
          </w:p>
        </w:tc>
        <w:tc>
          <w:tcPr>
            <w:tcW w:w="2772" w:type="dxa"/>
          </w:tcPr>
          <w:p w14:paraId="749BFA92" w14:textId="1060E100" w:rsidR="00B32C83" w:rsidRPr="00B51B81" w:rsidRDefault="00B32C83" w:rsidP="00B32C83">
            <w:pPr>
              <w:jc w:val="both"/>
              <w:rPr>
                <w:rFonts w:cs="Times New Roman"/>
              </w:rPr>
            </w:pPr>
            <w:r w:rsidRPr="00B51B81">
              <w:rPr>
                <w:rFonts w:cs="Times New Roman"/>
              </w:rPr>
              <w:t>PICCO modulis su monitoravimo priedais</w:t>
            </w:r>
          </w:p>
        </w:tc>
        <w:tc>
          <w:tcPr>
            <w:tcW w:w="3293" w:type="dxa"/>
          </w:tcPr>
          <w:p w14:paraId="1EE8B7AA" w14:textId="6FA4715F" w:rsidR="00B32C83" w:rsidRPr="00B51B81" w:rsidRDefault="00B32C83" w:rsidP="00B32C83">
            <w:pPr>
              <w:jc w:val="both"/>
              <w:rPr>
                <w:rFonts w:cs="Times New Roman"/>
              </w:rPr>
            </w:pPr>
            <w:r w:rsidRPr="00215B48">
              <w:rPr>
                <w:rFonts w:cs="Times New Roman"/>
              </w:rPr>
              <w:t>1</w:t>
            </w:r>
            <w:r>
              <w:rPr>
                <w:rFonts w:cs="Times New Roman"/>
              </w:rPr>
              <w:t xml:space="preserve"> </w:t>
            </w:r>
            <w:r w:rsidRPr="00215B48">
              <w:rPr>
                <w:rFonts w:cs="Times New Roman"/>
              </w:rPr>
              <w:t>vnt.</w:t>
            </w:r>
          </w:p>
        </w:tc>
        <w:tc>
          <w:tcPr>
            <w:tcW w:w="2687" w:type="dxa"/>
          </w:tcPr>
          <w:p w14:paraId="60DABBB7" w14:textId="77777777" w:rsidR="00B32C83" w:rsidRDefault="00B32C83" w:rsidP="00B32C83">
            <w:pPr>
              <w:jc w:val="both"/>
              <w:rPr>
                <w:rFonts w:cs="Tahoma"/>
                <w:b/>
                <w:bCs/>
                <w:szCs w:val="24"/>
              </w:rPr>
            </w:pPr>
          </w:p>
        </w:tc>
      </w:tr>
      <w:tr w:rsidR="00B32C83" w14:paraId="3F3C1D57" w14:textId="77777777" w:rsidTr="000B43AF">
        <w:tc>
          <w:tcPr>
            <w:tcW w:w="876" w:type="dxa"/>
          </w:tcPr>
          <w:p w14:paraId="021D5E45" w14:textId="129E4871" w:rsidR="00B32C83" w:rsidRPr="00B51B81" w:rsidRDefault="00B32C83" w:rsidP="00B32C83">
            <w:pPr>
              <w:jc w:val="both"/>
              <w:rPr>
                <w:rFonts w:cs="Times New Roman"/>
              </w:rPr>
            </w:pPr>
            <w:r w:rsidRPr="00B51B81">
              <w:rPr>
                <w:rFonts w:cs="Times New Roman"/>
              </w:rPr>
              <w:t>2.2.</w:t>
            </w:r>
          </w:p>
        </w:tc>
        <w:tc>
          <w:tcPr>
            <w:tcW w:w="2772" w:type="dxa"/>
          </w:tcPr>
          <w:p w14:paraId="3BB61E56" w14:textId="5D4DE580" w:rsidR="00B32C83" w:rsidRPr="00B51B81" w:rsidRDefault="00B32C83" w:rsidP="00B32C83">
            <w:pPr>
              <w:jc w:val="both"/>
              <w:rPr>
                <w:rFonts w:cs="Times New Roman"/>
              </w:rPr>
            </w:pPr>
            <w:r w:rsidRPr="00B51B81">
              <w:rPr>
                <w:rFonts w:cs="Times New Roman"/>
              </w:rPr>
              <w:t xml:space="preserve">EKG elektrodų kabelis, ne mažiau kaip 3 elektrodų . </w:t>
            </w:r>
          </w:p>
        </w:tc>
        <w:tc>
          <w:tcPr>
            <w:tcW w:w="3293" w:type="dxa"/>
          </w:tcPr>
          <w:p w14:paraId="54B69598" w14:textId="106A4029" w:rsidR="00B32C83" w:rsidRPr="00B51B81" w:rsidRDefault="00B32C83" w:rsidP="00B32C83">
            <w:pPr>
              <w:jc w:val="both"/>
              <w:rPr>
                <w:rFonts w:cs="Times New Roman"/>
              </w:rPr>
            </w:pPr>
            <w:r w:rsidRPr="00B51B81">
              <w:rPr>
                <w:rFonts w:cs="Times New Roman"/>
              </w:rPr>
              <w:t>12 vnt.</w:t>
            </w:r>
          </w:p>
        </w:tc>
        <w:tc>
          <w:tcPr>
            <w:tcW w:w="2687" w:type="dxa"/>
          </w:tcPr>
          <w:p w14:paraId="7B95DC94" w14:textId="77777777" w:rsidR="00B32C83" w:rsidRDefault="00B32C83" w:rsidP="00B32C83">
            <w:pPr>
              <w:jc w:val="both"/>
              <w:rPr>
                <w:rFonts w:cs="Tahoma"/>
                <w:b/>
                <w:bCs/>
                <w:szCs w:val="24"/>
              </w:rPr>
            </w:pPr>
          </w:p>
        </w:tc>
      </w:tr>
      <w:tr w:rsidR="00B32C83" w14:paraId="7045A52E" w14:textId="77777777" w:rsidTr="000B43AF">
        <w:tc>
          <w:tcPr>
            <w:tcW w:w="876" w:type="dxa"/>
          </w:tcPr>
          <w:p w14:paraId="65C6A96D" w14:textId="572C2482" w:rsidR="00B32C83" w:rsidRPr="00B51B81" w:rsidRDefault="00B32C83" w:rsidP="00B32C83">
            <w:pPr>
              <w:jc w:val="both"/>
              <w:rPr>
                <w:rFonts w:cs="Times New Roman"/>
              </w:rPr>
            </w:pPr>
            <w:r w:rsidRPr="00B51B81">
              <w:rPr>
                <w:rFonts w:cs="Times New Roman"/>
              </w:rPr>
              <w:t>2.3.</w:t>
            </w:r>
          </w:p>
        </w:tc>
        <w:tc>
          <w:tcPr>
            <w:tcW w:w="2772" w:type="dxa"/>
          </w:tcPr>
          <w:p w14:paraId="115EAD51" w14:textId="5381713B" w:rsidR="00B32C83" w:rsidRPr="00B51B81" w:rsidRDefault="00B32C83" w:rsidP="00B32C83">
            <w:pPr>
              <w:jc w:val="both"/>
              <w:rPr>
                <w:rFonts w:cs="Times New Roman"/>
              </w:rPr>
            </w:pPr>
            <w:r w:rsidRPr="00B51B81">
              <w:rPr>
                <w:rFonts w:cs="Times New Roman"/>
              </w:rPr>
              <w:t>EKG elektrodai (vienkartiniai)</w:t>
            </w:r>
          </w:p>
        </w:tc>
        <w:tc>
          <w:tcPr>
            <w:tcW w:w="3293" w:type="dxa"/>
          </w:tcPr>
          <w:p w14:paraId="782BB36C" w14:textId="27E1D4C1" w:rsidR="00B32C83" w:rsidRPr="00B51B81" w:rsidRDefault="00B32C83" w:rsidP="00B32C83">
            <w:pPr>
              <w:jc w:val="both"/>
              <w:rPr>
                <w:rFonts w:cs="Times New Roman"/>
              </w:rPr>
            </w:pPr>
            <w:r w:rsidRPr="00B51B81">
              <w:rPr>
                <w:rFonts w:cs="Times New Roman"/>
              </w:rPr>
              <w:t>30 kompl.</w:t>
            </w:r>
          </w:p>
        </w:tc>
        <w:tc>
          <w:tcPr>
            <w:tcW w:w="2687" w:type="dxa"/>
          </w:tcPr>
          <w:p w14:paraId="3F8F1C83" w14:textId="77777777" w:rsidR="00B32C83" w:rsidRDefault="00B32C83" w:rsidP="00B32C83">
            <w:pPr>
              <w:jc w:val="both"/>
              <w:rPr>
                <w:rFonts w:cs="Tahoma"/>
                <w:b/>
                <w:bCs/>
                <w:szCs w:val="24"/>
              </w:rPr>
            </w:pPr>
          </w:p>
        </w:tc>
      </w:tr>
      <w:tr w:rsidR="00B32C83" w14:paraId="6A082EDD" w14:textId="77777777" w:rsidTr="000B43AF">
        <w:tc>
          <w:tcPr>
            <w:tcW w:w="876" w:type="dxa"/>
          </w:tcPr>
          <w:p w14:paraId="3394E6A6" w14:textId="1DABAE4E" w:rsidR="00B32C83" w:rsidRPr="00B51B81" w:rsidRDefault="00B32C83" w:rsidP="00B32C83">
            <w:pPr>
              <w:jc w:val="both"/>
              <w:rPr>
                <w:rFonts w:cs="Times New Roman"/>
              </w:rPr>
            </w:pPr>
            <w:r w:rsidRPr="00B51B81">
              <w:rPr>
                <w:rFonts w:cs="Times New Roman"/>
              </w:rPr>
              <w:t>2.4.</w:t>
            </w:r>
          </w:p>
        </w:tc>
        <w:tc>
          <w:tcPr>
            <w:tcW w:w="2772" w:type="dxa"/>
          </w:tcPr>
          <w:p w14:paraId="72613D5A" w14:textId="5E4AB708" w:rsidR="00B32C83" w:rsidRPr="00B51B81" w:rsidRDefault="00B32C83" w:rsidP="00B32C83">
            <w:pPr>
              <w:jc w:val="both"/>
              <w:rPr>
                <w:rFonts w:cs="Times New Roman"/>
              </w:rPr>
            </w:pPr>
            <w:r w:rsidRPr="00B51B81">
              <w:rPr>
                <w:rFonts w:cs="Times New Roman"/>
              </w:rPr>
              <w:t>SpO2 matavimo daviklis suaugusiems</w:t>
            </w:r>
          </w:p>
        </w:tc>
        <w:tc>
          <w:tcPr>
            <w:tcW w:w="3293" w:type="dxa"/>
          </w:tcPr>
          <w:p w14:paraId="177B97BD" w14:textId="735C9FCB" w:rsidR="00B32C83" w:rsidRPr="00B51B81" w:rsidRDefault="00B32C83" w:rsidP="00B32C83">
            <w:pPr>
              <w:jc w:val="both"/>
              <w:rPr>
                <w:rFonts w:cs="Times New Roman"/>
              </w:rPr>
            </w:pPr>
            <w:r w:rsidRPr="00B51B81">
              <w:rPr>
                <w:rFonts w:cs="Times New Roman"/>
              </w:rPr>
              <w:t>12 kompl. (daugkartinio naudojimo, guminis, pirštinis)</w:t>
            </w:r>
          </w:p>
        </w:tc>
        <w:tc>
          <w:tcPr>
            <w:tcW w:w="2687" w:type="dxa"/>
          </w:tcPr>
          <w:p w14:paraId="7B78F2D1" w14:textId="77777777" w:rsidR="00B32C83" w:rsidRDefault="00B32C83" w:rsidP="00B32C83">
            <w:pPr>
              <w:jc w:val="both"/>
              <w:rPr>
                <w:rFonts w:cs="Tahoma"/>
                <w:b/>
                <w:bCs/>
                <w:szCs w:val="24"/>
              </w:rPr>
            </w:pPr>
          </w:p>
        </w:tc>
      </w:tr>
      <w:tr w:rsidR="00B32C83" w14:paraId="0D29F726" w14:textId="77777777" w:rsidTr="000B43AF">
        <w:tc>
          <w:tcPr>
            <w:tcW w:w="876" w:type="dxa"/>
          </w:tcPr>
          <w:p w14:paraId="512227B9" w14:textId="436B328C" w:rsidR="00B32C83" w:rsidRPr="00B51B81" w:rsidRDefault="00B32C83" w:rsidP="00B32C83">
            <w:pPr>
              <w:jc w:val="both"/>
              <w:rPr>
                <w:rFonts w:cs="Times New Roman"/>
              </w:rPr>
            </w:pPr>
            <w:r w:rsidRPr="00B51B81">
              <w:rPr>
                <w:rFonts w:cs="Times New Roman"/>
              </w:rPr>
              <w:t>2.5.</w:t>
            </w:r>
          </w:p>
        </w:tc>
        <w:tc>
          <w:tcPr>
            <w:tcW w:w="2772" w:type="dxa"/>
          </w:tcPr>
          <w:p w14:paraId="265ACBD6" w14:textId="027EEBD2" w:rsidR="00B32C83" w:rsidRPr="00B51B81" w:rsidRDefault="00B32C83" w:rsidP="00B32C83">
            <w:pPr>
              <w:jc w:val="both"/>
              <w:rPr>
                <w:rFonts w:cs="Times New Roman"/>
              </w:rPr>
            </w:pPr>
            <w:r w:rsidRPr="00B51B81">
              <w:rPr>
                <w:rFonts w:cs="Times New Roman"/>
              </w:rPr>
              <w:t>Manžetės neinvazinio kraujospūdžio matavimui suaugusiems</w:t>
            </w:r>
          </w:p>
        </w:tc>
        <w:tc>
          <w:tcPr>
            <w:tcW w:w="3293" w:type="dxa"/>
          </w:tcPr>
          <w:p w14:paraId="044A8C3D" w14:textId="5A298B4A" w:rsidR="00B32C83" w:rsidRPr="00B51B81" w:rsidRDefault="00B32C83" w:rsidP="00B32C83">
            <w:pPr>
              <w:jc w:val="both"/>
              <w:rPr>
                <w:rFonts w:cs="Times New Roman"/>
              </w:rPr>
            </w:pPr>
            <w:r w:rsidRPr="00B51B81">
              <w:rPr>
                <w:rFonts w:cs="Times New Roman"/>
              </w:rPr>
              <w:t>6 kompl. (komplekte mažiausiai 2-jų skirtingų dydžių daugkartinio naudojimo manžetės, skirtos suaugusiems</w:t>
            </w:r>
            <w:r>
              <w:rPr>
                <w:rFonts w:cs="Times New Roman"/>
              </w:rPr>
              <w:t xml:space="preserve"> (Adult ir Large adult dydžio)</w:t>
            </w:r>
            <w:r w:rsidRPr="00B51B81">
              <w:rPr>
                <w:rFonts w:cs="Times New Roman"/>
              </w:rPr>
              <w:t xml:space="preserve"> -</w:t>
            </w:r>
            <w:r>
              <w:rPr>
                <w:rFonts w:cs="Times New Roman"/>
              </w:rPr>
              <w:t xml:space="preserve"> </w:t>
            </w:r>
            <w:r w:rsidRPr="00B51B81">
              <w:rPr>
                <w:rFonts w:cs="Times New Roman"/>
              </w:rPr>
              <w:t>po 1 vnt.</w:t>
            </w:r>
            <w:r>
              <w:rPr>
                <w:rFonts w:cs="Times New Roman"/>
              </w:rPr>
              <w:t xml:space="preserve"> komplekte</w:t>
            </w:r>
            <w:r w:rsidRPr="00B51B81">
              <w:rPr>
                <w:rFonts w:cs="Times New Roman"/>
              </w:rPr>
              <w:t>)</w:t>
            </w:r>
          </w:p>
        </w:tc>
        <w:tc>
          <w:tcPr>
            <w:tcW w:w="2687" w:type="dxa"/>
          </w:tcPr>
          <w:p w14:paraId="3AF2BC2E" w14:textId="77777777" w:rsidR="00B32C83" w:rsidRDefault="00B32C83" w:rsidP="00B32C83">
            <w:pPr>
              <w:jc w:val="both"/>
              <w:rPr>
                <w:rFonts w:cs="Tahoma"/>
                <w:b/>
                <w:bCs/>
                <w:szCs w:val="24"/>
              </w:rPr>
            </w:pPr>
          </w:p>
        </w:tc>
      </w:tr>
      <w:tr w:rsidR="00B32C83" w14:paraId="0D5B3444" w14:textId="77777777" w:rsidTr="000B43AF">
        <w:tc>
          <w:tcPr>
            <w:tcW w:w="876" w:type="dxa"/>
          </w:tcPr>
          <w:p w14:paraId="266794C6" w14:textId="06D171FA" w:rsidR="00B32C83" w:rsidRPr="00B51B81" w:rsidRDefault="00B32C83" w:rsidP="00B32C83">
            <w:pPr>
              <w:jc w:val="both"/>
              <w:rPr>
                <w:rFonts w:cs="Times New Roman"/>
              </w:rPr>
            </w:pPr>
            <w:r w:rsidRPr="00B51B81">
              <w:rPr>
                <w:rFonts w:cs="Times New Roman"/>
              </w:rPr>
              <w:t>2.6.</w:t>
            </w:r>
          </w:p>
        </w:tc>
        <w:tc>
          <w:tcPr>
            <w:tcW w:w="2772" w:type="dxa"/>
          </w:tcPr>
          <w:p w14:paraId="6EC33802" w14:textId="2C0E3101" w:rsidR="00B32C83" w:rsidRPr="00B51B81" w:rsidRDefault="00B32C83" w:rsidP="00B32C83">
            <w:pPr>
              <w:jc w:val="both"/>
              <w:rPr>
                <w:rFonts w:cs="Times New Roman"/>
              </w:rPr>
            </w:pPr>
            <w:r w:rsidRPr="00B51B81">
              <w:rPr>
                <w:rFonts w:cs="Times New Roman"/>
              </w:rPr>
              <w:t>Žarnelė manžetės prijungimui prie monitoriaus</w:t>
            </w:r>
          </w:p>
        </w:tc>
        <w:tc>
          <w:tcPr>
            <w:tcW w:w="3293" w:type="dxa"/>
          </w:tcPr>
          <w:p w14:paraId="52489AE3" w14:textId="377ABB25" w:rsidR="00B32C83" w:rsidRPr="00B51B81" w:rsidRDefault="00B32C83" w:rsidP="00B32C83">
            <w:pPr>
              <w:jc w:val="both"/>
              <w:rPr>
                <w:rFonts w:cs="Times New Roman"/>
              </w:rPr>
            </w:pPr>
            <w:r w:rsidRPr="00B51B81">
              <w:rPr>
                <w:rFonts w:cs="Times New Roman"/>
              </w:rPr>
              <w:t>6 vnt. (daugkartinio naudojimo, universali - techniškai suderinama su visomis komplektuojamomis manžetėms)</w:t>
            </w:r>
          </w:p>
        </w:tc>
        <w:tc>
          <w:tcPr>
            <w:tcW w:w="2687" w:type="dxa"/>
          </w:tcPr>
          <w:p w14:paraId="466AE18A" w14:textId="77777777" w:rsidR="00B32C83" w:rsidRDefault="00B32C83" w:rsidP="00B32C83">
            <w:pPr>
              <w:jc w:val="both"/>
              <w:rPr>
                <w:rFonts w:cs="Tahoma"/>
                <w:b/>
                <w:bCs/>
                <w:szCs w:val="24"/>
              </w:rPr>
            </w:pPr>
          </w:p>
        </w:tc>
      </w:tr>
      <w:tr w:rsidR="00B32C83" w14:paraId="0FC71FDE" w14:textId="77777777" w:rsidTr="000B43AF">
        <w:tc>
          <w:tcPr>
            <w:tcW w:w="876" w:type="dxa"/>
          </w:tcPr>
          <w:p w14:paraId="273B170B" w14:textId="7A6A54BA" w:rsidR="00B32C83" w:rsidRPr="00B51B81" w:rsidRDefault="00B32C83" w:rsidP="00B32C83">
            <w:pPr>
              <w:jc w:val="both"/>
              <w:rPr>
                <w:rFonts w:cs="Times New Roman"/>
              </w:rPr>
            </w:pPr>
            <w:r w:rsidRPr="00B51B81">
              <w:rPr>
                <w:rFonts w:cs="Times New Roman"/>
              </w:rPr>
              <w:t>2.7.</w:t>
            </w:r>
          </w:p>
        </w:tc>
        <w:tc>
          <w:tcPr>
            <w:tcW w:w="2772" w:type="dxa"/>
          </w:tcPr>
          <w:p w14:paraId="20EFBC91" w14:textId="5C415F0D" w:rsidR="00B32C83" w:rsidRPr="00B51B81" w:rsidRDefault="00B32C83" w:rsidP="00B32C83">
            <w:pPr>
              <w:jc w:val="both"/>
              <w:rPr>
                <w:rFonts w:cs="Times New Roman"/>
              </w:rPr>
            </w:pPr>
            <w:r w:rsidRPr="00B51B81">
              <w:rPr>
                <w:rFonts w:cs="Times New Roman"/>
              </w:rPr>
              <w:t>Stemplinis/rektalinis temperatūros matavimo daviklis</w:t>
            </w:r>
          </w:p>
        </w:tc>
        <w:tc>
          <w:tcPr>
            <w:tcW w:w="3293" w:type="dxa"/>
          </w:tcPr>
          <w:p w14:paraId="2821C9AA" w14:textId="52E85CC0" w:rsidR="00B32C83" w:rsidRPr="00B51B81" w:rsidRDefault="00B32C83" w:rsidP="00B32C83">
            <w:pPr>
              <w:jc w:val="both"/>
              <w:rPr>
                <w:rFonts w:cs="Times New Roman"/>
              </w:rPr>
            </w:pPr>
            <w:r w:rsidRPr="00B51B81">
              <w:rPr>
                <w:rFonts w:cs="Times New Roman"/>
              </w:rPr>
              <w:t>6 vnt. (daugkartinio naudojimo)</w:t>
            </w:r>
          </w:p>
        </w:tc>
        <w:tc>
          <w:tcPr>
            <w:tcW w:w="2687" w:type="dxa"/>
          </w:tcPr>
          <w:p w14:paraId="33424112" w14:textId="77777777" w:rsidR="00B32C83" w:rsidRDefault="00B32C83" w:rsidP="00B32C83">
            <w:pPr>
              <w:jc w:val="both"/>
              <w:rPr>
                <w:rFonts w:cs="Tahoma"/>
                <w:b/>
                <w:bCs/>
                <w:szCs w:val="24"/>
              </w:rPr>
            </w:pPr>
          </w:p>
        </w:tc>
      </w:tr>
      <w:tr w:rsidR="00B32C83" w14:paraId="41CFB0AA" w14:textId="77777777" w:rsidTr="000B43AF">
        <w:tc>
          <w:tcPr>
            <w:tcW w:w="876" w:type="dxa"/>
          </w:tcPr>
          <w:p w14:paraId="11534EB1" w14:textId="373B0239" w:rsidR="00B32C83" w:rsidRPr="00B51B81" w:rsidRDefault="00B32C83" w:rsidP="00B32C83">
            <w:pPr>
              <w:jc w:val="both"/>
              <w:rPr>
                <w:rFonts w:cs="Times New Roman"/>
              </w:rPr>
            </w:pPr>
            <w:r w:rsidRPr="00B51B81">
              <w:rPr>
                <w:rFonts w:cs="Times New Roman"/>
              </w:rPr>
              <w:t>2.8.</w:t>
            </w:r>
          </w:p>
        </w:tc>
        <w:tc>
          <w:tcPr>
            <w:tcW w:w="2772" w:type="dxa"/>
          </w:tcPr>
          <w:p w14:paraId="43FE8F1A" w14:textId="6DD121B1" w:rsidR="00B32C83" w:rsidRPr="00B51B81" w:rsidRDefault="00B32C83" w:rsidP="00B32C83">
            <w:pPr>
              <w:jc w:val="both"/>
              <w:rPr>
                <w:rFonts w:cs="Times New Roman"/>
              </w:rPr>
            </w:pPr>
            <w:r w:rsidRPr="00B51B81">
              <w:rPr>
                <w:rFonts w:cs="Times New Roman"/>
              </w:rPr>
              <w:t>Mobilaus (transportinio) gyvybinių funkcijų matavimo modulio tvirtinimo stotelė</w:t>
            </w:r>
          </w:p>
        </w:tc>
        <w:tc>
          <w:tcPr>
            <w:tcW w:w="3293" w:type="dxa"/>
          </w:tcPr>
          <w:p w14:paraId="17C4B822" w14:textId="0B066D1A" w:rsidR="00B32C83" w:rsidRPr="00B51B81" w:rsidRDefault="00B32C83" w:rsidP="00B32C83">
            <w:pPr>
              <w:jc w:val="both"/>
              <w:rPr>
                <w:rFonts w:cs="Times New Roman"/>
              </w:rPr>
            </w:pPr>
            <w:r w:rsidRPr="00B51B81">
              <w:rPr>
                <w:rFonts w:cs="Times New Roman"/>
              </w:rPr>
              <w:t>6 vnt.</w:t>
            </w:r>
          </w:p>
        </w:tc>
        <w:tc>
          <w:tcPr>
            <w:tcW w:w="2687" w:type="dxa"/>
          </w:tcPr>
          <w:p w14:paraId="70D8A21A" w14:textId="77777777" w:rsidR="00B32C83" w:rsidRDefault="00B32C83" w:rsidP="00B32C83">
            <w:pPr>
              <w:jc w:val="both"/>
              <w:rPr>
                <w:rFonts w:cs="Tahoma"/>
                <w:b/>
                <w:bCs/>
                <w:szCs w:val="24"/>
              </w:rPr>
            </w:pPr>
          </w:p>
        </w:tc>
      </w:tr>
      <w:tr w:rsidR="00B32C83" w14:paraId="7606E25A" w14:textId="77777777" w:rsidTr="000B43AF">
        <w:tc>
          <w:tcPr>
            <w:tcW w:w="876" w:type="dxa"/>
          </w:tcPr>
          <w:p w14:paraId="3B01BBA3" w14:textId="1A93C52B" w:rsidR="00B32C83" w:rsidRPr="00B51B81" w:rsidRDefault="00B32C83" w:rsidP="00B32C83">
            <w:pPr>
              <w:jc w:val="both"/>
              <w:rPr>
                <w:rFonts w:cs="Times New Roman"/>
              </w:rPr>
            </w:pPr>
            <w:r w:rsidRPr="00B51B81">
              <w:rPr>
                <w:rFonts w:cs="Times New Roman"/>
                <w:b/>
              </w:rPr>
              <w:t>3.</w:t>
            </w:r>
          </w:p>
        </w:tc>
        <w:tc>
          <w:tcPr>
            <w:tcW w:w="2772" w:type="dxa"/>
          </w:tcPr>
          <w:p w14:paraId="4C882D5D" w14:textId="31FFD21F" w:rsidR="00B32C83" w:rsidRPr="00B51B81" w:rsidRDefault="00B32C83" w:rsidP="00B32C83">
            <w:pPr>
              <w:jc w:val="both"/>
              <w:rPr>
                <w:rFonts w:cs="Times New Roman"/>
              </w:rPr>
            </w:pPr>
            <w:r w:rsidRPr="00B51B81">
              <w:rPr>
                <w:rFonts w:cs="Times New Roman"/>
                <w:b/>
              </w:rPr>
              <w:t>Centrinė stebėjimo stotis</w:t>
            </w:r>
          </w:p>
        </w:tc>
        <w:tc>
          <w:tcPr>
            <w:tcW w:w="3293" w:type="dxa"/>
          </w:tcPr>
          <w:p w14:paraId="1F4117C3" w14:textId="3E2CBE63" w:rsidR="00B32C83" w:rsidRPr="00B51B81" w:rsidRDefault="00B32C83" w:rsidP="00B32C83">
            <w:pPr>
              <w:jc w:val="both"/>
              <w:rPr>
                <w:rFonts w:cs="Times New Roman"/>
              </w:rPr>
            </w:pPr>
            <w:r w:rsidRPr="00B51B81">
              <w:rPr>
                <w:rFonts w:cs="Times New Roman"/>
                <w:b/>
              </w:rPr>
              <w:t>1 kompl.</w:t>
            </w:r>
          </w:p>
        </w:tc>
        <w:tc>
          <w:tcPr>
            <w:tcW w:w="2687" w:type="dxa"/>
          </w:tcPr>
          <w:p w14:paraId="1F39588D" w14:textId="77777777" w:rsidR="00B32C83" w:rsidRDefault="00B32C83" w:rsidP="00B32C83">
            <w:pPr>
              <w:jc w:val="both"/>
              <w:rPr>
                <w:rFonts w:cs="Tahoma"/>
                <w:b/>
                <w:bCs/>
                <w:szCs w:val="24"/>
              </w:rPr>
            </w:pPr>
          </w:p>
        </w:tc>
      </w:tr>
      <w:tr w:rsidR="00B32C83" w14:paraId="113B0F15" w14:textId="77777777" w:rsidTr="000B43AF">
        <w:tc>
          <w:tcPr>
            <w:tcW w:w="876" w:type="dxa"/>
          </w:tcPr>
          <w:p w14:paraId="751A8F18" w14:textId="4482B42E" w:rsidR="00B32C83" w:rsidRPr="00B51B81" w:rsidRDefault="00B32C83" w:rsidP="00B32C83">
            <w:pPr>
              <w:jc w:val="both"/>
              <w:rPr>
                <w:rFonts w:cs="Times New Roman"/>
              </w:rPr>
            </w:pPr>
            <w:r w:rsidRPr="00B51B81">
              <w:rPr>
                <w:rFonts w:cs="Times New Roman"/>
              </w:rPr>
              <w:t>3.1.</w:t>
            </w:r>
          </w:p>
        </w:tc>
        <w:tc>
          <w:tcPr>
            <w:tcW w:w="2772" w:type="dxa"/>
          </w:tcPr>
          <w:p w14:paraId="16F08302" w14:textId="65471450" w:rsidR="00B32C83" w:rsidRPr="00B51B81" w:rsidRDefault="00B32C83" w:rsidP="00B32C83">
            <w:pPr>
              <w:jc w:val="both"/>
              <w:rPr>
                <w:rFonts w:cs="Times New Roman"/>
              </w:rPr>
            </w:pPr>
            <w:r w:rsidRPr="00B51B81">
              <w:rPr>
                <w:rFonts w:cs="Times New Roman"/>
              </w:rPr>
              <w:t>Paskirtis</w:t>
            </w:r>
          </w:p>
        </w:tc>
        <w:tc>
          <w:tcPr>
            <w:tcW w:w="3293" w:type="dxa"/>
          </w:tcPr>
          <w:p w14:paraId="23DE9DCC" w14:textId="72E32577" w:rsidR="00B32C83" w:rsidRPr="00B51B81" w:rsidRDefault="00B32C83" w:rsidP="00B32C83">
            <w:pPr>
              <w:jc w:val="both"/>
              <w:rPr>
                <w:rFonts w:cs="Times New Roman"/>
              </w:rPr>
            </w:pPr>
            <w:r w:rsidRPr="00B51B81">
              <w:rPr>
                <w:rFonts w:cs="Times New Roman"/>
              </w:rPr>
              <w:t xml:space="preserve">Centrinio stebėjimo stotis turi sujungti </w:t>
            </w:r>
            <w:r>
              <w:rPr>
                <w:rFonts w:cs="Times New Roman"/>
              </w:rPr>
              <w:t xml:space="preserve">modulinius paciento </w:t>
            </w:r>
            <w:r w:rsidRPr="00B51B81">
              <w:rPr>
                <w:rFonts w:cs="Times New Roman"/>
              </w:rPr>
              <w:t>gyvybinių funkcijų monitorius į informacinį tinklą</w:t>
            </w:r>
          </w:p>
        </w:tc>
        <w:tc>
          <w:tcPr>
            <w:tcW w:w="2687" w:type="dxa"/>
          </w:tcPr>
          <w:p w14:paraId="2E586C2F" w14:textId="77777777" w:rsidR="00B32C83" w:rsidRDefault="00B32C83" w:rsidP="00B32C83">
            <w:pPr>
              <w:jc w:val="both"/>
              <w:rPr>
                <w:rFonts w:cs="Tahoma"/>
                <w:b/>
                <w:bCs/>
                <w:szCs w:val="24"/>
              </w:rPr>
            </w:pPr>
          </w:p>
        </w:tc>
      </w:tr>
      <w:tr w:rsidR="00B32C83" w14:paraId="10BE3DCA" w14:textId="77777777" w:rsidTr="000B43AF">
        <w:tc>
          <w:tcPr>
            <w:tcW w:w="876" w:type="dxa"/>
          </w:tcPr>
          <w:p w14:paraId="373F11E8" w14:textId="0F212F5C" w:rsidR="00B32C83" w:rsidRPr="00B51B81" w:rsidRDefault="00B32C83" w:rsidP="00B32C83">
            <w:pPr>
              <w:jc w:val="both"/>
              <w:rPr>
                <w:rFonts w:cs="Times New Roman"/>
              </w:rPr>
            </w:pPr>
            <w:r w:rsidRPr="00B51B81">
              <w:rPr>
                <w:rFonts w:cs="Times New Roman"/>
              </w:rPr>
              <w:t>3.2.</w:t>
            </w:r>
          </w:p>
        </w:tc>
        <w:tc>
          <w:tcPr>
            <w:tcW w:w="2772" w:type="dxa"/>
          </w:tcPr>
          <w:p w14:paraId="099EBA57" w14:textId="072289E8" w:rsidR="00B32C83" w:rsidRPr="00B51B81" w:rsidRDefault="00B32C83" w:rsidP="00B32C83">
            <w:pPr>
              <w:jc w:val="both"/>
              <w:rPr>
                <w:rFonts w:cs="Times New Roman"/>
              </w:rPr>
            </w:pPr>
            <w:r w:rsidRPr="00B51B81">
              <w:rPr>
                <w:rFonts w:cs="Times New Roman"/>
              </w:rPr>
              <w:t xml:space="preserve">Reikalavimai centrinio stebėjimo stoties </w:t>
            </w:r>
            <w:r>
              <w:rPr>
                <w:rFonts w:cs="Times New Roman"/>
              </w:rPr>
              <w:t>monitoriams</w:t>
            </w:r>
          </w:p>
        </w:tc>
        <w:tc>
          <w:tcPr>
            <w:tcW w:w="3293" w:type="dxa"/>
          </w:tcPr>
          <w:p w14:paraId="53114692" w14:textId="77777777" w:rsidR="00B32C83" w:rsidRPr="00B51B81" w:rsidRDefault="00B32C83" w:rsidP="00B32C83">
            <w:pPr>
              <w:rPr>
                <w:rFonts w:cs="Times New Roman"/>
              </w:rPr>
            </w:pPr>
            <w:r w:rsidRPr="00B51B81">
              <w:rPr>
                <w:rFonts w:cs="Times New Roman"/>
              </w:rPr>
              <w:t>3.2.1.</w:t>
            </w:r>
            <w:r>
              <w:rPr>
                <w:rFonts w:cs="Times New Roman"/>
              </w:rPr>
              <w:t xml:space="preserve"> </w:t>
            </w:r>
            <w:r w:rsidRPr="00B51B81">
              <w:rPr>
                <w:rFonts w:cs="Times New Roman"/>
              </w:rPr>
              <w:t xml:space="preserve">Galimybė prijungti ne mažiau 2 nepriklausomų </w:t>
            </w:r>
            <w:r>
              <w:rPr>
                <w:rFonts w:cs="Times New Roman"/>
              </w:rPr>
              <w:t>monitorių</w:t>
            </w:r>
            <w:r w:rsidRPr="00B51B81">
              <w:rPr>
                <w:rFonts w:cs="Times New Roman"/>
              </w:rPr>
              <w:t>;</w:t>
            </w:r>
          </w:p>
          <w:p w14:paraId="295F52E7" w14:textId="58CD3F35" w:rsidR="00B32C83" w:rsidRPr="00B51B81" w:rsidRDefault="00B32C83" w:rsidP="00B32C83">
            <w:pPr>
              <w:jc w:val="both"/>
              <w:rPr>
                <w:rFonts w:cs="Times New Roman"/>
              </w:rPr>
            </w:pPr>
            <w:r w:rsidRPr="00B51B81">
              <w:rPr>
                <w:rFonts w:cs="Times New Roman"/>
              </w:rPr>
              <w:t>3.2.2.</w:t>
            </w:r>
            <w:r>
              <w:rPr>
                <w:rFonts w:cs="Times New Roman"/>
              </w:rPr>
              <w:t xml:space="preserve"> </w:t>
            </w:r>
            <w:r w:rsidRPr="00B51B81">
              <w:rPr>
                <w:rFonts w:cs="Times New Roman"/>
              </w:rPr>
              <w:t xml:space="preserve">Galimybė pasirinkti (stebėti </w:t>
            </w:r>
            <w:r>
              <w:rPr>
                <w:rFonts w:cs="Times New Roman"/>
              </w:rPr>
              <w:t>monitoriuje</w:t>
            </w:r>
            <w:r w:rsidRPr="00B51B81">
              <w:rPr>
                <w:rFonts w:cs="Times New Roman"/>
              </w:rPr>
              <w:t>) ne mažiau 4 kreivių vienam ligoniui.</w:t>
            </w:r>
          </w:p>
        </w:tc>
        <w:tc>
          <w:tcPr>
            <w:tcW w:w="2687" w:type="dxa"/>
          </w:tcPr>
          <w:p w14:paraId="48FC43B4" w14:textId="77777777" w:rsidR="00B32C83" w:rsidRDefault="00B32C83" w:rsidP="00B32C83">
            <w:pPr>
              <w:jc w:val="both"/>
              <w:rPr>
                <w:rFonts w:cs="Tahoma"/>
                <w:b/>
                <w:bCs/>
                <w:szCs w:val="24"/>
              </w:rPr>
            </w:pPr>
          </w:p>
        </w:tc>
      </w:tr>
      <w:tr w:rsidR="00B32C83" w14:paraId="3814D730" w14:textId="77777777" w:rsidTr="000B43AF">
        <w:tc>
          <w:tcPr>
            <w:tcW w:w="876" w:type="dxa"/>
          </w:tcPr>
          <w:p w14:paraId="60584BDB" w14:textId="54FEAADF" w:rsidR="00B32C83" w:rsidRPr="00B51B81" w:rsidRDefault="00B32C83" w:rsidP="00B32C83">
            <w:pPr>
              <w:jc w:val="both"/>
              <w:rPr>
                <w:rFonts w:cs="Times New Roman"/>
              </w:rPr>
            </w:pPr>
            <w:r w:rsidRPr="00B51B81">
              <w:rPr>
                <w:rFonts w:cs="Times New Roman"/>
              </w:rPr>
              <w:t>3.3.</w:t>
            </w:r>
          </w:p>
        </w:tc>
        <w:tc>
          <w:tcPr>
            <w:tcW w:w="2772" w:type="dxa"/>
          </w:tcPr>
          <w:p w14:paraId="36630AC4" w14:textId="48EE05F4" w:rsidR="00B32C83" w:rsidRPr="00B51B81" w:rsidRDefault="00B32C83" w:rsidP="00B32C83">
            <w:pPr>
              <w:jc w:val="both"/>
              <w:rPr>
                <w:rFonts w:cs="Times New Roman"/>
              </w:rPr>
            </w:pPr>
            <w:r w:rsidRPr="00B51B81">
              <w:rPr>
                <w:rFonts w:cs="Times New Roman"/>
              </w:rPr>
              <w:t>Nuotolinis</w:t>
            </w:r>
            <w:r>
              <w:rPr>
                <w:rFonts w:cs="Times New Roman"/>
              </w:rPr>
              <w:t xml:space="preserve"> modulinių</w:t>
            </w:r>
            <w:r w:rsidRPr="00B51B81">
              <w:rPr>
                <w:rFonts w:cs="Times New Roman"/>
              </w:rPr>
              <w:t xml:space="preserve"> gyvybinių funkcijų monitorių valdymas per prie tinklo prijungtas prieigas:</w:t>
            </w:r>
          </w:p>
        </w:tc>
        <w:tc>
          <w:tcPr>
            <w:tcW w:w="3293" w:type="dxa"/>
          </w:tcPr>
          <w:p w14:paraId="10A0E4DC" w14:textId="6E672C6B" w:rsidR="00B32C83" w:rsidRPr="00B51B81" w:rsidRDefault="00B32C83" w:rsidP="00B32C83">
            <w:pPr>
              <w:jc w:val="both"/>
              <w:rPr>
                <w:rFonts w:cs="Times New Roman"/>
              </w:rPr>
            </w:pPr>
            <w:r w:rsidRPr="00B51B81">
              <w:rPr>
                <w:rFonts w:cs="Times New Roman"/>
              </w:rPr>
              <w:t>Būtina</w:t>
            </w:r>
          </w:p>
        </w:tc>
        <w:tc>
          <w:tcPr>
            <w:tcW w:w="2687" w:type="dxa"/>
          </w:tcPr>
          <w:p w14:paraId="077895BB" w14:textId="77777777" w:rsidR="00B32C83" w:rsidRDefault="00B32C83" w:rsidP="00B32C83">
            <w:pPr>
              <w:jc w:val="both"/>
              <w:rPr>
                <w:rFonts w:cs="Tahoma"/>
                <w:b/>
                <w:bCs/>
                <w:szCs w:val="24"/>
              </w:rPr>
            </w:pPr>
          </w:p>
        </w:tc>
      </w:tr>
      <w:tr w:rsidR="00B32C83" w14:paraId="7E52F980" w14:textId="77777777" w:rsidTr="000B43AF">
        <w:tc>
          <w:tcPr>
            <w:tcW w:w="876" w:type="dxa"/>
          </w:tcPr>
          <w:p w14:paraId="0C40073D" w14:textId="071FE95B" w:rsidR="00B32C83" w:rsidRPr="00B51B81" w:rsidRDefault="00B32C83" w:rsidP="00B32C83">
            <w:pPr>
              <w:jc w:val="both"/>
              <w:rPr>
                <w:rFonts w:cs="Times New Roman"/>
              </w:rPr>
            </w:pPr>
            <w:r w:rsidRPr="00B51B81">
              <w:rPr>
                <w:rFonts w:cs="Times New Roman"/>
              </w:rPr>
              <w:lastRenderedPageBreak/>
              <w:t>3.4.</w:t>
            </w:r>
          </w:p>
        </w:tc>
        <w:tc>
          <w:tcPr>
            <w:tcW w:w="2772" w:type="dxa"/>
          </w:tcPr>
          <w:p w14:paraId="0F6265DC" w14:textId="6E47EB7F" w:rsidR="00B32C83" w:rsidRPr="00B51B81" w:rsidRDefault="00B32C83" w:rsidP="00B32C83">
            <w:pPr>
              <w:jc w:val="both"/>
              <w:rPr>
                <w:rFonts w:cs="Times New Roman"/>
              </w:rPr>
            </w:pPr>
            <w:r w:rsidRPr="00185082">
              <w:rPr>
                <w:rFonts w:cs="Times New Roman"/>
              </w:rPr>
              <w:t>Matavimo kreivių ir įvykių įvairiuose stebimuose kanaluose išsaugojimas vidinėje atmintyje</w:t>
            </w:r>
          </w:p>
        </w:tc>
        <w:tc>
          <w:tcPr>
            <w:tcW w:w="3293" w:type="dxa"/>
          </w:tcPr>
          <w:p w14:paraId="4CEA7353" w14:textId="5822641E" w:rsidR="00B32C83" w:rsidRPr="00B51B81" w:rsidRDefault="00B32C83" w:rsidP="00B32C83">
            <w:pPr>
              <w:jc w:val="both"/>
              <w:rPr>
                <w:rFonts w:cs="Times New Roman"/>
              </w:rPr>
            </w:pPr>
            <w:r w:rsidRPr="00185082">
              <w:rPr>
                <w:rFonts w:cs="Times New Roman"/>
              </w:rPr>
              <w:t>Būtina. Ne mažiau kaip 120 val. monitoravimo duomenų.</w:t>
            </w:r>
          </w:p>
        </w:tc>
        <w:tc>
          <w:tcPr>
            <w:tcW w:w="2687" w:type="dxa"/>
          </w:tcPr>
          <w:p w14:paraId="59571F27" w14:textId="77777777" w:rsidR="00B32C83" w:rsidRDefault="00B32C83" w:rsidP="00B32C83">
            <w:pPr>
              <w:jc w:val="both"/>
              <w:rPr>
                <w:rFonts w:cs="Tahoma"/>
                <w:b/>
                <w:bCs/>
                <w:szCs w:val="24"/>
              </w:rPr>
            </w:pPr>
          </w:p>
        </w:tc>
      </w:tr>
      <w:tr w:rsidR="00B32C83" w14:paraId="6DBFCA34" w14:textId="77777777" w:rsidTr="000B43AF">
        <w:tc>
          <w:tcPr>
            <w:tcW w:w="876" w:type="dxa"/>
          </w:tcPr>
          <w:p w14:paraId="44084E77" w14:textId="3A67ABD7" w:rsidR="00B32C83" w:rsidRPr="00B51B81" w:rsidRDefault="00B32C83" w:rsidP="00B32C83">
            <w:pPr>
              <w:jc w:val="both"/>
              <w:rPr>
                <w:rFonts w:cs="Times New Roman"/>
              </w:rPr>
            </w:pPr>
            <w:r w:rsidRPr="00B51B81">
              <w:rPr>
                <w:rFonts w:cs="Times New Roman"/>
              </w:rPr>
              <w:t>3.5.</w:t>
            </w:r>
          </w:p>
        </w:tc>
        <w:tc>
          <w:tcPr>
            <w:tcW w:w="2772" w:type="dxa"/>
          </w:tcPr>
          <w:p w14:paraId="0DB7011A" w14:textId="363821E3" w:rsidR="00B32C83" w:rsidRPr="00B51B81" w:rsidRDefault="00B32C83" w:rsidP="00B32C83">
            <w:pPr>
              <w:jc w:val="both"/>
              <w:rPr>
                <w:rFonts w:cs="Times New Roman"/>
              </w:rPr>
            </w:pPr>
            <w:r w:rsidRPr="00185082">
              <w:rPr>
                <w:rFonts w:cs="Times New Roman"/>
              </w:rPr>
              <w:t>Perspėjimo signalai centriniame pulte</w:t>
            </w:r>
          </w:p>
        </w:tc>
        <w:tc>
          <w:tcPr>
            <w:tcW w:w="3293" w:type="dxa"/>
          </w:tcPr>
          <w:p w14:paraId="40B1FC11" w14:textId="2278BF95" w:rsidR="00B32C83" w:rsidRPr="00B51B81" w:rsidRDefault="00B32C83" w:rsidP="00B32C83">
            <w:pPr>
              <w:jc w:val="both"/>
              <w:rPr>
                <w:rFonts w:cs="Times New Roman"/>
              </w:rPr>
            </w:pPr>
            <w:r w:rsidRPr="00185082">
              <w:rPr>
                <w:rFonts w:cs="Times New Roman"/>
              </w:rPr>
              <w:t>Būtina. Garsiniai ir vizualūs perspėjimo signalai.</w:t>
            </w:r>
          </w:p>
        </w:tc>
        <w:tc>
          <w:tcPr>
            <w:tcW w:w="2687" w:type="dxa"/>
          </w:tcPr>
          <w:p w14:paraId="071FE5CE" w14:textId="77777777" w:rsidR="00B32C83" w:rsidRDefault="00B32C83" w:rsidP="00B32C83">
            <w:pPr>
              <w:jc w:val="both"/>
              <w:rPr>
                <w:rFonts w:cs="Tahoma"/>
                <w:b/>
                <w:bCs/>
                <w:szCs w:val="24"/>
              </w:rPr>
            </w:pPr>
          </w:p>
        </w:tc>
      </w:tr>
      <w:tr w:rsidR="00B32C83" w14:paraId="0DC00B63" w14:textId="77777777" w:rsidTr="000B43AF">
        <w:tc>
          <w:tcPr>
            <w:tcW w:w="876" w:type="dxa"/>
          </w:tcPr>
          <w:p w14:paraId="55547BA0" w14:textId="0D5A80DD" w:rsidR="00B32C83" w:rsidRPr="00B51B81" w:rsidRDefault="00B32C83" w:rsidP="00B32C83">
            <w:pPr>
              <w:jc w:val="both"/>
              <w:rPr>
                <w:rFonts w:cs="Times New Roman"/>
              </w:rPr>
            </w:pPr>
            <w:r w:rsidRPr="00B51B81">
              <w:rPr>
                <w:rFonts w:cs="Times New Roman"/>
              </w:rPr>
              <w:t>3.6.</w:t>
            </w:r>
          </w:p>
        </w:tc>
        <w:tc>
          <w:tcPr>
            <w:tcW w:w="2772" w:type="dxa"/>
          </w:tcPr>
          <w:p w14:paraId="2517921A" w14:textId="640E4792" w:rsidR="00B32C83" w:rsidRPr="00B51B81" w:rsidRDefault="00B32C83" w:rsidP="00B32C83">
            <w:pPr>
              <w:jc w:val="both"/>
              <w:rPr>
                <w:rFonts w:cs="Times New Roman"/>
              </w:rPr>
            </w:pPr>
            <w:r w:rsidRPr="00B51B81">
              <w:rPr>
                <w:rFonts w:cs="Times New Roman"/>
              </w:rPr>
              <w:t>Ataskaitų spausdinimas spausdintuvu</w:t>
            </w:r>
          </w:p>
        </w:tc>
        <w:tc>
          <w:tcPr>
            <w:tcW w:w="3293" w:type="dxa"/>
          </w:tcPr>
          <w:p w14:paraId="144CB548" w14:textId="12DC891A" w:rsidR="00B32C83" w:rsidRPr="00B51B81" w:rsidRDefault="00B32C83" w:rsidP="00B32C83">
            <w:pPr>
              <w:jc w:val="both"/>
              <w:rPr>
                <w:rFonts w:cs="Times New Roman"/>
              </w:rPr>
            </w:pPr>
            <w:r w:rsidRPr="00B51B81">
              <w:rPr>
                <w:rFonts w:cs="Times New Roman"/>
              </w:rPr>
              <w:t>Būtina</w:t>
            </w:r>
          </w:p>
        </w:tc>
        <w:tc>
          <w:tcPr>
            <w:tcW w:w="2687" w:type="dxa"/>
          </w:tcPr>
          <w:p w14:paraId="5DD349B8" w14:textId="77777777" w:rsidR="00B32C83" w:rsidRDefault="00B32C83" w:rsidP="00B32C83">
            <w:pPr>
              <w:jc w:val="both"/>
              <w:rPr>
                <w:rFonts w:cs="Tahoma"/>
                <w:b/>
                <w:bCs/>
                <w:szCs w:val="24"/>
              </w:rPr>
            </w:pPr>
          </w:p>
        </w:tc>
      </w:tr>
      <w:tr w:rsidR="00B32C83" w14:paraId="6B257B2C" w14:textId="77777777" w:rsidTr="000B43AF">
        <w:tc>
          <w:tcPr>
            <w:tcW w:w="876" w:type="dxa"/>
          </w:tcPr>
          <w:p w14:paraId="68E62797" w14:textId="318474DA" w:rsidR="00B32C83" w:rsidRPr="00B51B81" w:rsidRDefault="00B32C83" w:rsidP="00B32C83">
            <w:pPr>
              <w:jc w:val="both"/>
              <w:rPr>
                <w:rFonts w:cs="Times New Roman"/>
              </w:rPr>
            </w:pPr>
            <w:r w:rsidRPr="00B51B81">
              <w:rPr>
                <w:rFonts w:cs="Times New Roman"/>
              </w:rPr>
              <w:t>3.7.</w:t>
            </w:r>
          </w:p>
        </w:tc>
        <w:tc>
          <w:tcPr>
            <w:tcW w:w="2772" w:type="dxa"/>
          </w:tcPr>
          <w:p w14:paraId="6089B893" w14:textId="418390D5" w:rsidR="00B32C83" w:rsidRPr="00B51B81" w:rsidRDefault="00B32C83" w:rsidP="00B32C83">
            <w:pPr>
              <w:jc w:val="both"/>
              <w:rPr>
                <w:rFonts w:cs="Times New Roman"/>
              </w:rPr>
            </w:pPr>
            <w:r w:rsidRPr="00B51B81">
              <w:rPr>
                <w:rFonts w:cs="Times New Roman"/>
              </w:rPr>
              <w:t>Prisijungimas nuotoliniam pacientų parametrų stebėjimui</w:t>
            </w:r>
          </w:p>
        </w:tc>
        <w:tc>
          <w:tcPr>
            <w:tcW w:w="3293" w:type="dxa"/>
          </w:tcPr>
          <w:p w14:paraId="1E7ACEC0" w14:textId="6F5819B6" w:rsidR="00B32C83" w:rsidRPr="00B51B81" w:rsidRDefault="00B32C83" w:rsidP="00B32C83">
            <w:pPr>
              <w:jc w:val="both"/>
              <w:rPr>
                <w:rFonts w:cs="Times New Roman"/>
              </w:rPr>
            </w:pPr>
            <w:r w:rsidRPr="00B51B81">
              <w:rPr>
                <w:rFonts w:cs="Times New Roman"/>
              </w:rPr>
              <w:t>Būtinas. Prisijungiama naudojant interneto naršyklę. Pacientų fiziologinių parametrų skaitinių reikšmių, kreivių ir retrospektyvinių duomenų stebėjimas</w:t>
            </w:r>
          </w:p>
        </w:tc>
        <w:tc>
          <w:tcPr>
            <w:tcW w:w="2687" w:type="dxa"/>
          </w:tcPr>
          <w:p w14:paraId="685A4C14" w14:textId="77777777" w:rsidR="00B32C83" w:rsidRDefault="00B32C83" w:rsidP="00B32C83">
            <w:pPr>
              <w:jc w:val="both"/>
              <w:rPr>
                <w:rFonts w:cs="Tahoma"/>
                <w:b/>
                <w:bCs/>
                <w:szCs w:val="24"/>
              </w:rPr>
            </w:pPr>
          </w:p>
        </w:tc>
      </w:tr>
      <w:tr w:rsidR="00B32C83" w14:paraId="2E3B542F" w14:textId="77777777" w:rsidTr="000B43AF">
        <w:tc>
          <w:tcPr>
            <w:tcW w:w="876" w:type="dxa"/>
          </w:tcPr>
          <w:p w14:paraId="700AAE9F" w14:textId="21DF4F42" w:rsidR="00B32C83" w:rsidRPr="00B51B81" w:rsidRDefault="00B32C83" w:rsidP="00B32C83">
            <w:pPr>
              <w:jc w:val="both"/>
              <w:rPr>
                <w:rFonts w:cs="Times New Roman"/>
              </w:rPr>
            </w:pPr>
            <w:r w:rsidRPr="00B51B81">
              <w:rPr>
                <w:rFonts w:cs="Times New Roman"/>
              </w:rPr>
              <w:t>3.8.</w:t>
            </w:r>
          </w:p>
        </w:tc>
        <w:tc>
          <w:tcPr>
            <w:tcW w:w="2772" w:type="dxa"/>
          </w:tcPr>
          <w:p w14:paraId="64DA0BC3" w14:textId="0EF05F6F" w:rsidR="00B32C83" w:rsidRPr="00B51B81" w:rsidRDefault="00B32C83" w:rsidP="00B32C83">
            <w:pPr>
              <w:jc w:val="both"/>
              <w:rPr>
                <w:rFonts w:cs="Times New Roman"/>
              </w:rPr>
            </w:pPr>
            <w:r w:rsidRPr="00B51B81">
              <w:rPr>
                <w:rFonts w:cs="Times New Roman"/>
              </w:rPr>
              <w:t>Bazinė centrinio stebėjimo stoties komplektacija</w:t>
            </w:r>
          </w:p>
        </w:tc>
        <w:tc>
          <w:tcPr>
            <w:tcW w:w="3293" w:type="dxa"/>
          </w:tcPr>
          <w:p w14:paraId="3689F19A" w14:textId="77777777" w:rsidR="00B32C83" w:rsidRPr="00B51B81" w:rsidRDefault="00B32C83" w:rsidP="00B32C83">
            <w:pPr>
              <w:rPr>
                <w:rFonts w:cs="Times New Roman"/>
              </w:rPr>
            </w:pPr>
            <w:r w:rsidRPr="00B51B81">
              <w:rPr>
                <w:rFonts w:cs="Times New Roman"/>
              </w:rPr>
              <w:t xml:space="preserve">3.8.1. Kompiuteris su </w:t>
            </w:r>
            <w:r>
              <w:rPr>
                <w:rFonts w:cs="Times New Roman"/>
              </w:rPr>
              <w:t xml:space="preserve">belaide </w:t>
            </w:r>
            <w:r w:rsidRPr="00B51B81">
              <w:rPr>
                <w:rFonts w:cs="Times New Roman"/>
              </w:rPr>
              <w:t xml:space="preserve">klaviatūra ir </w:t>
            </w:r>
            <w:r>
              <w:rPr>
                <w:rFonts w:cs="Times New Roman"/>
              </w:rPr>
              <w:t xml:space="preserve">belaide </w:t>
            </w:r>
            <w:r w:rsidRPr="00B51B81">
              <w:rPr>
                <w:rFonts w:cs="Times New Roman"/>
              </w:rPr>
              <w:t>pele</w:t>
            </w:r>
            <w:r>
              <w:rPr>
                <w:rFonts w:cs="Times New Roman"/>
              </w:rPr>
              <w:t xml:space="preserve"> –</w:t>
            </w:r>
            <w:r w:rsidRPr="00B51B81">
              <w:rPr>
                <w:rFonts w:cs="Times New Roman"/>
              </w:rPr>
              <w:t xml:space="preserve"> </w:t>
            </w:r>
            <w:r>
              <w:rPr>
                <w:rFonts w:cs="Times New Roman"/>
              </w:rPr>
              <w:t>1 vnt.;</w:t>
            </w:r>
          </w:p>
          <w:p w14:paraId="65067756" w14:textId="77777777" w:rsidR="00B32C83" w:rsidRPr="00B51B81" w:rsidRDefault="00B32C83" w:rsidP="00B32C83">
            <w:pPr>
              <w:rPr>
                <w:rFonts w:cs="Times New Roman"/>
              </w:rPr>
            </w:pPr>
            <w:r w:rsidRPr="00B51B81">
              <w:rPr>
                <w:rFonts w:cs="Times New Roman"/>
              </w:rPr>
              <w:t xml:space="preserve">3.8.2. </w:t>
            </w:r>
            <w:r>
              <w:rPr>
                <w:rFonts w:cs="Times New Roman"/>
              </w:rPr>
              <w:t>Monitorius</w:t>
            </w:r>
            <w:r w:rsidRPr="00B51B81">
              <w:rPr>
                <w:rFonts w:cs="Times New Roman"/>
              </w:rPr>
              <w:t xml:space="preserve"> </w:t>
            </w:r>
            <w:r>
              <w:rPr>
                <w:rFonts w:cs="Times New Roman"/>
              </w:rPr>
              <w:t xml:space="preserve">(statomas ant stalo stebėjimo poste), </w:t>
            </w:r>
            <w:r w:rsidRPr="00B51B81">
              <w:rPr>
                <w:rFonts w:cs="Times New Roman"/>
              </w:rPr>
              <w:t>skiriamoji geba ≥ (1920 x 1080) taškų, ekrano įstrižainė ≥ 21.5" - 1 vnt.</w:t>
            </w:r>
            <w:r>
              <w:rPr>
                <w:rFonts w:cs="Times New Roman"/>
              </w:rPr>
              <w:t>;</w:t>
            </w:r>
          </w:p>
          <w:p w14:paraId="441D08A4" w14:textId="77777777" w:rsidR="00B32C83" w:rsidRDefault="00B32C83" w:rsidP="00B32C83">
            <w:pPr>
              <w:rPr>
                <w:rFonts w:cs="Times New Roman"/>
              </w:rPr>
            </w:pPr>
            <w:r w:rsidRPr="00B51B81">
              <w:rPr>
                <w:rFonts w:cs="Times New Roman"/>
              </w:rPr>
              <w:t>3.</w:t>
            </w:r>
            <w:r>
              <w:rPr>
                <w:rFonts w:cs="Times New Roman"/>
              </w:rPr>
              <w:t>8.3.</w:t>
            </w:r>
            <w:r w:rsidRPr="00B51B81">
              <w:rPr>
                <w:rFonts w:cs="Times New Roman"/>
              </w:rPr>
              <w:t xml:space="preserve"> </w:t>
            </w:r>
            <w:r>
              <w:rPr>
                <w:rFonts w:cs="Times New Roman"/>
              </w:rPr>
              <w:t xml:space="preserve">Monitorius arba </w:t>
            </w:r>
            <w:r w:rsidRPr="00B51B81">
              <w:rPr>
                <w:rFonts w:cs="Times New Roman"/>
              </w:rPr>
              <w:t>TV</w:t>
            </w:r>
            <w:r>
              <w:rPr>
                <w:rFonts w:cs="Times New Roman"/>
              </w:rPr>
              <w:t>, atkartojantis poste esančios centrinės stoties monitoriaus vaizdą; kabinamas ant sienos personalo kambaryje. Įstrižainė</w:t>
            </w:r>
            <w:r w:rsidRPr="00B51B81">
              <w:rPr>
                <w:rFonts w:cs="Times New Roman"/>
              </w:rPr>
              <w:t xml:space="preserve"> ≥ 55" – 1 vnt.</w:t>
            </w:r>
            <w:r>
              <w:rPr>
                <w:rFonts w:cs="Times New Roman"/>
              </w:rPr>
              <w:t>;</w:t>
            </w:r>
          </w:p>
          <w:p w14:paraId="28E152B9" w14:textId="77777777" w:rsidR="00B32C83" w:rsidRDefault="00B32C83" w:rsidP="00B32C83">
            <w:pPr>
              <w:rPr>
                <w:rFonts w:cs="Times New Roman"/>
              </w:rPr>
            </w:pPr>
            <w:r>
              <w:rPr>
                <w:rFonts w:cs="Times New Roman"/>
              </w:rPr>
              <w:t>3.8.4. Nespalvoto spausdinimo lazerinis spausdintuvas, spausdinantis ant A4 formato lapų; spausdinimo raiška ne mažesnė nei 600 x 600 dpi – 1 vnt.</w:t>
            </w:r>
          </w:p>
          <w:p w14:paraId="1C021760" w14:textId="6181C9FA" w:rsidR="00B32C83" w:rsidRPr="00B51B81" w:rsidRDefault="00B32C83" w:rsidP="00B32C83">
            <w:pPr>
              <w:jc w:val="both"/>
              <w:rPr>
                <w:rFonts w:cs="Times New Roman"/>
              </w:rPr>
            </w:pPr>
          </w:p>
        </w:tc>
        <w:tc>
          <w:tcPr>
            <w:tcW w:w="2687" w:type="dxa"/>
          </w:tcPr>
          <w:p w14:paraId="1747880F" w14:textId="77777777" w:rsidR="00B32C83" w:rsidRDefault="00B32C83" w:rsidP="00B32C83">
            <w:pPr>
              <w:jc w:val="both"/>
              <w:rPr>
                <w:rFonts w:cs="Tahoma"/>
                <w:b/>
                <w:bCs/>
                <w:szCs w:val="24"/>
              </w:rPr>
            </w:pPr>
          </w:p>
        </w:tc>
      </w:tr>
      <w:tr w:rsidR="00B32C83" w14:paraId="3EA7CEEA" w14:textId="77777777" w:rsidTr="000B43AF">
        <w:tc>
          <w:tcPr>
            <w:tcW w:w="876" w:type="dxa"/>
          </w:tcPr>
          <w:p w14:paraId="4737A8D6" w14:textId="672F4032" w:rsidR="00B32C83" w:rsidRPr="00B51B81" w:rsidRDefault="00B32C83" w:rsidP="00B32C83">
            <w:pPr>
              <w:jc w:val="both"/>
              <w:rPr>
                <w:rFonts w:cs="Times New Roman"/>
              </w:rPr>
            </w:pPr>
            <w:r w:rsidRPr="00B51B81">
              <w:rPr>
                <w:rFonts w:cs="Times New Roman"/>
              </w:rPr>
              <w:t>3.9.</w:t>
            </w:r>
          </w:p>
        </w:tc>
        <w:tc>
          <w:tcPr>
            <w:tcW w:w="2772" w:type="dxa"/>
          </w:tcPr>
          <w:p w14:paraId="3D54F707" w14:textId="1ABEB8D3" w:rsidR="00B32C83" w:rsidRPr="00B51B81" w:rsidRDefault="00B32C83" w:rsidP="00B32C83">
            <w:pPr>
              <w:jc w:val="both"/>
              <w:rPr>
                <w:rFonts w:cs="Times New Roman"/>
              </w:rPr>
            </w:pPr>
            <w:r w:rsidRPr="00B51B81">
              <w:rPr>
                <w:rFonts w:cs="Times New Roman"/>
              </w:rPr>
              <w:t>Galimybė perduoti centrinės stebėjimo stoties monitoruojamų parametrų duomenis į gydytojų ir slaugytojų kabinetus</w:t>
            </w:r>
          </w:p>
        </w:tc>
        <w:tc>
          <w:tcPr>
            <w:tcW w:w="3293" w:type="dxa"/>
          </w:tcPr>
          <w:p w14:paraId="7F95A6D9" w14:textId="21C53764" w:rsidR="00B32C83" w:rsidRPr="00B51B81" w:rsidRDefault="00B32C83" w:rsidP="00B32C83">
            <w:pPr>
              <w:jc w:val="both"/>
              <w:rPr>
                <w:rFonts w:cs="Times New Roman"/>
              </w:rPr>
            </w:pPr>
            <w:r w:rsidRPr="00B51B81">
              <w:rPr>
                <w:rFonts w:cs="Times New Roman"/>
              </w:rPr>
              <w:t xml:space="preserve">Būtina, </w:t>
            </w:r>
            <w:r>
              <w:rPr>
                <w:rFonts w:cs="Times New Roman"/>
              </w:rPr>
              <w:t>bent vienas</w:t>
            </w:r>
            <w:r w:rsidRPr="00B51B81">
              <w:rPr>
                <w:rFonts w:cs="Times New Roman"/>
              </w:rPr>
              <w:t xml:space="preserve"> budėjimo post</w:t>
            </w:r>
            <w:r>
              <w:rPr>
                <w:rFonts w:cs="Times New Roman"/>
              </w:rPr>
              <w:t>a</w:t>
            </w:r>
            <w:r w:rsidRPr="00B51B81">
              <w:rPr>
                <w:rFonts w:cs="Times New Roman"/>
              </w:rPr>
              <w:t>s</w:t>
            </w:r>
          </w:p>
        </w:tc>
        <w:tc>
          <w:tcPr>
            <w:tcW w:w="2687" w:type="dxa"/>
          </w:tcPr>
          <w:p w14:paraId="2B2ED4D6" w14:textId="77777777" w:rsidR="00B32C83" w:rsidRDefault="00B32C83" w:rsidP="00B32C83">
            <w:pPr>
              <w:jc w:val="both"/>
              <w:rPr>
                <w:rFonts w:cs="Tahoma"/>
                <w:b/>
                <w:bCs/>
                <w:szCs w:val="24"/>
              </w:rPr>
            </w:pPr>
          </w:p>
        </w:tc>
      </w:tr>
      <w:tr w:rsidR="00B32C83" w14:paraId="122D8927" w14:textId="77777777" w:rsidTr="000B43AF">
        <w:tc>
          <w:tcPr>
            <w:tcW w:w="876" w:type="dxa"/>
          </w:tcPr>
          <w:p w14:paraId="10E23ABE" w14:textId="25EACEC5" w:rsidR="00B32C83" w:rsidRPr="00B51B81" w:rsidRDefault="00B32C83" w:rsidP="00B32C83">
            <w:pPr>
              <w:jc w:val="both"/>
              <w:rPr>
                <w:rFonts w:cs="Times New Roman"/>
              </w:rPr>
            </w:pPr>
            <w:r w:rsidRPr="00B51B81">
              <w:rPr>
                <w:rFonts w:cs="Times New Roman"/>
              </w:rPr>
              <w:t>4.</w:t>
            </w:r>
          </w:p>
        </w:tc>
        <w:tc>
          <w:tcPr>
            <w:tcW w:w="2772" w:type="dxa"/>
          </w:tcPr>
          <w:p w14:paraId="51F43A74" w14:textId="3C0B346F" w:rsidR="00B32C83" w:rsidRPr="00B51B81" w:rsidRDefault="00B32C83" w:rsidP="00B32C83">
            <w:pPr>
              <w:jc w:val="both"/>
              <w:rPr>
                <w:rFonts w:cs="Times New Roman"/>
              </w:rPr>
            </w:pPr>
            <w:r w:rsidRPr="00B51B81">
              <w:rPr>
                <w:rFonts w:cs="Times New Roman"/>
              </w:rPr>
              <w:t>Įrangai suteikiama garantija</w:t>
            </w:r>
          </w:p>
        </w:tc>
        <w:tc>
          <w:tcPr>
            <w:tcW w:w="3293" w:type="dxa"/>
          </w:tcPr>
          <w:p w14:paraId="21734D28" w14:textId="14E74A23" w:rsidR="00B32C83" w:rsidRPr="00B51B81" w:rsidRDefault="00B32C83" w:rsidP="00B32C83">
            <w:pPr>
              <w:jc w:val="both"/>
              <w:rPr>
                <w:rFonts w:cs="Times New Roman"/>
              </w:rPr>
            </w:pPr>
            <w:r w:rsidRPr="00B51B81">
              <w:rPr>
                <w:rFonts w:cs="Times New Roman"/>
              </w:rPr>
              <w:t>≥ 24 mėn.</w:t>
            </w:r>
          </w:p>
        </w:tc>
        <w:tc>
          <w:tcPr>
            <w:tcW w:w="2687" w:type="dxa"/>
          </w:tcPr>
          <w:p w14:paraId="5F63C947" w14:textId="77777777" w:rsidR="00B32C83" w:rsidRDefault="00B32C83" w:rsidP="00B32C83">
            <w:pPr>
              <w:jc w:val="both"/>
              <w:rPr>
                <w:rFonts w:cs="Tahoma"/>
                <w:b/>
                <w:bCs/>
                <w:szCs w:val="24"/>
              </w:rPr>
            </w:pPr>
          </w:p>
        </w:tc>
      </w:tr>
      <w:tr w:rsidR="00B32C83" w14:paraId="45661BCA" w14:textId="77777777" w:rsidTr="000B43AF">
        <w:tc>
          <w:tcPr>
            <w:tcW w:w="876" w:type="dxa"/>
          </w:tcPr>
          <w:p w14:paraId="3953A8B4" w14:textId="0813E2F5" w:rsidR="00B32C83" w:rsidRPr="00AB43D0" w:rsidRDefault="00B32C83" w:rsidP="00B32C83">
            <w:pPr>
              <w:jc w:val="both"/>
              <w:rPr>
                <w:rFonts w:cs="Times New Roman"/>
                <w:szCs w:val="24"/>
              </w:rPr>
            </w:pPr>
            <w:r>
              <w:rPr>
                <w:rFonts w:cs="Times New Roman"/>
                <w:sz w:val="22"/>
                <w:szCs w:val="22"/>
              </w:rPr>
              <w:t>5</w:t>
            </w:r>
            <w:r w:rsidRPr="00B71F7B">
              <w:rPr>
                <w:rFonts w:cs="Times New Roman"/>
                <w:sz w:val="22"/>
                <w:szCs w:val="22"/>
              </w:rPr>
              <w:t>.</w:t>
            </w:r>
          </w:p>
        </w:tc>
        <w:tc>
          <w:tcPr>
            <w:tcW w:w="2772" w:type="dxa"/>
          </w:tcPr>
          <w:p w14:paraId="597BCF64" w14:textId="7DF673FE" w:rsidR="00B32C83" w:rsidRPr="00AB43D0" w:rsidRDefault="00B32C83" w:rsidP="00B32C83">
            <w:pPr>
              <w:jc w:val="both"/>
              <w:rPr>
                <w:rFonts w:cs="Times New Roman"/>
                <w:szCs w:val="24"/>
              </w:rPr>
            </w:pPr>
            <w:r w:rsidRPr="00F77775">
              <w:rPr>
                <w:rFonts w:cs="Times New Roman"/>
              </w:rPr>
              <w:t>Pristatoma įranga paženklinta CE ženklu</w:t>
            </w:r>
          </w:p>
        </w:tc>
        <w:tc>
          <w:tcPr>
            <w:tcW w:w="3293" w:type="dxa"/>
          </w:tcPr>
          <w:p w14:paraId="7DD00C89" w14:textId="72CCD0CE" w:rsidR="00B32C83" w:rsidRPr="00AB43D0" w:rsidRDefault="00B32C83" w:rsidP="00B32C83">
            <w:pPr>
              <w:jc w:val="both"/>
              <w:rPr>
                <w:rFonts w:cs="Times New Roman"/>
                <w:szCs w:val="24"/>
              </w:rPr>
            </w:pPr>
            <w:r w:rsidRPr="00F77775">
              <w:rPr>
                <w:rFonts w:eastAsia="Times New Roman" w:cs="Times New Roman"/>
              </w:rPr>
              <w:t>Būtina. Kartu su pasiūlymu konkursui privaloma pateikti įrangos žymėjimą CE ženklu liudijančių dokumentų (CE sertifikatų arba EB atitikties deklaracijų) kopijas.</w:t>
            </w:r>
          </w:p>
        </w:tc>
        <w:tc>
          <w:tcPr>
            <w:tcW w:w="2687" w:type="dxa"/>
          </w:tcPr>
          <w:p w14:paraId="317DE279" w14:textId="77777777" w:rsidR="00B32C83" w:rsidRDefault="00B32C83" w:rsidP="00B32C83">
            <w:pPr>
              <w:jc w:val="both"/>
              <w:rPr>
                <w:rFonts w:cs="Tahoma"/>
                <w:b/>
                <w:bCs/>
                <w:szCs w:val="24"/>
              </w:rPr>
            </w:pPr>
          </w:p>
        </w:tc>
      </w:tr>
    </w:tbl>
    <w:p w14:paraId="1431231E" w14:textId="77777777" w:rsidR="009F7982" w:rsidRDefault="009F7982" w:rsidP="00A909BC">
      <w:pPr>
        <w:jc w:val="both"/>
        <w:rPr>
          <w:rFonts w:cs="Tahoma"/>
          <w:b/>
          <w:bCs/>
          <w:szCs w:val="24"/>
        </w:rPr>
      </w:pPr>
    </w:p>
    <w:p w14:paraId="674C1C60" w14:textId="77777777" w:rsidR="00F8374A" w:rsidRDefault="00F8374A" w:rsidP="00F8374A">
      <w:pPr>
        <w:jc w:val="both"/>
        <w:rPr>
          <w:rFonts w:cs="Tahoma"/>
          <w:szCs w:val="24"/>
        </w:rPr>
      </w:pPr>
      <w:r w:rsidRPr="00F8374A">
        <w:rPr>
          <w:rFonts w:cs="Tahoma"/>
          <w:szCs w:val="24"/>
        </w:rPr>
        <w:t>Siūlomos techninių parametrų reikšmės:</w:t>
      </w:r>
    </w:p>
    <w:p w14:paraId="6E01A561" w14:textId="77777777" w:rsidR="0023679B" w:rsidRDefault="0023679B" w:rsidP="00F8374A">
      <w:pPr>
        <w:jc w:val="both"/>
        <w:rPr>
          <w:rFonts w:cs="Tahoma"/>
          <w:szCs w:val="24"/>
        </w:rPr>
      </w:pPr>
    </w:p>
    <w:p w14:paraId="00E32923" w14:textId="77777777" w:rsidR="004566EA" w:rsidRDefault="004566EA" w:rsidP="00F8374A">
      <w:pPr>
        <w:jc w:val="both"/>
        <w:rPr>
          <w:rFonts w:cs="Tahoma"/>
          <w:szCs w:val="24"/>
        </w:rPr>
      </w:pPr>
    </w:p>
    <w:p w14:paraId="6DE96FFB" w14:textId="77777777" w:rsidR="00F8374A" w:rsidRPr="00F8374A" w:rsidRDefault="00F8374A" w:rsidP="00F8374A">
      <w:pPr>
        <w:jc w:val="both"/>
        <w:rPr>
          <w:rFonts w:cs="Tahoma"/>
          <w:b/>
          <w:bCs/>
          <w:i/>
          <w:iCs/>
          <w:szCs w:val="24"/>
        </w:rPr>
      </w:pPr>
      <w:r w:rsidRPr="00F8374A">
        <w:rPr>
          <w:rFonts w:cs="Tahoma"/>
          <w:b/>
          <w:bCs/>
          <w:i/>
          <w:iCs/>
          <w:szCs w:val="24"/>
        </w:rPr>
        <w:t>5 lentelė</w:t>
      </w:r>
    </w:p>
    <w:tbl>
      <w:tblPr>
        <w:tblStyle w:val="TableGrid"/>
        <w:tblW w:w="9634" w:type="dxa"/>
        <w:tblLook w:val="04A0" w:firstRow="1" w:lastRow="0" w:firstColumn="1" w:lastColumn="0" w:noHBand="0" w:noVBand="1"/>
      </w:tblPr>
      <w:tblGrid>
        <w:gridCol w:w="704"/>
        <w:gridCol w:w="4253"/>
        <w:gridCol w:w="1842"/>
        <w:gridCol w:w="2835"/>
      </w:tblGrid>
      <w:tr w:rsidR="00F8374A" w:rsidRPr="00F8374A" w14:paraId="55A4D8FF" w14:textId="77777777" w:rsidTr="00F8374A">
        <w:tc>
          <w:tcPr>
            <w:tcW w:w="704" w:type="dxa"/>
            <w:tcBorders>
              <w:top w:val="single" w:sz="4" w:space="0" w:color="auto"/>
              <w:left w:val="single" w:sz="4" w:space="0" w:color="auto"/>
              <w:bottom w:val="single" w:sz="4" w:space="0" w:color="auto"/>
              <w:right w:val="single" w:sz="4" w:space="0" w:color="auto"/>
            </w:tcBorders>
            <w:hideMark/>
          </w:tcPr>
          <w:p w14:paraId="2F79D99C" w14:textId="77777777" w:rsidR="00F8374A" w:rsidRPr="0023679B" w:rsidRDefault="00F8374A" w:rsidP="00F8374A">
            <w:pPr>
              <w:jc w:val="both"/>
              <w:rPr>
                <w:rFonts w:cs="Tahoma"/>
                <w:b/>
                <w:bCs/>
                <w:szCs w:val="24"/>
              </w:rPr>
            </w:pPr>
            <w:r w:rsidRPr="0023679B">
              <w:rPr>
                <w:rFonts w:cs="Tahoma"/>
                <w:b/>
                <w:bCs/>
                <w:szCs w:val="24"/>
              </w:rPr>
              <w:t xml:space="preserve">Eil. </w:t>
            </w:r>
          </w:p>
          <w:p w14:paraId="709DFF06" w14:textId="77777777" w:rsidR="00F8374A" w:rsidRPr="0023679B" w:rsidRDefault="00F8374A" w:rsidP="00F8374A">
            <w:pPr>
              <w:jc w:val="both"/>
              <w:rPr>
                <w:rFonts w:cs="Tahoma"/>
                <w:b/>
                <w:bCs/>
                <w:szCs w:val="24"/>
              </w:rPr>
            </w:pPr>
            <w:r w:rsidRPr="0023679B">
              <w:rPr>
                <w:rFonts w:cs="Tahoma"/>
                <w:b/>
                <w:bCs/>
                <w:szCs w:val="24"/>
              </w:rPr>
              <w:t>Nr.</w:t>
            </w:r>
          </w:p>
        </w:tc>
        <w:tc>
          <w:tcPr>
            <w:tcW w:w="4253" w:type="dxa"/>
            <w:tcBorders>
              <w:top w:val="single" w:sz="4" w:space="0" w:color="auto"/>
              <w:left w:val="single" w:sz="4" w:space="0" w:color="auto"/>
              <w:bottom w:val="single" w:sz="4" w:space="0" w:color="auto"/>
              <w:right w:val="single" w:sz="4" w:space="0" w:color="auto"/>
            </w:tcBorders>
            <w:hideMark/>
          </w:tcPr>
          <w:p w14:paraId="784D82B6" w14:textId="77777777" w:rsidR="00F8374A" w:rsidRPr="0023679B" w:rsidRDefault="00F8374A" w:rsidP="00F8374A">
            <w:pPr>
              <w:jc w:val="both"/>
              <w:rPr>
                <w:rFonts w:cs="Tahoma"/>
                <w:b/>
                <w:bCs/>
                <w:szCs w:val="24"/>
              </w:rPr>
            </w:pPr>
            <w:r w:rsidRPr="0023679B">
              <w:rPr>
                <w:rFonts w:cs="Tahoma"/>
                <w:b/>
                <w:bCs/>
                <w:szCs w:val="24"/>
              </w:rPr>
              <w:t>Parametrai</w:t>
            </w:r>
          </w:p>
        </w:tc>
        <w:tc>
          <w:tcPr>
            <w:tcW w:w="1842" w:type="dxa"/>
            <w:tcBorders>
              <w:top w:val="single" w:sz="4" w:space="0" w:color="auto"/>
              <w:left w:val="single" w:sz="4" w:space="0" w:color="auto"/>
              <w:bottom w:val="single" w:sz="4" w:space="0" w:color="auto"/>
              <w:right w:val="single" w:sz="4" w:space="0" w:color="auto"/>
            </w:tcBorders>
            <w:hideMark/>
          </w:tcPr>
          <w:p w14:paraId="509C71EF" w14:textId="77777777" w:rsidR="00F8374A" w:rsidRPr="0023679B" w:rsidRDefault="00F8374A" w:rsidP="00F8374A">
            <w:pPr>
              <w:jc w:val="both"/>
              <w:rPr>
                <w:rFonts w:cs="Tahoma"/>
                <w:b/>
                <w:bCs/>
                <w:szCs w:val="24"/>
              </w:rPr>
            </w:pPr>
            <w:r w:rsidRPr="0023679B">
              <w:rPr>
                <w:rFonts w:cs="Tahoma"/>
                <w:b/>
                <w:bCs/>
                <w:szCs w:val="24"/>
              </w:rPr>
              <w:t>Balų skaičius*</w:t>
            </w:r>
          </w:p>
        </w:tc>
        <w:tc>
          <w:tcPr>
            <w:tcW w:w="2835" w:type="dxa"/>
            <w:tcBorders>
              <w:top w:val="single" w:sz="4" w:space="0" w:color="auto"/>
              <w:left w:val="single" w:sz="4" w:space="0" w:color="auto"/>
              <w:bottom w:val="single" w:sz="4" w:space="0" w:color="auto"/>
              <w:right w:val="single" w:sz="4" w:space="0" w:color="auto"/>
            </w:tcBorders>
            <w:hideMark/>
          </w:tcPr>
          <w:p w14:paraId="1CCBB45E" w14:textId="77777777" w:rsidR="00F8374A" w:rsidRPr="0023679B" w:rsidRDefault="00F8374A" w:rsidP="00F8374A">
            <w:pPr>
              <w:jc w:val="both"/>
              <w:rPr>
                <w:rFonts w:cs="Tahoma"/>
                <w:b/>
                <w:bCs/>
                <w:szCs w:val="24"/>
              </w:rPr>
            </w:pPr>
            <w:r w:rsidRPr="0023679B">
              <w:rPr>
                <w:rFonts w:cs="Tahoma"/>
                <w:b/>
                <w:bCs/>
                <w:szCs w:val="24"/>
              </w:rPr>
              <w:t>Pasirinkti parametrai</w:t>
            </w:r>
          </w:p>
          <w:p w14:paraId="4DD34C1F" w14:textId="77777777" w:rsidR="00F8374A" w:rsidRPr="0023679B" w:rsidRDefault="00F8374A" w:rsidP="00F8374A">
            <w:pPr>
              <w:jc w:val="both"/>
              <w:rPr>
                <w:rFonts w:cs="Tahoma"/>
                <w:b/>
                <w:bCs/>
                <w:szCs w:val="24"/>
              </w:rPr>
            </w:pPr>
            <w:r w:rsidRPr="0023679B">
              <w:rPr>
                <w:rFonts w:cs="Tahoma"/>
                <w:b/>
                <w:bCs/>
                <w:szCs w:val="24"/>
              </w:rPr>
              <w:t xml:space="preserve"> </w:t>
            </w:r>
            <w:r w:rsidRPr="0023679B">
              <w:rPr>
                <w:rFonts w:cs="Tahoma"/>
                <w:b/>
                <w:bCs/>
                <w:i/>
                <w:iCs/>
                <w:szCs w:val="24"/>
                <w:u w:val="single"/>
              </w:rPr>
              <w:t>(pildo Tiekėjas)</w:t>
            </w:r>
            <w:r w:rsidRPr="0023679B">
              <w:rPr>
                <w:rFonts w:cs="Tahoma"/>
                <w:b/>
                <w:bCs/>
                <w:szCs w:val="24"/>
              </w:rPr>
              <w:t xml:space="preserve"> </w:t>
            </w:r>
          </w:p>
          <w:p w14:paraId="3E1C1029" w14:textId="659AA168" w:rsidR="00F8374A" w:rsidRPr="0023679B" w:rsidRDefault="00F8374A" w:rsidP="00F8374A">
            <w:pPr>
              <w:jc w:val="both"/>
              <w:rPr>
                <w:rFonts w:cs="Tahoma"/>
                <w:b/>
                <w:bCs/>
                <w:i/>
                <w:iCs/>
                <w:szCs w:val="24"/>
              </w:rPr>
            </w:pPr>
            <w:r w:rsidRPr="0023679B">
              <w:rPr>
                <w:rFonts w:cs="Tahoma"/>
                <w:b/>
                <w:bCs/>
                <w:i/>
                <w:iCs/>
                <w:szCs w:val="24"/>
              </w:rPr>
              <w:t xml:space="preserve">(pasirinkto parametro iš dviejų galimų variantų pasirenkamas </w:t>
            </w:r>
            <w:r w:rsidRPr="0023679B">
              <w:rPr>
                <w:rFonts w:cs="Tahoma"/>
                <w:b/>
                <w:bCs/>
                <w:i/>
                <w:iCs/>
                <w:szCs w:val="24"/>
                <w:u w:val="single"/>
              </w:rPr>
              <w:t xml:space="preserve"> vienas variantas</w:t>
            </w:r>
            <w:r w:rsidRPr="0023679B">
              <w:rPr>
                <w:rFonts w:cs="Tahoma"/>
                <w:b/>
                <w:bCs/>
                <w:i/>
                <w:iCs/>
                <w:szCs w:val="24"/>
              </w:rPr>
              <w:t xml:space="preserve"> ir įrašoma TAIP arba NE; jeigu parametras paliekamas neužpildytas arba įrašoma kita negu TAIP arba NE reikšmė, už atitinkamą parametrą skiriama 0 balų)</w:t>
            </w:r>
          </w:p>
        </w:tc>
      </w:tr>
      <w:tr w:rsidR="00F8374A" w:rsidRPr="00F8374A" w14:paraId="2D43373C" w14:textId="77777777" w:rsidTr="00F8374A">
        <w:tc>
          <w:tcPr>
            <w:tcW w:w="704" w:type="dxa"/>
            <w:tcBorders>
              <w:top w:val="single" w:sz="4" w:space="0" w:color="auto"/>
              <w:left w:val="single" w:sz="4" w:space="0" w:color="auto"/>
              <w:bottom w:val="single" w:sz="4" w:space="0" w:color="auto"/>
              <w:right w:val="single" w:sz="4" w:space="0" w:color="auto"/>
            </w:tcBorders>
            <w:hideMark/>
          </w:tcPr>
          <w:p w14:paraId="3025A241" w14:textId="77777777" w:rsidR="00F8374A" w:rsidRPr="00F8374A" w:rsidRDefault="00F8374A" w:rsidP="00F8374A">
            <w:pPr>
              <w:jc w:val="both"/>
              <w:rPr>
                <w:rFonts w:cs="Tahoma"/>
                <w:i/>
                <w:iCs/>
                <w:szCs w:val="24"/>
              </w:rPr>
            </w:pPr>
            <w:r w:rsidRPr="00F8374A">
              <w:rPr>
                <w:rFonts w:cs="Tahoma"/>
                <w:i/>
                <w:iCs/>
                <w:szCs w:val="24"/>
              </w:rPr>
              <w:t>1</w:t>
            </w:r>
          </w:p>
        </w:tc>
        <w:tc>
          <w:tcPr>
            <w:tcW w:w="4253" w:type="dxa"/>
            <w:tcBorders>
              <w:top w:val="single" w:sz="4" w:space="0" w:color="auto"/>
              <w:left w:val="single" w:sz="4" w:space="0" w:color="auto"/>
              <w:bottom w:val="single" w:sz="4" w:space="0" w:color="auto"/>
              <w:right w:val="single" w:sz="4" w:space="0" w:color="auto"/>
            </w:tcBorders>
            <w:hideMark/>
          </w:tcPr>
          <w:p w14:paraId="2ECE5581" w14:textId="77777777" w:rsidR="00F8374A" w:rsidRPr="00F8374A" w:rsidRDefault="00F8374A" w:rsidP="00F8374A">
            <w:pPr>
              <w:jc w:val="both"/>
              <w:rPr>
                <w:rFonts w:cs="Tahoma"/>
                <w:i/>
                <w:iCs/>
                <w:szCs w:val="24"/>
              </w:rPr>
            </w:pPr>
            <w:r w:rsidRPr="00F8374A">
              <w:rPr>
                <w:rFonts w:cs="Tahoma"/>
                <w:i/>
                <w:iCs/>
                <w:szCs w:val="24"/>
              </w:rPr>
              <w:t>2</w:t>
            </w:r>
          </w:p>
        </w:tc>
        <w:tc>
          <w:tcPr>
            <w:tcW w:w="1842" w:type="dxa"/>
            <w:tcBorders>
              <w:top w:val="single" w:sz="4" w:space="0" w:color="auto"/>
              <w:left w:val="single" w:sz="4" w:space="0" w:color="auto"/>
              <w:bottom w:val="single" w:sz="4" w:space="0" w:color="auto"/>
              <w:right w:val="single" w:sz="4" w:space="0" w:color="auto"/>
            </w:tcBorders>
            <w:hideMark/>
          </w:tcPr>
          <w:p w14:paraId="3CB3110D" w14:textId="77777777" w:rsidR="00F8374A" w:rsidRPr="00F8374A" w:rsidRDefault="00F8374A" w:rsidP="00F8374A">
            <w:pPr>
              <w:jc w:val="both"/>
              <w:rPr>
                <w:rFonts w:cs="Tahoma"/>
                <w:i/>
                <w:iCs/>
                <w:szCs w:val="24"/>
              </w:rPr>
            </w:pPr>
            <w:r w:rsidRPr="00F8374A">
              <w:rPr>
                <w:rFonts w:cs="Tahoma"/>
                <w:i/>
                <w:iCs/>
                <w:szCs w:val="24"/>
              </w:rPr>
              <w:t>3</w:t>
            </w:r>
          </w:p>
        </w:tc>
        <w:tc>
          <w:tcPr>
            <w:tcW w:w="2835" w:type="dxa"/>
            <w:tcBorders>
              <w:top w:val="single" w:sz="4" w:space="0" w:color="auto"/>
              <w:left w:val="single" w:sz="4" w:space="0" w:color="auto"/>
              <w:bottom w:val="single" w:sz="4" w:space="0" w:color="auto"/>
              <w:right w:val="single" w:sz="4" w:space="0" w:color="auto"/>
            </w:tcBorders>
            <w:hideMark/>
          </w:tcPr>
          <w:p w14:paraId="3CA1FBBC" w14:textId="77777777" w:rsidR="00F8374A" w:rsidRPr="00F8374A" w:rsidRDefault="00F8374A" w:rsidP="00F8374A">
            <w:pPr>
              <w:jc w:val="both"/>
              <w:rPr>
                <w:rFonts w:cs="Tahoma"/>
                <w:i/>
                <w:iCs/>
                <w:szCs w:val="24"/>
              </w:rPr>
            </w:pPr>
            <w:r w:rsidRPr="00F8374A">
              <w:rPr>
                <w:rFonts w:cs="Tahoma"/>
                <w:i/>
                <w:iCs/>
                <w:szCs w:val="24"/>
              </w:rPr>
              <w:t>4</w:t>
            </w:r>
          </w:p>
        </w:tc>
      </w:tr>
      <w:tr w:rsidR="00F8374A" w:rsidRPr="00F8374A" w14:paraId="2803ACFD" w14:textId="77777777" w:rsidTr="008449DD">
        <w:trPr>
          <w:trHeight w:val="603"/>
        </w:trPr>
        <w:tc>
          <w:tcPr>
            <w:tcW w:w="704" w:type="dxa"/>
            <w:tcBorders>
              <w:top w:val="single" w:sz="4" w:space="0" w:color="auto"/>
              <w:left w:val="single" w:sz="4" w:space="0" w:color="auto"/>
              <w:bottom w:val="single" w:sz="4" w:space="0" w:color="auto"/>
              <w:right w:val="single" w:sz="4" w:space="0" w:color="auto"/>
            </w:tcBorders>
            <w:hideMark/>
          </w:tcPr>
          <w:p w14:paraId="06AACDC5" w14:textId="77777777" w:rsidR="00F8374A" w:rsidRPr="00F8374A" w:rsidRDefault="00F8374A" w:rsidP="00F8374A">
            <w:pPr>
              <w:jc w:val="both"/>
              <w:rPr>
                <w:rFonts w:cs="Tahoma"/>
                <w:szCs w:val="24"/>
              </w:rPr>
            </w:pPr>
            <w:r w:rsidRPr="00F8374A">
              <w:rPr>
                <w:rFonts w:cs="Tahoma"/>
                <w:szCs w:val="24"/>
              </w:rPr>
              <w:t>1.</w:t>
            </w:r>
          </w:p>
        </w:tc>
        <w:tc>
          <w:tcPr>
            <w:tcW w:w="4253" w:type="dxa"/>
            <w:tcBorders>
              <w:top w:val="single" w:sz="4" w:space="0" w:color="auto"/>
              <w:left w:val="single" w:sz="4" w:space="0" w:color="auto"/>
              <w:bottom w:val="single" w:sz="8" w:space="0" w:color="000000"/>
              <w:right w:val="single" w:sz="8" w:space="0" w:color="000000"/>
            </w:tcBorders>
            <w:vAlign w:val="center"/>
          </w:tcPr>
          <w:p w14:paraId="61A4B14B" w14:textId="4348CE29" w:rsidR="00F8374A" w:rsidRPr="00F8374A" w:rsidRDefault="00577DBA" w:rsidP="00F8374A">
            <w:pPr>
              <w:jc w:val="both"/>
              <w:rPr>
                <w:rFonts w:cs="Tahoma"/>
                <w:szCs w:val="24"/>
              </w:rPr>
            </w:pPr>
            <w:r w:rsidRPr="00BA0723">
              <w:rPr>
                <w:rFonts w:cs="Times New Roman"/>
              </w:rPr>
              <w:t>Transportinis gyvybinių funkcijų multiparametrų modulis gali perduoti duomenis belaidžiu ryšiu (pagal IEEE 802.11 arba lygiavertį standartą)</w:t>
            </w:r>
            <w:r>
              <w:rPr>
                <w:rFonts w:cs="Times New Roman"/>
              </w:rPr>
              <w:t xml:space="preserve"> (T1)</w:t>
            </w:r>
          </w:p>
        </w:tc>
        <w:tc>
          <w:tcPr>
            <w:tcW w:w="1842" w:type="dxa"/>
            <w:tcBorders>
              <w:top w:val="single" w:sz="8" w:space="0" w:color="000000"/>
              <w:left w:val="single" w:sz="4" w:space="0" w:color="auto"/>
              <w:bottom w:val="single" w:sz="8" w:space="0" w:color="000000"/>
              <w:right w:val="single" w:sz="8" w:space="0" w:color="000000"/>
            </w:tcBorders>
            <w:vAlign w:val="center"/>
            <w:hideMark/>
          </w:tcPr>
          <w:p w14:paraId="063262F7" w14:textId="77777777" w:rsidR="00F8374A" w:rsidRPr="00F8374A" w:rsidRDefault="00F8374A" w:rsidP="00F8374A">
            <w:pPr>
              <w:jc w:val="both"/>
              <w:rPr>
                <w:rFonts w:cs="Tahoma"/>
                <w:szCs w:val="24"/>
              </w:rPr>
            </w:pPr>
            <w:r w:rsidRPr="00F8374A">
              <w:rPr>
                <w:rFonts w:cs="Tahoma"/>
                <w:szCs w:val="24"/>
              </w:rPr>
              <w:t xml:space="preserve">Taip – 1 balas, </w:t>
            </w:r>
          </w:p>
          <w:p w14:paraId="560B539A" w14:textId="77777777" w:rsidR="00F8374A" w:rsidRPr="00F8374A" w:rsidRDefault="00F8374A" w:rsidP="00F8374A">
            <w:pPr>
              <w:jc w:val="both"/>
              <w:rPr>
                <w:rFonts w:cs="Tahoma"/>
                <w:szCs w:val="24"/>
              </w:rPr>
            </w:pPr>
            <w:r w:rsidRPr="00F8374A">
              <w:rPr>
                <w:rFonts w:cs="Tahoma"/>
                <w:szCs w:val="24"/>
              </w:rPr>
              <w:t>Ne – 0 balų</w:t>
            </w:r>
          </w:p>
        </w:tc>
        <w:tc>
          <w:tcPr>
            <w:tcW w:w="2835" w:type="dxa"/>
            <w:tcBorders>
              <w:top w:val="single" w:sz="4" w:space="0" w:color="auto"/>
              <w:left w:val="single" w:sz="4" w:space="0" w:color="auto"/>
              <w:bottom w:val="single" w:sz="4" w:space="0" w:color="auto"/>
              <w:right w:val="single" w:sz="4" w:space="0" w:color="auto"/>
            </w:tcBorders>
          </w:tcPr>
          <w:p w14:paraId="0B932BCA" w14:textId="77777777" w:rsidR="00F8374A" w:rsidRPr="00F8374A" w:rsidRDefault="00F8374A" w:rsidP="00F8374A">
            <w:pPr>
              <w:jc w:val="both"/>
              <w:rPr>
                <w:rFonts w:cs="Tahoma"/>
                <w:szCs w:val="24"/>
              </w:rPr>
            </w:pPr>
          </w:p>
        </w:tc>
      </w:tr>
      <w:tr w:rsidR="003B4C71" w:rsidRPr="00F8374A" w14:paraId="26441C12" w14:textId="77777777" w:rsidTr="00860D25">
        <w:trPr>
          <w:trHeight w:val="603"/>
        </w:trPr>
        <w:tc>
          <w:tcPr>
            <w:tcW w:w="704" w:type="dxa"/>
            <w:tcBorders>
              <w:top w:val="single" w:sz="4" w:space="0" w:color="auto"/>
              <w:left w:val="single" w:sz="4" w:space="0" w:color="auto"/>
              <w:bottom w:val="single" w:sz="4" w:space="0" w:color="auto"/>
              <w:right w:val="single" w:sz="4" w:space="0" w:color="auto"/>
            </w:tcBorders>
            <w:hideMark/>
          </w:tcPr>
          <w:p w14:paraId="30104020" w14:textId="77777777" w:rsidR="003B4C71" w:rsidRPr="00F8374A" w:rsidRDefault="003B4C71" w:rsidP="003B4C71">
            <w:pPr>
              <w:jc w:val="both"/>
              <w:rPr>
                <w:rFonts w:cs="Tahoma"/>
                <w:szCs w:val="24"/>
              </w:rPr>
            </w:pPr>
            <w:r w:rsidRPr="00F8374A">
              <w:rPr>
                <w:rFonts w:cs="Tahoma"/>
                <w:szCs w:val="24"/>
              </w:rPr>
              <w:t>2.</w:t>
            </w:r>
          </w:p>
        </w:tc>
        <w:tc>
          <w:tcPr>
            <w:tcW w:w="4253" w:type="dxa"/>
            <w:tcBorders>
              <w:top w:val="single" w:sz="4" w:space="0" w:color="auto"/>
              <w:left w:val="single" w:sz="4" w:space="0" w:color="auto"/>
              <w:bottom w:val="single" w:sz="8" w:space="0" w:color="000000"/>
              <w:right w:val="single" w:sz="8" w:space="0" w:color="000000"/>
            </w:tcBorders>
            <w:vAlign w:val="center"/>
          </w:tcPr>
          <w:p w14:paraId="7A78D9C6" w14:textId="06FDFC9E" w:rsidR="003B4C71" w:rsidRPr="00F8374A" w:rsidRDefault="00577DBA" w:rsidP="003B4C71">
            <w:pPr>
              <w:jc w:val="both"/>
              <w:rPr>
                <w:rFonts w:cs="Tahoma"/>
                <w:szCs w:val="24"/>
              </w:rPr>
            </w:pPr>
            <w:r w:rsidRPr="00BA0723">
              <w:rPr>
                <w:rFonts w:cs="Times New Roman"/>
                <w:color w:val="000000"/>
              </w:rPr>
              <w:t>Transportinio monitoriaus vaizdo orientacija automatiškai keičiasi, priklausomai nuo monitoriaus orientacijos, horizontalia ir vertikalia kryptimis</w:t>
            </w:r>
            <w:r>
              <w:rPr>
                <w:rFonts w:cs="Times New Roman"/>
                <w:color w:val="000000"/>
              </w:rPr>
              <w:t xml:space="preserve"> (T2)</w:t>
            </w:r>
          </w:p>
        </w:tc>
        <w:tc>
          <w:tcPr>
            <w:tcW w:w="1842" w:type="dxa"/>
            <w:tcBorders>
              <w:top w:val="single" w:sz="8" w:space="0" w:color="000000"/>
              <w:left w:val="single" w:sz="4" w:space="0" w:color="auto"/>
              <w:bottom w:val="single" w:sz="8" w:space="0" w:color="000000"/>
              <w:right w:val="single" w:sz="8" w:space="0" w:color="000000"/>
            </w:tcBorders>
            <w:vAlign w:val="center"/>
          </w:tcPr>
          <w:p w14:paraId="68B7E6FB" w14:textId="77777777" w:rsidR="003B4C71" w:rsidRPr="00F8374A" w:rsidRDefault="003B4C71" w:rsidP="003B4C71">
            <w:pPr>
              <w:jc w:val="both"/>
              <w:rPr>
                <w:rFonts w:cs="Tahoma"/>
                <w:szCs w:val="24"/>
              </w:rPr>
            </w:pPr>
            <w:r w:rsidRPr="00F8374A">
              <w:rPr>
                <w:rFonts w:cs="Tahoma"/>
                <w:szCs w:val="24"/>
              </w:rPr>
              <w:t xml:space="preserve">Taip – 1 balas, </w:t>
            </w:r>
          </w:p>
          <w:p w14:paraId="140A0B84" w14:textId="72251EB8" w:rsidR="003B4C71" w:rsidRPr="00F8374A" w:rsidRDefault="003B4C71" w:rsidP="003B4C71">
            <w:pPr>
              <w:jc w:val="both"/>
              <w:rPr>
                <w:rFonts w:cs="Tahoma"/>
                <w:szCs w:val="24"/>
              </w:rPr>
            </w:pPr>
            <w:r w:rsidRPr="00F8374A">
              <w:rPr>
                <w:rFonts w:cs="Tahoma"/>
                <w:szCs w:val="24"/>
              </w:rPr>
              <w:t>Ne – 0 balų</w:t>
            </w:r>
          </w:p>
        </w:tc>
        <w:tc>
          <w:tcPr>
            <w:tcW w:w="2835" w:type="dxa"/>
            <w:tcBorders>
              <w:top w:val="single" w:sz="4" w:space="0" w:color="auto"/>
              <w:left w:val="single" w:sz="4" w:space="0" w:color="auto"/>
              <w:bottom w:val="single" w:sz="4" w:space="0" w:color="auto"/>
              <w:right w:val="single" w:sz="4" w:space="0" w:color="auto"/>
            </w:tcBorders>
          </w:tcPr>
          <w:p w14:paraId="60688F08" w14:textId="77777777" w:rsidR="003B4C71" w:rsidRPr="00F8374A" w:rsidRDefault="003B4C71" w:rsidP="003B4C71">
            <w:pPr>
              <w:jc w:val="both"/>
              <w:rPr>
                <w:rFonts w:cs="Tahoma"/>
                <w:szCs w:val="24"/>
              </w:rPr>
            </w:pPr>
          </w:p>
        </w:tc>
      </w:tr>
      <w:tr w:rsidR="003B4C71" w:rsidRPr="00F8374A" w14:paraId="4BAE0E7D" w14:textId="77777777" w:rsidTr="00860D25">
        <w:trPr>
          <w:trHeight w:val="603"/>
        </w:trPr>
        <w:tc>
          <w:tcPr>
            <w:tcW w:w="704" w:type="dxa"/>
            <w:tcBorders>
              <w:top w:val="single" w:sz="4" w:space="0" w:color="auto"/>
              <w:left w:val="single" w:sz="4" w:space="0" w:color="auto"/>
              <w:bottom w:val="single" w:sz="4" w:space="0" w:color="auto"/>
              <w:right w:val="single" w:sz="4" w:space="0" w:color="auto"/>
            </w:tcBorders>
          </w:tcPr>
          <w:p w14:paraId="1DF5A32D" w14:textId="77777777" w:rsidR="003B4C71" w:rsidRPr="00F8374A" w:rsidRDefault="003B4C71" w:rsidP="003B4C71">
            <w:pPr>
              <w:jc w:val="both"/>
              <w:rPr>
                <w:rFonts w:cs="Tahoma"/>
                <w:szCs w:val="24"/>
              </w:rPr>
            </w:pPr>
            <w:r w:rsidRPr="00F8374A">
              <w:rPr>
                <w:rFonts w:cs="Tahoma"/>
                <w:szCs w:val="24"/>
              </w:rPr>
              <w:t>3.</w:t>
            </w:r>
          </w:p>
          <w:p w14:paraId="7381B782" w14:textId="77777777" w:rsidR="003B4C71" w:rsidRPr="00F8374A" w:rsidRDefault="003B4C71" w:rsidP="003B4C71">
            <w:pPr>
              <w:jc w:val="both"/>
              <w:rPr>
                <w:rFonts w:cs="Tahoma"/>
                <w:szCs w:val="24"/>
              </w:rPr>
            </w:pPr>
          </w:p>
        </w:tc>
        <w:tc>
          <w:tcPr>
            <w:tcW w:w="4253" w:type="dxa"/>
            <w:tcBorders>
              <w:top w:val="single" w:sz="4" w:space="0" w:color="auto"/>
              <w:left w:val="single" w:sz="4" w:space="0" w:color="auto"/>
              <w:bottom w:val="single" w:sz="8" w:space="0" w:color="000000"/>
              <w:right w:val="single" w:sz="8" w:space="0" w:color="000000"/>
            </w:tcBorders>
            <w:vAlign w:val="center"/>
          </w:tcPr>
          <w:p w14:paraId="5269DEFA" w14:textId="7C09276C" w:rsidR="003B4C71" w:rsidRPr="00F8374A" w:rsidRDefault="00577DBA" w:rsidP="003B4C71">
            <w:pPr>
              <w:jc w:val="both"/>
              <w:rPr>
                <w:rFonts w:cs="Tahoma"/>
                <w:szCs w:val="24"/>
              </w:rPr>
            </w:pPr>
            <w:r w:rsidRPr="00B51B81">
              <w:rPr>
                <w:rFonts w:cs="Times New Roman"/>
                <w:color w:val="000000"/>
              </w:rPr>
              <w:t>Chemiškai kietintas, braižymams ir užkratams atsparus transportinio monitoriaus ekrano stiklas „Gorilla Glass</w:t>
            </w:r>
            <w:r w:rsidRPr="00B51B81">
              <w:rPr>
                <w:rFonts w:cs="Times New Roman"/>
                <w:color w:val="000000"/>
                <w:vertAlign w:val="superscript"/>
              </w:rPr>
              <w:t>TM</w:t>
            </w:r>
            <w:r w:rsidRPr="00B51B81">
              <w:rPr>
                <w:rFonts w:cs="Times New Roman"/>
                <w:color w:val="000000"/>
              </w:rPr>
              <w:t xml:space="preserve">“ arba </w:t>
            </w:r>
            <w:r>
              <w:rPr>
                <w:rFonts w:cs="Times New Roman"/>
                <w:color w:val="000000"/>
              </w:rPr>
              <w:t>„</w:t>
            </w:r>
            <w:r w:rsidRPr="00B51B81">
              <w:rPr>
                <w:rFonts w:cs="Times New Roman"/>
                <w:color w:val="000000"/>
              </w:rPr>
              <w:t>Dragontrail</w:t>
            </w:r>
            <w:r w:rsidRPr="00B51B81">
              <w:rPr>
                <w:rFonts w:cs="Times New Roman"/>
                <w:color w:val="000000"/>
                <w:vertAlign w:val="superscript"/>
              </w:rPr>
              <w:t>TM</w:t>
            </w:r>
            <w:r>
              <w:rPr>
                <w:rFonts w:cs="Times New Roman"/>
                <w:color w:val="000000"/>
              </w:rPr>
              <w:t>“ (T3)</w:t>
            </w:r>
          </w:p>
        </w:tc>
        <w:tc>
          <w:tcPr>
            <w:tcW w:w="1842" w:type="dxa"/>
            <w:tcBorders>
              <w:top w:val="single" w:sz="8" w:space="0" w:color="000000"/>
              <w:left w:val="single" w:sz="4" w:space="0" w:color="auto"/>
              <w:bottom w:val="single" w:sz="8" w:space="0" w:color="000000"/>
              <w:right w:val="single" w:sz="8" w:space="0" w:color="000000"/>
            </w:tcBorders>
            <w:vAlign w:val="center"/>
          </w:tcPr>
          <w:p w14:paraId="15187C7F" w14:textId="77777777" w:rsidR="003B4C71" w:rsidRPr="00F8374A" w:rsidRDefault="003B4C71" w:rsidP="003B4C71">
            <w:pPr>
              <w:jc w:val="both"/>
              <w:rPr>
                <w:rFonts w:cs="Tahoma"/>
                <w:szCs w:val="24"/>
              </w:rPr>
            </w:pPr>
            <w:r w:rsidRPr="00F8374A">
              <w:rPr>
                <w:rFonts w:cs="Tahoma"/>
                <w:szCs w:val="24"/>
              </w:rPr>
              <w:t xml:space="preserve">Taip – 1 balas, </w:t>
            </w:r>
          </w:p>
          <w:p w14:paraId="73F68734" w14:textId="676CCD28" w:rsidR="003B4C71" w:rsidRPr="00F8374A" w:rsidRDefault="003B4C71" w:rsidP="003B4C71">
            <w:pPr>
              <w:jc w:val="both"/>
              <w:rPr>
                <w:rFonts w:cs="Tahoma"/>
                <w:szCs w:val="24"/>
              </w:rPr>
            </w:pPr>
            <w:r w:rsidRPr="00F8374A">
              <w:rPr>
                <w:rFonts w:cs="Tahoma"/>
                <w:szCs w:val="24"/>
              </w:rPr>
              <w:t>Ne – 0 balų</w:t>
            </w:r>
          </w:p>
        </w:tc>
        <w:tc>
          <w:tcPr>
            <w:tcW w:w="2835" w:type="dxa"/>
            <w:tcBorders>
              <w:top w:val="single" w:sz="4" w:space="0" w:color="auto"/>
              <w:left w:val="single" w:sz="4" w:space="0" w:color="auto"/>
              <w:bottom w:val="single" w:sz="4" w:space="0" w:color="auto"/>
              <w:right w:val="single" w:sz="4" w:space="0" w:color="auto"/>
            </w:tcBorders>
          </w:tcPr>
          <w:p w14:paraId="53ADC010" w14:textId="77777777" w:rsidR="003B4C71" w:rsidRPr="00F8374A" w:rsidRDefault="003B4C71" w:rsidP="003B4C71">
            <w:pPr>
              <w:jc w:val="both"/>
              <w:rPr>
                <w:rFonts w:cs="Tahoma"/>
                <w:szCs w:val="24"/>
              </w:rPr>
            </w:pPr>
          </w:p>
        </w:tc>
      </w:tr>
      <w:tr w:rsidR="003B4C71" w:rsidRPr="00F8374A" w14:paraId="0E1716A4" w14:textId="77777777" w:rsidTr="00860D25">
        <w:trPr>
          <w:trHeight w:val="603"/>
        </w:trPr>
        <w:tc>
          <w:tcPr>
            <w:tcW w:w="704" w:type="dxa"/>
            <w:tcBorders>
              <w:top w:val="single" w:sz="4" w:space="0" w:color="auto"/>
              <w:left w:val="single" w:sz="4" w:space="0" w:color="auto"/>
              <w:bottom w:val="single" w:sz="4" w:space="0" w:color="auto"/>
              <w:right w:val="single" w:sz="4" w:space="0" w:color="auto"/>
            </w:tcBorders>
            <w:hideMark/>
          </w:tcPr>
          <w:p w14:paraId="6F6EA1BB" w14:textId="77777777" w:rsidR="003B4C71" w:rsidRPr="00F8374A" w:rsidRDefault="003B4C71" w:rsidP="003B4C71">
            <w:pPr>
              <w:jc w:val="both"/>
              <w:rPr>
                <w:rFonts w:cs="Tahoma"/>
                <w:szCs w:val="24"/>
              </w:rPr>
            </w:pPr>
            <w:r w:rsidRPr="00F8374A">
              <w:rPr>
                <w:rFonts w:cs="Tahoma"/>
                <w:szCs w:val="24"/>
              </w:rPr>
              <w:t>4.</w:t>
            </w:r>
          </w:p>
        </w:tc>
        <w:tc>
          <w:tcPr>
            <w:tcW w:w="4253" w:type="dxa"/>
            <w:tcBorders>
              <w:top w:val="single" w:sz="4" w:space="0" w:color="auto"/>
              <w:left w:val="single" w:sz="4" w:space="0" w:color="auto"/>
              <w:bottom w:val="single" w:sz="8" w:space="0" w:color="000000"/>
              <w:right w:val="single" w:sz="8" w:space="0" w:color="000000"/>
            </w:tcBorders>
            <w:vAlign w:val="center"/>
          </w:tcPr>
          <w:p w14:paraId="023F785A" w14:textId="1C5F5EC0" w:rsidR="003B4C71" w:rsidRPr="00F8374A" w:rsidRDefault="00577DBA" w:rsidP="003B4C71">
            <w:pPr>
              <w:jc w:val="both"/>
              <w:rPr>
                <w:rFonts w:cs="Tahoma"/>
                <w:szCs w:val="24"/>
              </w:rPr>
            </w:pPr>
            <w:r w:rsidRPr="00B51B81">
              <w:rPr>
                <w:rFonts w:cs="Times New Roman"/>
                <w:color w:val="000000"/>
              </w:rPr>
              <w:t>Transportinio monitoriaus raiška ≥ 1024 x 480</w:t>
            </w:r>
            <w:r>
              <w:rPr>
                <w:rFonts w:cs="Times New Roman"/>
                <w:color w:val="000000"/>
              </w:rPr>
              <w:t xml:space="preserve"> (T4)</w:t>
            </w:r>
          </w:p>
        </w:tc>
        <w:tc>
          <w:tcPr>
            <w:tcW w:w="1842" w:type="dxa"/>
            <w:tcBorders>
              <w:top w:val="single" w:sz="8" w:space="0" w:color="000000"/>
              <w:left w:val="single" w:sz="4" w:space="0" w:color="auto"/>
              <w:bottom w:val="single" w:sz="8" w:space="0" w:color="000000"/>
              <w:right w:val="single" w:sz="8" w:space="0" w:color="000000"/>
            </w:tcBorders>
            <w:vAlign w:val="center"/>
          </w:tcPr>
          <w:p w14:paraId="54075A23" w14:textId="77777777" w:rsidR="003B4C71" w:rsidRPr="00F8374A" w:rsidRDefault="003B4C71" w:rsidP="003B4C71">
            <w:pPr>
              <w:jc w:val="both"/>
              <w:rPr>
                <w:rFonts w:cs="Tahoma"/>
                <w:szCs w:val="24"/>
              </w:rPr>
            </w:pPr>
            <w:r w:rsidRPr="00F8374A">
              <w:rPr>
                <w:rFonts w:cs="Tahoma"/>
                <w:szCs w:val="24"/>
              </w:rPr>
              <w:t xml:space="preserve">Taip – 1 balas, </w:t>
            </w:r>
          </w:p>
          <w:p w14:paraId="7C07A9F8" w14:textId="3919CC0E" w:rsidR="003B4C71" w:rsidRPr="00F8374A" w:rsidRDefault="003B4C71" w:rsidP="003B4C71">
            <w:pPr>
              <w:jc w:val="both"/>
              <w:rPr>
                <w:rFonts w:cs="Tahoma"/>
                <w:szCs w:val="24"/>
              </w:rPr>
            </w:pPr>
            <w:r w:rsidRPr="00F8374A">
              <w:rPr>
                <w:rFonts w:cs="Tahoma"/>
                <w:szCs w:val="24"/>
              </w:rPr>
              <w:t>Ne – 0 balų</w:t>
            </w:r>
          </w:p>
        </w:tc>
        <w:tc>
          <w:tcPr>
            <w:tcW w:w="2835" w:type="dxa"/>
            <w:tcBorders>
              <w:top w:val="single" w:sz="4" w:space="0" w:color="auto"/>
              <w:left w:val="single" w:sz="4" w:space="0" w:color="auto"/>
              <w:bottom w:val="single" w:sz="4" w:space="0" w:color="auto"/>
              <w:right w:val="single" w:sz="4" w:space="0" w:color="auto"/>
            </w:tcBorders>
          </w:tcPr>
          <w:p w14:paraId="4D1086FB" w14:textId="77777777" w:rsidR="003B4C71" w:rsidRPr="00F8374A" w:rsidRDefault="003B4C71" w:rsidP="003B4C71">
            <w:pPr>
              <w:jc w:val="both"/>
              <w:rPr>
                <w:rFonts w:cs="Tahoma"/>
                <w:szCs w:val="24"/>
              </w:rPr>
            </w:pPr>
          </w:p>
        </w:tc>
      </w:tr>
      <w:tr w:rsidR="003B4C71" w:rsidRPr="00F8374A" w14:paraId="53815FA9" w14:textId="77777777" w:rsidTr="00860D25">
        <w:trPr>
          <w:trHeight w:val="603"/>
        </w:trPr>
        <w:tc>
          <w:tcPr>
            <w:tcW w:w="704" w:type="dxa"/>
            <w:tcBorders>
              <w:top w:val="single" w:sz="4" w:space="0" w:color="auto"/>
              <w:left w:val="single" w:sz="4" w:space="0" w:color="auto"/>
              <w:bottom w:val="single" w:sz="4" w:space="0" w:color="auto"/>
              <w:right w:val="single" w:sz="4" w:space="0" w:color="auto"/>
            </w:tcBorders>
            <w:hideMark/>
          </w:tcPr>
          <w:p w14:paraId="26CC41AF" w14:textId="77777777" w:rsidR="003B4C71" w:rsidRPr="00F8374A" w:rsidRDefault="003B4C71" w:rsidP="003B4C71">
            <w:pPr>
              <w:jc w:val="both"/>
              <w:rPr>
                <w:rFonts w:cs="Tahoma"/>
                <w:szCs w:val="24"/>
              </w:rPr>
            </w:pPr>
            <w:r w:rsidRPr="00F8374A">
              <w:rPr>
                <w:rFonts w:cs="Tahoma"/>
                <w:szCs w:val="24"/>
              </w:rPr>
              <w:t>5.</w:t>
            </w:r>
          </w:p>
        </w:tc>
        <w:tc>
          <w:tcPr>
            <w:tcW w:w="4253" w:type="dxa"/>
            <w:tcBorders>
              <w:top w:val="single" w:sz="4" w:space="0" w:color="auto"/>
              <w:left w:val="single" w:sz="4" w:space="0" w:color="auto"/>
              <w:bottom w:val="single" w:sz="8" w:space="0" w:color="000000"/>
              <w:right w:val="single" w:sz="8" w:space="0" w:color="000000"/>
            </w:tcBorders>
            <w:vAlign w:val="center"/>
          </w:tcPr>
          <w:p w14:paraId="04437DCA" w14:textId="182334A6" w:rsidR="003B4C71" w:rsidRPr="00F8374A" w:rsidRDefault="00577DBA" w:rsidP="003B4C71">
            <w:pPr>
              <w:jc w:val="both"/>
              <w:rPr>
                <w:rFonts w:cs="Tahoma"/>
                <w:szCs w:val="24"/>
              </w:rPr>
            </w:pPr>
            <w:r w:rsidRPr="00B51B81">
              <w:rPr>
                <w:rFonts w:cs="Times New Roman"/>
              </w:rPr>
              <w:t>Galimybė registruoti 12 EKG derivacijų, naudojant 5 kabelių komplektą</w:t>
            </w:r>
            <w:r>
              <w:rPr>
                <w:rFonts w:cs="Times New Roman"/>
              </w:rPr>
              <w:t xml:space="preserve"> (T5)</w:t>
            </w:r>
          </w:p>
        </w:tc>
        <w:tc>
          <w:tcPr>
            <w:tcW w:w="1842" w:type="dxa"/>
            <w:tcBorders>
              <w:top w:val="single" w:sz="8" w:space="0" w:color="000000"/>
              <w:left w:val="single" w:sz="4" w:space="0" w:color="auto"/>
              <w:bottom w:val="single" w:sz="8" w:space="0" w:color="000000"/>
              <w:right w:val="single" w:sz="8" w:space="0" w:color="000000"/>
            </w:tcBorders>
            <w:vAlign w:val="center"/>
          </w:tcPr>
          <w:p w14:paraId="2DB5F8AC" w14:textId="77777777" w:rsidR="003B4C71" w:rsidRPr="00F8374A" w:rsidRDefault="003B4C71" w:rsidP="003B4C71">
            <w:pPr>
              <w:jc w:val="both"/>
              <w:rPr>
                <w:rFonts w:cs="Tahoma"/>
                <w:szCs w:val="24"/>
              </w:rPr>
            </w:pPr>
            <w:r w:rsidRPr="00F8374A">
              <w:rPr>
                <w:rFonts w:cs="Tahoma"/>
                <w:szCs w:val="24"/>
              </w:rPr>
              <w:t xml:space="preserve">Taip – 1 balas, </w:t>
            </w:r>
          </w:p>
          <w:p w14:paraId="4B5B7586" w14:textId="3911B22E" w:rsidR="003B4C71" w:rsidRPr="00F8374A" w:rsidRDefault="003B4C71" w:rsidP="003B4C71">
            <w:pPr>
              <w:jc w:val="both"/>
              <w:rPr>
                <w:rFonts w:cs="Tahoma"/>
                <w:szCs w:val="24"/>
              </w:rPr>
            </w:pPr>
            <w:r w:rsidRPr="00F8374A">
              <w:rPr>
                <w:rFonts w:cs="Tahoma"/>
                <w:szCs w:val="24"/>
              </w:rPr>
              <w:t>Ne – 0 balų</w:t>
            </w:r>
          </w:p>
        </w:tc>
        <w:tc>
          <w:tcPr>
            <w:tcW w:w="2835" w:type="dxa"/>
            <w:tcBorders>
              <w:top w:val="single" w:sz="4" w:space="0" w:color="auto"/>
              <w:left w:val="single" w:sz="4" w:space="0" w:color="auto"/>
              <w:bottom w:val="single" w:sz="4" w:space="0" w:color="auto"/>
              <w:right w:val="single" w:sz="4" w:space="0" w:color="auto"/>
            </w:tcBorders>
          </w:tcPr>
          <w:p w14:paraId="0EB8682E" w14:textId="77777777" w:rsidR="003B4C71" w:rsidRPr="00F8374A" w:rsidRDefault="003B4C71" w:rsidP="003B4C71">
            <w:pPr>
              <w:jc w:val="both"/>
              <w:rPr>
                <w:rFonts w:cs="Tahoma"/>
                <w:szCs w:val="24"/>
              </w:rPr>
            </w:pPr>
          </w:p>
        </w:tc>
      </w:tr>
      <w:tr w:rsidR="00F8374A" w:rsidRPr="00F8374A" w14:paraId="4CFB2BDA" w14:textId="77777777" w:rsidTr="003B4C71">
        <w:trPr>
          <w:trHeight w:val="603"/>
        </w:trPr>
        <w:tc>
          <w:tcPr>
            <w:tcW w:w="704" w:type="dxa"/>
            <w:tcBorders>
              <w:top w:val="single" w:sz="4" w:space="0" w:color="auto"/>
              <w:left w:val="single" w:sz="4" w:space="0" w:color="auto"/>
              <w:bottom w:val="single" w:sz="4" w:space="0" w:color="auto"/>
              <w:right w:val="single" w:sz="4" w:space="0" w:color="auto"/>
            </w:tcBorders>
            <w:hideMark/>
          </w:tcPr>
          <w:p w14:paraId="253FC404" w14:textId="77777777" w:rsidR="00F8374A" w:rsidRPr="00F8374A" w:rsidRDefault="00F8374A" w:rsidP="00F8374A">
            <w:pPr>
              <w:jc w:val="both"/>
              <w:rPr>
                <w:rFonts w:cs="Tahoma"/>
                <w:szCs w:val="24"/>
              </w:rPr>
            </w:pPr>
            <w:r w:rsidRPr="00F8374A">
              <w:rPr>
                <w:rFonts w:cs="Tahoma"/>
                <w:szCs w:val="24"/>
              </w:rPr>
              <w:t>6.</w:t>
            </w:r>
          </w:p>
        </w:tc>
        <w:tc>
          <w:tcPr>
            <w:tcW w:w="4253" w:type="dxa"/>
            <w:tcBorders>
              <w:top w:val="single" w:sz="4" w:space="0" w:color="auto"/>
              <w:left w:val="single" w:sz="4" w:space="0" w:color="auto"/>
              <w:bottom w:val="single" w:sz="4" w:space="0" w:color="auto"/>
              <w:right w:val="single" w:sz="8" w:space="0" w:color="000000"/>
            </w:tcBorders>
            <w:vAlign w:val="center"/>
          </w:tcPr>
          <w:p w14:paraId="75C0A467" w14:textId="77777777" w:rsidR="00577DBA" w:rsidRPr="00BA0723" w:rsidRDefault="00577DBA" w:rsidP="00577DBA">
            <w:pPr>
              <w:rPr>
                <w:rFonts w:cs="Times New Roman"/>
                <w:color w:val="000000"/>
              </w:rPr>
            </w:pPr>
            <w:r w:rsidRPr="00BA0723">
              <w:rPr>
                <w:rFonts w:cs="Times New Roman"/>
                <w:color w:val="000000"/>
              </w:rPr>
              <w:t>Galimybė moduliniuose gyvybinių funkcijų monitoriuose rodyti spalvotą animacinę paciento vizualizaciją kuri atspindi paciento būklę realiuoju laiku.</w:t>
            </w:r>
          </w:p>
          <w:p w14:paraId="1A4F9D54" w14:textId="7DD31C5F" w:rsidR="00F8374A" w:rsidRPr="00F8374A" w:rsidRDefault="00577DBA" w:rsidP="00577DBA">
            <w:pPr>
              <w:jc w:val="both"/>
              <w:rPr>
                <w:rFonts w:cs="Tahoma"/>
                <w:szCs w:val="24"/>
              </w:rPr>
            </w:pPr>
            <w:r w:rsidRPr="00BA0723">
              <w:rPr>
                <w:rFonts w:cs="Times New Roman"/>
                <w:color w:val="000000"/>
              </w:rPr>
              <w:t>Paciento vizualizaciją galima nustatyti taip, kad ji automatiškai keistųsi priklausomai nuo šių parametrų kitimo realiuoju laiku: etCO2, kvėpavimo dažnio, širdies susitraukimų dažnio, kraujospūdžio, temperatūros, invazinio slėgio, smegenų veiklos, deguonies prisotinimo, širdies veiklos, kvėpavimo takų slėgio, tūrio įkvėpime, FiO2, pulso dažnio, ST segmento, NMT</w:t>
            </w:r>
            <w:r>
              <w:rPr>
                <w:rFonts w:cs="Times New Roman"/>
                <w:color w:val="000000"/>
              </w:rPr>
              <w:t xml:space="preserve"> (T6)</w:t>
            </w:r>
          </w:p>
        </w:tc>
        <w:tc>
          <w:tcPr>
            <w:tcW w:w="1842" w:type="dxa"/>
            <w:tcBorders>
              <w:top w:val="single" w:sz="8" w:space="0" w:color="000000"/>
              <w:left w:val="single" w:sz="4" w:space="0" w:color="auto"/>
              <w:bottom w:val="single" w:sz="8" w:space="0" w:color="000000"/>
              <w:right w:val="single" w:sz="8" w:space="0" w:color="000000"/>
            </w:tcBorders>
            <w:vAlign w:val="center"/>
            <w:hideMark/>
          </w:tcPr>
          <w:p w14:paraId="7B536B1D" w14:textId="77777777" w:rsidR="00F8374A" w:rsidRPr="00F8374A" w:rsidRDefault="00F8374A" w:rsidP="00F8374A">
            <w:pPr>
              <w:jc w:val="both"/>
              <w:rPr>
                <w:rFonts w:cs="Tahoma"/>
                <w:szCs w:val="24"/>
              </w:rPr>
            </w:pPr>
            <w:r w:rsidRPr="00F8374A">
              <w:rPr>
                <w:rFonts w:cs="Tahoma"/>
                <w:szCs w:val="24"/>
              </w:rPr>
              <w:t xml:space="preserve">Taip – 1 balas, </w:t>
            </w:r>
          </w:p>
          <w:p w14:paraId="4A41424D" w14:textId="77777777" w:rsidR="00F8374A" w:rsidRPr="00F8374A" w:rsidRDefault="00F8374A" w:rsidP="00F8374A">
            <w:pPr>
              <w:jc w:val="both"/>
              <w:rPr>
                <w:rFonts w:cs="Tahoma"/>
                <w:szCs w:val="24"/>
              </w:rPr>
            </w:pPr>
            <w:r w:rsidRPr="00F8374A">
              <w:rPr>
                <w:rFonts w:cs="Tahoma"/>
                <w:szCs w:val="24"/>
              </w:rPr>
              <w:t>Ne – 0 balų</w:t>
            </w:r>
          </w:p>
        </w:tc>
        <w:tc>
          <w:tcPr>
            <w:tcW w:w="2835" w:type="dxa"/>
            <w:tcBorders>
              <w:top w:val="single" w:sz="4" w:space="0" w:color="auto"/>
              <w:left w:val="single" w:sz="4" w:space="0" w:color="auto"/>
              <w:bottom w:val="single" w:sz="4" w:space="0" w:color="auto"/>
              <w:right w:val="single" w:sz="4" w:space="0" w:color="auto"/>
            </w:tcBorders>
          </w:tcPr>
          <w:p w14:paraId="44996D19" w14:textId="77777777" w:rsidR="00F8374A" w:rsidRPr="00F8374A" w:rsidRDefault="00F8374A" w:rsidP="00F8374A">
            <w:pPr>
              <w:jc w:val="both"/>
              <w:rPr>
                <w:rFonts w:cs="Tahoma"/>
                <w:szCs w:val="24"/>
              </w:rPr>
            </w:pPr>
          </w:p>
        </w:tc>
      </w:tr>
      <w:tr w:rsidR="003B4C71" w:rsidRPr="00F8374A" w14:paraId="13E6457E" w14:textId="77777777" w:rsidTr="003B4C71">
        <w:trPr>
          <w:trHeight w:val="603"/>
        </w:trPr>
        <w:tc>
          <w:tcPr>
            <w:tcW w:w="704" w:type="dxa"/>
            <w:tcBorders>
              <w:top w:val="single" w:sz="4" w:space="0" w:color="auto"/>
              <w:left w:val="single" w:sz="4" w:space="0" w:color="auto"/>
              <w:bottom w:val="single" w:sz="4" w:space="0" w:color="auto"/>
              <w:right w:val="single" w:sz="4" w:space="0" w:color="auto"/>
            </w:tcBorders>
          </w:tcPr>
          <w:p w14:paraId="648CAB59" w14:textId="56A12855" w:rsidR="003B4C71" w:rsidRPr="00F8374A" w:rsidRDefault="003B4C71" w:rsidP="003B4C71">
            <w:pPr>
              <w:jc w:val="both"/>
              <w:rPr>
                <w:rFonts w:cs="Tahoma"/>
                <w:szCs w:val="24"/>
              </w:rPr>
            </w:pPr>
            <w:r>
              <w:rPr>
                <w:rFonts w:cs="Tahoma"/>
                <w:szCs w:val="24"/>
              </w:rPr>
              <w:t>7.</w:t>
            </w:r>
          </w:p>
        </w:tc>
        <w:tc>
          <w:tcPr>
            <w:tcW w:w="4253" w:type="dxa"/>
            <w:tcBorders>
              <w:top w:val="single" w:sz="4" w:space="0" w:color="auto"/>
              <w:left w:val="single" w:sz="4" w:space="0" w:color="auto"/>
              <w:bottom w:val="single" w:sz="4" w:space="0" w:color="auto"/>
              <w:right w:val="single" w:sz="8" w:space="0" w:color="000000"/>
            </w:tcBorders>
            <w:vAlign w:val="center"/>
          </w:tcPr>
          <w:p w14:paraId="0396602F" w14:textId="1C760477" w:rsidR="003B4C71" w:rsidRPr="00F8374A" w:rsidRDefault="00577DBA" w:rsidP="003B4C71">
            <w:pPr>
              <w:jc w:val="both"/>
              <w:rPr>
                <w:rFonts w:cs="Tahoma"/>
                <w:szCs w:val="24"/>
              </w:rPr>
            </w:pPr>
            <w:r w:rsidRPr="00B51B81">
              <w:rPr>
                <w:rFonts w:cs="Times New Roman"/>
                <w:color w:val="000000"/>
              </w:rPr>
              <w:t>Siūlomos medicininės įrangos gamintojas yra netaršus, naudoja 100% elektros energijos iš atsinaujinančių šaltinių (angl. „Carbon Neutral“)</w:t>
            </w:r>
            <w:r>
              <w:rPr>
                <w:rFonts w:cs="Times New Roman"/>
                <w:color w:val="000000"/>
              </w:rPr>
              <w:t xml:space="preserve"> (T7)</w:t>
            </w:r>
          </w:p>
        </w:tc>
        <w:tc>
          <w:tcPr>
            <w:tcW w:w="1842" w:type="dxa"/>
            <w:tcBorders>
              <w:top w:val="single" w:sz="8" w:space="0" w:color="000000"/>
              <w:left w:val="single" w:sz="4" w:space="0" w:color="auto"/>
              <w:bottom w:val="single" w:sz="8" w:space="0" w:color="000000"/>
              <w:right w:val="single" w:sz="8" w:space="0" w:color="000000"/>
            </w:tcBorders>
            <w:vAlign w:val="center"/>
          </w:tcPr>
          <w:p w14:paraId="22173BE4" w14:textId="77777777" w:rsidR="003B4C71" w:rsidRPr="00F8374A" w:rsidRDefault="003B4C71" w:rsidP="003B4C71">
            <w:pPr>
              <w:jc w:val="both"/>
              <w:rPr>
                <w:rFonts w:cs="Tahoma"/>
                <w:szCs w:val="24"/>
              </w:rPr>
            </w:pPr>
            <w:r w:rsidRPr="00F8374A">
              <w:rPr>
                <w:rFonts w:cs="Tahoma"/>
                <w:szCs w:val="24"/>
              </w:rPr>
              <w:t xml:space="preserve">Taip – 1 balas, </w:t>
            </w:r>
          </w:p>
          <w:p w14:paraId="3AF49F4D" w14:textId="70615CE3" w:rsidR="003B4C71" w:rsidRPr="00F8374A" w:rsidRDefault="003B4C71" w:rsidP="003B4C71">
            <w:pPr>
              <w:jc w:val="both"/>
              <w:rPr>
                <w:rFonts w:cs="Tahoma"/>
                <w:szCs w:val="24"/>
              </w:rPr>
            </w:pPr>
            <w:r w:rsidRPr="00F8374A">
              <w:rPr>
                <w:rFonts w:cs="Tahoma"/>
                <w:szCs w:val="24"/>
              </w:rPr>
              <w:t>Ne – 0 balų</w:t>
            </w:r>
          </w:p>
        </w:tc>
        <w:tc>
          <w:tcPr>
            <w:tcW w:w="2835" w:type="dxa"/>
            <w:tcBorders>
              <w:top w:val="single" w:sz="4" w:space="0" w:color="auto"/>
              <w:left w:val="single" w:sz="4" w:space="0" w:color="auto"/>
              <w:bottom w:val="single" w:sz="4" w:space="0" w:color="auto"/>
              <w:right w:val="single" w:sz="4" w:space="0" w:color="auto"/>
            </w:tcBorders>
          </w:tcPr>
          <w:p w14:paraId="5590179A" w14:textId="77777777" w:rsidR="003B4C71" w:rsidRPr="00F8374A" w:rsidRDefault="003B4C71" w:rsidP="003B4C71">
            <w:pPr>
              <w:jc w:val="both"/>
              <w:rPr>
                <w:rFonts w:cs="Tahoma"/>
                <w:szCs w:val="24"/>
              </w:rPr>
            </w:pPr>
          </w:p>
        </w:tc>
      </w:tr>
      <w:tr w:rsidR="003B4C71" w:rsidRPr="00F8374A" w14:paraId="5290BD0D" w14:textId="77777777" w:rsidTr="00860D25">
        <w:trPr>
          <w:trHeight w:val="603"/>
        </w:trPr>
        <w:tc>
          <w:tcPr>
            <w:tcW w:w="704" w:type="dxa"/>
            <w:tcBorders>
              <w:top w:val="single" w:sz="4" w:space="0" w:color="auto"/>
              <w:left w:val="single" w:sz="4" w:space="0" w:color="auto"/>
              <w:bottom w:val="single" w:sz="4" w:space="0" w:color="auto"/>
              <w:right w:val="single" w:sz="4" w:space="0" w:color="auto"/>
            </w:tcBorders>
          </w:tcPr>
          <w:p w14:paraId="770B7346" w14:textId="19D34779" w:rsidR="003B4C71" w:rsidRPr="00F8374A" w:rsidRDefault="003B4C71" w:rsidP="003B4C71">
            <w:pPr>
              <w:jc w:val="both"/>
              <w:rPr>
                <w:rFonts w:cs="Tahoma"/>
                <w:szCs w:val="24"/>
              </w:rPr>
            </w:pPr>
            <w:r>
              <w:rPr>
                <w:rFonts w:cs="Tahoma"/>
                <w:szCs w:val="24"/>
              </w:rPr>
              <w:lastRenderedPageBreak/>
              <w:t>8.</w:t>
            </w:r>
          </w:p>
        </w:tc>
        <w:tc>
          <w:tcPr>
            <w:tcW w:w="4253" w:type="dxa"/>
            <w:tcBorders>
              <w:top w:val="single" w:sz="4" w:space="0" w:color="auto"/>
              <w:left w:val="single" w:sz="4" w:space="0" w:color="auto"/>
              <w:bottom w:val="single" w:sz="4" w:space="0" w:color="000000"/>
              <w:right w:val="single" w:sz="8" w:space="0" w:color="000000"/>
            </w:tcBorders>
            <w:vAlign w:val="center"/>
          </w:tcPr>
          <w:p w14:paraId="624677AB" w14:textId="77777777" w:rsidR="00577DBA" w:rsidRPr="00B51B81" w:rsidRDefault="00577DBA" w:rsidP="00577DBA">
            <w:pPr>
              <w:rPr>
                <w:rFonts w:cs="Times New Roman"/>
                <w:color w:val="000000"/>
              </w:rPr>
            </w:pPr>
            <w:r w:rsidRPr="00B51B81">
              <w:rPr>
                <w:rFonts w:cs="Times New Roman"/>
                <w:color w:val="000000"/>
              </w:rPr>
              <w:t>Siūlomai įrangai gamintojo išleista produkto aplinkosaugos deklaracija arba EKO pasas.</w:t>
            </w:r>
          </w:p>
          <w:p w14:paraId="0D524CF4" w14:textId="45D46F62" w:rsidR="003B4C71" w:rsidRPr="00F8374A" w:rsidRDefault="00577DBA" w:rsidP="00577DBA">
            <w:pPr>
              <w:jc w:val="both"/>
              <w:rPr>
                <w:rFonts w:cs="Tahoma"/>
                <w:szCs w:val="24"/>
              </w:rPr>
            </w:pPr>
            <w:r w:rsidRPr="00B51B81">
              <w:rPr>
                <w:rFonts w:cs="Times New Roman"/>
                <w:color w:val="000000"/>
              </w:rPr>
              <w:t>Dokumente apibendrinama gaminių nauda aplinkai vienoje ar keliose pagrindinėse srityse</w:t>
            </w:r>
            <w:r>
              <w:rPr>
                <w:rFonts w:cs="Times New Roman"/>
                <w:color w:val="000000"/>
              </w:rPr>
              <w:t>:</w:t>
            </w:r>
            <w:r w:rsidRPr="00B51B81">
              <w:rPr>
                <w:rFonts w:cs="Times New Roman"/>
                <w:color w:val="000000"/>
              </w:rPr>
              <w:t xml:space="preserve"> </w:t>
            </w:r>
            <w:r>
              <w:rPr>
                <w:rFonts w:cs="Times New Roman"/>
                <w:color w:val="000000"/>
              </w:rPr>
              <w:t>e</w:t>
            </w:r>
            <w:r w:rsidRPr="00B51B81">
              <w:rPr>
                <w:rFonts w:cs="Times New Roman"/>
                <w:color w:val="000000"/>
              </w:rPr>
              <w:t>nergijos vartojimo efektyvumas, tvaresnė pakuotė arba pakartotiniam panaudojimui paruoštas gaminio dizainas; optimizuotas remontui, atnaujinimui ir perdirbimui</w:t>
            </w:r>
            <w:r>
              <w:rPr>
                <w:rFonts w:cs="Times New Roman"/>
                <w:color w:val="000000"/>
              </w:rPr>
              <w:t xml:space="preserve"> (T8)</w:t>
            </w:r>
          </w:p>
        </w:tc>
        <w:tc>
          <w:tcPr>
            <w:tcW w:w="1842" w:type="dxa"/>
            <w:tcBorders>
              <w:top w:val="single" w:sz="8" w:space="0" w:color="000000"/>
              <w:left w:val="single" w:sz="4" w:space="0" w:color="auto"/>
              <w:bottom w:val="single" w:sz="8" w:space="0" w:color="000000"/>
              <w:right w:val="single" w:sz="8" w:space="0" w:color="000000"/>
            </w:tcBorders>
            <w:vAlign w:val="center"/>
          </w:tcPr>
          <w:p w14:paraId="6235601B" w14:textId="77777777" w:rsidR="003B4C71" w:rsidRPr="00F8374A" w:rsidRDefault="003B4C71" w:rsidP="003B4C71">
            <w:pPr>
              <w:jc w:val="both"/>
              <w:rPr>
                <w:rFonts w:cs="Tahoma"/>
                <w:szCs w:val="24"/>
              </w:rPr>
            </w:pPr>
            <w:r w:rsidRPr="00F8374A">
              <w:rPr>
                <w:rFonts w:cs="Tahoma"/>
                <w:szCs w:val="24"/>
              </w:rPr>
              <w:t xml:space="preserve">Taip – 1 balas, </w:t>
            </w:r>
          </w:p>
          <w:p w14:paraId="295EDE52" w14:textId="34B4DE86" w:rsidR="003B4C71" w:rsidRPr="00F8374A" w:rsidRDefault="003B4C71" w:rsidP="003B4C71">
            <w:pPr>
              <w:jc w:val="both"/>
              <w:rPr>
                <w:rFonts w:cs="Tahoma"/>
                <w:szCs w:val="24"/>
              </w:rPr>
            </w:pPr>
            <w:r w:rsidRPr="00F8374A">
              <w:rPr>
                <w:rFonts w:cs="Tahoma"/>
                <w:szCs w:val="24"/>
              </w:rPr>
              <w:t>Ne – 0 balų</w:t>
            </w:r>
          </w:p>
        </w:tc>
        <w:tc>
          <w:tcPr>
            <w:tcW w:w="2835" w:type="dxa"/>
            <w:tcBorders>
              <w:top w:val="single" w:sz="4" w:space="0" w:color="auto"/>
              <w:left w:val="single" w:sz="4" w:space="0" w:color="auto"/>
              <w:bottom w:val="single" w:sz="4" w:space="0" w:color="auto"/>
              <w:right w:val="single" w:sz="4" w:space="0" w:color="auto"/>
            </w:tcBorders>
          </w:tcPr>
          <w:p w14:paraId="3783B3AD" w14:textId="77777777" w:rsidR="003B4C71" w:rsidRPr="00F8374A" w:rsidRDefault="003B4C71" w:rsidP="003B4C71">
            <w:pPr>
              <w:jc w:val="both"/>
              <w:rPr>
                <w:rFonts w:cs="Tahoma"/>
                <w:szCs w:val="24"/>
              </w:rPr>
            </w:pPr>
          </w:p>
        </w:tc>
      </w:tr>
    </w:tbl>
    <w:p w14:paraId="07D655AB" w14:textId="77777777" w:rsidR="00F8374A" w:rsidRPr="00F8374A" w:rsidRDefault="00F8374A" w:rsidP="00A909BC">
      <w:pPr>
        <w:jc w:val="both"/>
        <w:rPr>
          <w:rFonts w:cs="Tahoma"/>
          <w:szCs w:val="24"/>
        </w:rPr>
      </w:pPr>
    </w:p>
    <w:p w14:paraId="0BDB5F49" w14:textId="77777777" w:rsidR="00A909BC" w:rsidRPr="00F8374A" w:rsidRDefault="00A909BC" w:rsidP="00A909BC">
      <w:pPr>
        <w:jc w:val="both"/>
        <w:rPr>
          <w:rFonts w:cs="Times New Roman"/>
          <w:szCs w:val="24"/>
        </w:rPr>
      </w:pPr>
      <w:r w:rsidRPr="00F8374A">
        <w:rPr>
          <w:rFonts w:cs="Times New Roman"/>
          <w:szCs w:val="24"/>
        </w:rPr>
        <w:t>Kartu su pasiūlymu pateikiami šie dokumentai:</w:t>
      </w:r>
    </w:p>
    <w:p w14:paraId="79E3311B" w14:textId="39A9D833" w:rsidR="00A909BC" w:rsidRPr="004566EA" w:rsidRDefault="004566EA" w:rsidP="00A909BC">
      <w:pPr>
        <w:jc w:val="both"/>
        <w:rPr>
          <w:rFonts w:cs="Times New Roman"/>
          <w:b/>
          <w:bCs/>
          <w:i/>
          <w:szCs w:val="24"/>
        </w:rPr>
      </w:pPr>
      <w:r w:rsidRPr="004566EA">
        <w:rPr>
          <w:rFonts w:cs="Times New Roman"/>
          <w:b/>
          <w:bCs/>
          <w:i/>
          <w:szCs w:val="24"/>
        </w:rPr>
        <w:t>6</w:t>
      </w:r>
      <w:r w:rsidR="00A909BC" w:rsidRPr="004566EA">
        <w:rPr>
          <w:rFonts w:cs="Times New Roman"/>
          <w:b/>
          <w:bCs/>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A909BC" w:rsidRPr="00F8374A" w14:paraId="3BEFBA96" w14:textId="77777777" w:rsidTr="009671EC">
        <w:tc>
          <w:tcPr>
            <w:tcW w:w="567" w:type="dxa"/>
            <w:tcBorders>
              <w:top w:val="single" w:sz="2" w:space="0" w:color="000000"/>
              <w:left w:val="single" w:sz="2" w:space="0" w:color="000000"/>
              <w:bottom w:val="single" w:sz="2" w:space="0" w:color="000000"/>
              <w:right w:val="nil"/>
            </w:tcBorders>
            <w:hideMark/>
          </w:tcPr>
          <w:p w14:paraId="1BDFE4DA" w14:textId="77777777" w:rsidR="00A909BC" w:rsidRPr="00F8374A" w:rsidRDefault="00A909BC" w:rsidP="009671EC">
            <w:pPr>
              <w:snapToGrid w:val="0"/>
              <w:jc w:val="center"/>
              <w:rPr>
                <w:rFonts w:cs="Times New Roman"/>
                <w:szCs w:val="24"/>
              </w:rPr>
            </w:pPr>
            <w:r w:rsidRPr="00F8374A">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775B4566" w14:textId="77777777" w:rsidR="00A909BC" w:rsidRPr="00F8374A" w:rsidRDefault="00A909BC" w:rsidP="009671EC">
            <w:pPr>
              <w:snapToGrid w:val="0"/>
              <w:jc w:val="center"/>
              <w:rPr>
                <w:rFonts w:cs="Times New Roman"/>
                <w:szCs w:val="24"/>
              </w:rPr>
            </w:pPr>
            <w:r w:rsidRPr="00F8374A">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38261D4" w14:textId="77777777" w:rsidR="00A909BC" w:rsidRPr="00F8374A" w:rsidRDefault="00A909BC" w:rsidP="009671EC">
            <w:pPr>
              <w:snapToGrid w:val="0"/>
              <w:jc w:val="center"/>
              <w:rPr>
                <w:rFonts w:cs="Times New Roman"/>
                <w:szCs w:val="24"/>
              </w:rPr>
            </w:pPr>
            <w:r w:rsidRPr="00F8374A">
              <w:rPr>
                <w:rFonts w:cs="Times New Roman"/>
                <w:szCs w:val="24"/>
              </w:rPr>
              <w:t>Dokumento lapų skaičius</w:t>
            </w:r>
          </w:p>
        </w:tc>
      </w:tr>
      <w:tr w:rsidR="00A909BC" w14:paraId="02894188" w14:textId="77777777" w:rsidTr="009671EC">
        <w:tc>
          <w:tcPr>
            <w:tcW w:w="567" w:type="dxa"/>
            <w:tcBorders>
              <w:top w:val="single" w:sz="2" w:space="0" w:color="000000"/>
              <w:left w:val="single" w:sz="2" w:space="0" w:color="000000"/>
              <w:bottom w:val="single" w:sz="2" w:space="0" w:color="000000"/>
              <w:right w:val="nil"/>
            </w:tcBorders>
          </w:tcPr>
          <w:p w14:paraId="76D5EBA6"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7BE335F" w14:textId="77777777" w:rsidR="00A909BC" w:rsidRDefault="00A909BC" w:rsidP="009671EC">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6C584ED" w14:textId="77777777" w:rsidR="00A909BC" w:rsidRDefault="00A909BC" w:rsidP="009671EC">
            <w:pPr>
              <w:snapToGrid w:val="0"/>
              <w:jc w:val="center"/>
              <w:rPr>
                <w:rFonts w:cs="Times New Roman"/>
                <w:szCs w:val="24"/>
              </w:rPr>
            </w:pPr>
          </w:p>
        </w:tc>
      </w:tr>
      <w:tr w:rsidR="00A909BC" w14:paraId="0041FE20" w14:textId="77777777" w:rsidTr="009671EC">
        <w:tc>
          <w:tcPr>
            <w:tcW w:w="567" w:type="dxa"/>
            <w:tcBorders>
              <w:top w:val="single" w:sz="2" w:space="0" w:color="000000"/>
              <w:left w:val="single" w:sz="2" w:space="0" w:color="000000"/>
              <w:bottom w:val="single" w:sz="2" w:space="0" w:color="000000"/>
              <w:right w:val="nil"/>
            </w:tcBorders>
          </w:tcPr>
          <w:p w14:paraId="66A3B22E"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30F77C42" w14:textId="77777777" w:rsidR="00A909BC" w:rsidRDefault="00A909BC" w:rsidP="009671EC">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166CFE3" w14:textId="77777777" w:rsidR="00A909BC" w:rsidRDefault="00A909BC" w:rsidP="009671EC">
            <w:pPr>
              <w:snapToGrid w:val="0"/>
              <w:jc w:val="center"/>
              <w:rPr>
                <w:rFonts w:cs="Times New Roman"/>
                <w:szCs w:val="24"/>
              </w:rPr>
            </w:pPr>
          </w:p>
        </w:tc>
      </w:tr>
      <w:tr w:rsidR="00A909BC" w14:paraId="6D4E3A07" w14:textId="77777777" w:rsidTr="009671EC">
        <w:tc>
          <w:tcPr>
            <w:tcW w:w="567" w:type="dxa"/>
            <w:tcBorders>
              <w:top w:val="single" w:sz="2" w:space="0" w:color="000000"/>
              <w:left w:val="single" w:sz="2" w:space="0" w:color="000000"/>
              <w:bottom w:val="single" w:sz="2" w:space="0" w:color="000000"/>
              <w:right w:val="nil"/>
            </w:tcBorders>
          </w:tcPr>
          <w:p w14:paraId="7EBED01D"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942D51B" w14:textId="77777777" w:rsidR="00A909BC" w:rsidRDefault="00A909BC" w:rsidP="009671EC">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13F65CAE" w14:textId="77777777" w:rsidR="00A909BC" w:rsidRDefault="00A909BC" w:rsidP="009671EC">
            <w:pPr>
              <w:snapToGrid w:val="0"/>
              <w:jc w:val="center"/>
              <w:rPr>
                <w:rFonts w:cs="Times New Roman"/>
                <w:szCs w:val="24"/>
              </w:rPr>
            </w:pPr>
          </w:p>
        </w:tc>
      </w:tr>
    </w:tbl>
    <w:p w14:paraId="6D150EEF" w14:textId="77777777" w:rsidR="00A909BC" w:rsidRDefault="00A909BC" w:rsidP="00A909BC">
      <w:pPr>
        <w:jc w:val="both"/>
        <w:rPr>
          <w:rFonts w:cs="Times New Roman"/>
          <w:szCs w:val="24"/>
        </w:rPr>
      </w:pPr>
    </w:p>
    <w:p w14:paraId="5BEAD258" w14:textId="77777777" w:rsidR="00A909BC" w:rsidRDefault="00A909BC" w:rsidP="00A909BC">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A909BC" w14:paraId="41297B65" w14:textId="77777777" w:rsidTr="009671EC">
        <w:trPr>
          <w:trHeight w:val="324"/>
        </w:trPr>
        <w:tc>
          <w:tcPr>
            <w:tcW w:w="15975" w:type="dxa"/>
            <w:hideMark/>
          </w:tcPr>
          <w:p w14:paraId="5A946CFB" w14:textId="77777777" w:rsidR="00A909BC" w:rsidRDefault="00A909BC" w:rsidP="009671EC">
            <w:pPr>
              <w:snapToGrid w:val="0"/>
              <w:ind w:right="-108"/>
              <w:jc w:val="both"/>
              <w:rPr>
                <w:rFonts w:cs="Times New Roman"/>
                <w:szCs w:val="24"/>
              </w:rPr>
            </w:pPr>
            <w:r>
              <w:rPr>
                <w:rFonts w:cs="Times New Roman"/>
                <w:szCs w:val="24"/>
              </w:rPr>
              <w:t>Ši pasiūlyme nurodyta informacija yra konfidenciali:</w:t>
            </w:r>
          </w:p>
          <w:p w14:paraId="1852DAC6" w14:textId="77777777" w:rsidR="00A909BC" w:rsidRDefault="00A909BC" w:rsidP="009671EC">
            <w:pPr>
              <w:snapToGrid w:val="0"/>
              <w:ind w:right="-108"/>
              <w:jc w:val="both"/>
              <w:rPr>
                <w:rFonts w:cs="Times New Roman"/>
                <w:b/>
                <w:i/>
                <w:szCs w:val="24"/>
              </w:rPr>
            </w:pPr>
          </w:p>
          <w:p w14:paraId="3D9FAFAD" w14:textId="4D8C62DF" w:rsidR="00A909BC" w:rsidRDefault="004566EA" w:rsidP="009671EC">
            <w:pPr>
              <w:snapToGrid w:val="0"/>
              <w:ind w:right="-108"/>
              <w:jc w:val="both"/>
              <w:rPr>
                <w:rFonts w:cs="Times New Roman"/>
                <w:b/>
                <w:i/>
                <w:szCs w:val="24"/>
              </w:rPr>
            </w:pPr>
            <w:r>
              <w:rPr>
                <w:rFonts w:cs="Times New Roman"/>
                <w:b/>
                <w:i/>
                <w:szCs w:val="24"/>
              </w:rPr>
              <w:t>7</w:t>
            </w:r>
            <w:r w:rsidR="00A909BC">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A909BC" w14:paraId="39EEBDAE" w14:textId="77777777" w:rsidTr="009671EC">
              <w:trPr>
                <w:trHeight w:val="1304"/>
              </w:trPr>
              <w:tc>
                <w:tcPr>
                  <w:tcW w:w="610" w:type="dxa"/>
                  <w:tcBorders>
                    <w:top w:val="single" w:sz="4" w:space="0" w:color="000000"/>
                    <w:left w:val="single" w:sz="4" w:space="0" w:color="000000"/>
                    <w:bottom w:val="single" w:sz="4" w:space="0" w:color="000000"/>
                    <w:right w:val="nil"/>
                  </w:tcBorders>
                  <w:hideMark/>
                </w:tcPr>
                <w:p w14:paraId="32236035" w14:textId="77777777" w:rsidR="00A909BC" w:rsidRDefault="00A909BC" w:rsidP="009671EC">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122E9B5C" w14:textId="77777777" w:rsidR="00A909BC" w:rsidRDefault="00A909BC" w:rsidP="009671EC">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210AE48D" w14:textId="77777777" w:rsidR="00A909BC" w:rsidRDefault="00A909BC" w:rsidP="009671EC">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A909BC" w14:paraId="69D79D27" w14:textId="77777777" w:rsidTr="009671EC">
              <w:trPr>
                <w:trHeight w:val="167"/>
              </w:trPr>
              <w:tc>
                <w:tcPr>
                  <w:tcW w:w="610" w:type="dxa"/>
                  <w:tcBorders>
                    <w:top w:val="single" w:sz="4" w:space="0" w:color="000000"/>
                    <w:left w:val="single" w:sz="4" w:space="0" w:color="000000"/>
                    <w:bottom w:val="single" w:sz="4" w:space="0" w:color="000000"/>
                    <w:right w:val="nil"/>
                  </w:tcBorders>
                </w:tcPr>
                <w:p w14:paraId="16EF887E"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E53F9CD" w14:textId="77777777" w:rsidR="00A909BC" w:rsidRDefault="00A909BC" w:rsidP="009671EC">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6A317DE" w14:textId="77777777" w:rsidR="00A909BC" w:rsidRDefault="00A909BC" w:rsidP="009671EC">
                  <w:pPr>
                    <w:snapToGrid w:val="0"/>
                    <w:ind w:right="-108"/>
                    <w:jc w:val="both"/>
                    <w:rPr>
                      <w:rFonts w:eastAsia="Times New Roman" w:cs="Times New Roman"/>
                      <w:szCs w:val="24"/>
                    </w:rPr>
                  </w:pPr>
                </w:p>
              </w:tc>
            </w:tr>
            <w:tr w:rsidR="00A909BC" w14:paraId="379C8C98" w14:textId="77777777" w:rsidTr="009671EC">
              <w:trPr>
                <w:trHeight w:val="167"/>
              </w:trPr>
              <w:tc>
                <w:tcPr>
                  <w:tcW w:w="610" w:type="dxa"/>
                  <w:tcBorders>
                    <w:top w:val="single" w:sz="4" w:space="0" w:color="000000"/>
                    <w:left w:val="single" w:sz="4" w:space="0" w:color="000000"/>
                    <w:bottom w:val="single" w:sz="4" w:space="0" w:color="000000"/>
                    <w:right w:val="nil"/>
                  </w:tcBorders>
                </w:tcPr>
                <w:p w14:paraId="0FB4C49A"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24E6FCD9" w14:textId="77777777" w:rsidR="00A909BC" w:rsidRDefault="00A909BC" w:rsidP="009671EC">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C7ECD73" w14:textId="77777777" w:rsidR="00A909BC" w:rsidRDefault="00A909BC" w:rsidP="009671EC">
                  <w:pPr>
                    <w:snapToGrid w:val="0"/>
                    <w:ind w:right="-108"/>
                    <w:jc w:val="both"/>
                    <w:rPr>
                      <w:rFonts w:eastAsia="Times New Roman" w:cs="Times New Roman"/>
                      <w:szCs w:val="24"/>
                    </w:rPr>
                  </w:pPr>
                </w:p>
              </w:tc>
            </w:tr>
            <w:tr w:rsidR="00A909BC" w14:paraId="444F98CD" w14:textId="77777777" w:rsidTr="009671EC">
              <w:trPr>
                <w:trHeight w:val="167"/>
              </w:trPr>
              <w:tc>
                <w:tcPr>
                  <w:tcW w:w="610" w:type="dxa"/>
                  <w:tcBorders>
                    <w:top w:val="single" w:sz="4" w:space="0" w:color="000000"/>
                    <w:left w:val="single" w:sz="4" w:space="0" w:color="000000"/>
                    <w:bottom w:val="single" w:sz="4" w:space="0" w:color="000000"/>
                    <w:right w:val="nil"/>
                  </w:tcBorders>
                </w:tcPr>
                <w:p w14:paraId="0BCA7891"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18001E1" w14:textId="77777777" w:rsidR="00A909BC" w:rsidRDefault="00A909BC" w:rsidP="009671EC">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6D4FF36" w14:textId="77777777" w:rsidR="00A909BC" w:rsidRDefault="00A909BC" w:rsidP="009671EC">
                  <w:pPr>
                    <w:snapToGrid w:val="0"/>
                    <w:ind w:right="-108"/>
                    <w:jc w:val="both"/>
                    <w:rPr>
                      <w:rFonts w:eastAsia="Times New Roman" w:cs="Times New Roman"/>
                      <w:szCs w:val="24"/>
                    </w:rPr>
                  </w:pPr>
                </w:p>
              </w:tc>
            </w:tr>
          </w:tbl>
          <w:p w14:paraId="3CA5D6AD" w14:textId="77777777" w:rsidR="00A909BC" w:rsidRDefault="00A909BC" w:rsidP="009671EC">
            <w:pPr>
              <w:widowControl/>
              <w:suppressAutoHyphens w:val="0"/>
              <w:rPr>
                <w:rFonts w:asciiTheme="minorHAnsi" w:eastAsiaTheme="minorHAnsi" w:hAnsiTheme="minorHAnsi" w:cstheme="minorBidi"/>
                <w:sz w:val="22"/>
                <w:szCs w:val="22"/>
                <w:lang w:eastAsia="en-US"/>
              </w:rPr>
            </w:pPr>
          </w:p>
        </w:tc>
      </w:tr>
    </w:tbl>
    <w:p w14:paraId="6F6FB5A5" w14:textId="77777777" w:rsidR="00A909BC" w:rsidRDefault="00A909BC" w:rsidP="00A909BC">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909BC" w14:paraId="4B245F8F" w14:textId="77777777" w:rsidTr="009671EC">
        <w:trPr>
          <w:trHeight w:val="285"/>
        </w:trPr>
        <w:tc>
          <w:tcPr>
            <w:tcW w:w="3284" w:type="dxa"/>
            <w:tcBorders>
              <w:top w:val="nil"/>
              <w:left w:val="nil"/>
              <w:bottom w:val="single" w:sz="4" w:space="0" w:color="000000"/>
              <w:right w:val="nil"/>
            </w:tcBorders>
          </w:tcPr>
          <w:p w14:paraId="2B98609F" w14:textId="77777777" w:rsidR="00A909BC" w:rsidRDefault="00A909BC" w:rsidP="009671EC">
            <w:pPr>
              <w:snapToGrid w:val="0"/>
              <w:ind w:right="-1"/>
              <w:rPr>
                <w:rFonts w:cs="Times New Roman"/>
                <w:szCs w:val="24"/>
              </w:rPr>
            </w:pPr>
          </w:p>
          <w:p w14:paraId="5DB2AB16" w14:textId="77777777" w:rsidR="00A909BC" w:rsidRDefault="00A909BC" w:rsidP="009671EC">
            <w:pPr>
              <w:snapToGrid w:val="0"/>
              <w:ind w:right="-1"/>
              <w:rPr>
                <w:rFonts w:cs="Times New Roman"/>
                <w:szCs w:val="24"/>
              </w:rPr>
            </w:pPr>
          </w:p>
        </w:tc>
        <w:tc>
          <w:tcPr>
            <w:tcW w:w="604" w:type="dxa"/>
          </w:tcPr>
          <w:p w14:paraId="2A5A53D2" w14:textId="77777777" w:rsidR="00A909BC" w:rsidRDefault="00A909BC" w:rsidP="009671EC">
            <w:pPr>
              <w:snapToGrid w:val="0"/>
              <w:ind w:right="-1"/>
              <w:jc w:val="center"/>
              <w:rPr>
                <w:rFonts w:cs="Times New Roman"/>
                <w:szCs w:val="24"/>
              </w:rPr>
            </w:pPr>
          </w:p>
        </w:tc>
        <w:tc>
          <w:tcPr>
            <w:tcW w:w="1980" w:type="dxa"/>
            <w:tcBorders>
              <w:top w:val="nil"/>
              <w:left w:val="nil"/>
              <w:bottom w:val="single" w:sz="4" w:space="0" w:color="000000"/>
              <w:right w:val="nil"/>
            </w:tcBorders>
          </w:tcPr>
          <w:p w14:paraId="664E572F" w14:textId="77777777" w:rsidR="00A909BC" w:rsidRDefault="00A909BC" w:rsidP="009671EC">
            <w:pPr>
              <w:snapToGrid w:val="0"/>
              <w:ind w:right="-1"/>
              <w:jc w:val="center"/>
              <w:rPr>
                <w:rFonts w:cs="Times New Roman"/>
                <w:szCs w:val="24"/>
              </w:rPr>
            </w:pPr>
          </w:p>
        </w:tc>
        <w:tc>
          <w:tcPr>
            <w:tcW w:w="701" w:type="dxa"/>
          </w:tcPr>
          <w:p w14:paraId="6673933E" w14:textId="77777777" w:rsidR="00A909BC" w:rsidRDefault="00A909BC" w:rsidP="009671EC">
            <w:pPr>
              <w:snapToGrid w:val="0"/>
              <w:ind w:right="-1"/>
              <w:jc w:val="center"/>
              <w:rPr>
                <w:rFonts w:cs="Times New Roman"/>
                <w:szCs w:val="24"/>
              </w:rPr>
            </w:pPr>
          </w:p>
        </w:tc>
        <w:tc>
          <w:tcPr>
            <w:tcW w:w="2611" w:type="dxa"/>
            <w:tcBorders>
              <w:top w:val="nil"/>
              <w:left w:val="nil"/>
              <w:bottom w:val="single" w:sz="4" w:space="0" w:color="000000"/>
              <w:right w:val="nil"/>
            </w:tcBorders>
          </w:tcPr>
          <w:p w14:paraId="7AE4A44F" w14:textId="77777777" w:rsidR="00A909BC" w:rsidRDefault="00A909BC" w:rsidP="009671EC">
            <w:pPr>
              <w:snapToGrid w:val="0"/>
              <w:ind w:right="-1"/>
              <w:jc w:val="right"/>
              <w:rPr>
                <w:rFonts w:cs="Times New Roman"/>
                <w:szCs w:val="24"/>
              </w:rPr>
            </w:pPr>
          </w:p>
        </w:tc>
        <w:tc>
          <w:tcPr>
            <w:tcW w:w="648" w:type="dxa"/>
          </w:tcPr>
          <w:p w14:paraId="30807565" w14:textId="77777777" w:rsidR="00A909BC" w:rsidRDefault="00A909BC" w:rsidP="009671EC">
            <w:pPr>
              <w:snapToGrid w:val="0"/>
              <w:ind w:right="-1"/>
              <w:jc w:val="right"/>
              <w:rPr>
                <w:rFonts w:cs="Times New Roman"/>
                <w:szCs w:val="24"/>
              </w:rPr>
            </w:pPr>
          </w:p>
        </w:tc>
      </w:tr>
      <w:tr w:rsidR="00A909BC" w14:paraId="7873B5BF" w14:textId="77777777" w:rsidTr="009671EC">
        <w:trPr>
          <w:trHeight w:val="186"/>
        </w:trPr>
        <w:tc>
          <w:tcPr>
            <w:tcW w:w="3284" w:type="dxa"/>
            <w:tcBorders>
              <w:top w:val="single" w:sz="4" w:space="0" w:color="000000"/>
              <w:left w:val="nil"/>
              <w:bottom w:val="nil"/>
              <w:right w:val="nil"/>
            </w:tcBorders>
            <w:hideMark/>
          </w:tcPr>
          <w:p w14:paraId="4D72CFCF" w14:textId="77777777" w:rsidR="00A909BC" w:rsidRDefault="00A909BC" w:rsidP="009671EC">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489B1064" w14:textId="77777777" w:rsidR="00A909BC" w:rsidRDefault="00A909BC" w:rsidP="009671EC">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7FD09E25" w14:textId="77777777" w:rsidR="00A909BC" w:rsidRDefault="00A909BC" w:rsidP="009671EC">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014FFF23" w14:textId="77777777" w:rsidR="00A909BC" w:rsidRDefault="00A909BC" w:rsidP="009671EC">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74FB8168" w14:textId="77777777" w:rsidR="00A909BC" w:rsidRDefault="00A909BC" w:rsidP="009671EC">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FA06C9D" w14:textId="77777777" w:rsidR="00A909BC" w:rsidRDefault="00A909BC" w:rsidP="009671EC">
            <w:pPr>
              <w:snapToGrid w:val="0"/>
              <w:ind w:right="-1"/>
              <w:jc w:val="center"/>
              <w:rPr>
                <w:rFonts w:cs="Times New Roman"/>
                <w:szCs w:val="24"/>
              </w:rPr>
            </w:pPr>
          </w:p>
        </w:tc>
      </w:tr>
    </w:tbl>
    <w:p w14:paraId="3C7BA3FE" w14:textId="77777777" w:rsidR="00295720" w:rsidRPr="00A909BC" w:rsidRDefault="00295720" w:rsidP="00A909BC"/>
    <w:sectPr w:rsidR="00295720" w:rsidRPr="00A909BC" w:rsidSect="006F68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rPr>
        <w:rFonts w:ascii="Times New Roman" w:hAnsi="Times New Roman" w:cs="Times New Roman" w:hint="default"/>
        <w:b w:val="0"/>
        <w:i w:val="0"/>
        <w:sz w:val="20"/>
      </w:rPr>
    </w:lvl>
  </w:abstractNum>
  <w:abstractNum w:abstractNumId="1" w15:restartNumberingAfterBreak="0">
    <w:nsid w:val="00000002"/>
    <w:multiLevelType w:val="singleLevel"/>
    <w:tmpl w:val="1B2260EA"/>
    <w:name w:val="WW8Num2"/>
    <w:lvl w:ilvl="0">
      <w:start w:val="1"/>
      <w:numFmt w:val="decimal"/>
      <w:lvlText w:val="%1."/>
      <w:lvlJc w:val="left"/>
      <w:pPr>
        <w:tabs>
          <w:tab w:val="num" w:pos="0"/>
        </w:tabs>
        <w:ind w:left="360" w:hanging="360"/>
      </w:pPr>
      <w:rPr>
        <w:rFonts w:hint="default"/>
        <w:b w:val="0"/>
        <w:bCs w:val="0"/>
      </w:rPr>
    </w:lvl>
  </w:abstractNum>
  <w:abstractNum w:abstractNumId="2" w15:restartNumberingAfterBreak="0">
    <w:nsid w:val="0C195CA3"/>
    <w:multiLevelType w:val="multilevel"/>
    <w:tmpl w:val="489E5D3C"/>
    <w:lvl w:ilvl="0">
      <w:start w:val="1"/>
      <w:numFmt w:val="decimal"/>
      <w:lvlText w:val="%1."/>
      <w:lvlJc w:val="left"/>
      <w:pPr>
        <w:ind w:left="645" w:hanging="645"/>
      </w:pPr>
      <w:rPr>
        <w:rFonts w:hint="default"/>
      </w:rPr>
    </w:lvl>
    <w:lvl w:ilvl="1">
      <w:start w:val="11"/>
      <w:numFmt w:val="decimal"/>
      <w:lvlText w:val="%1.%2."/>
      <w:lvlJc w:val="left"/>
      <w:pPr>
        <w:ind w:left="825" w:hanging="645"/>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A803DA4"/>
    <w:multiLevelType w:val="multilevel"/>
    <w:tmpl w:val="1A0C92F6"/>
    <w:lvl w:ilvl="0">
      <w:start w:val="1"/>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432AED"/>
    <w:multiLevelType w:val="multilevel"/>
    <w:tmpl w:val="89040088"/>
    <w:lvl w:ilvl="0">
      <w:start w:val="1"/>
      <w:numFmt w:val="decimal"/>
      <w:lvlText w:val="%1."/>
      <w:lvlJc w:val="left"/>
      <w:pPr>
        <w:ind w:left="360" w:hanging="360"/>
      </w:pPr>
    </w:lvl>
    <w:lvl w:ilvl="1">
      <w:start w:val="12"/>
      <w:numFmt w:val="decimal"/>
      <w:isLgl/>
      <w:lvlText w:val="%1.%2."/>
      <w:lvlJc w:val="left"/>
      <w:pPr>
        <w:ind w:left="930" w:hanging="810"/>
      </w:pPr>
      <w:rPr>
        <w:rFonts w:hint="default"/>
      </w:rPr>
    </w:lvl>
    <w:lvl w:ilvl="2">
      <w:start w:val="3"/>
      <w:numFmt w:val="decimal"/>
      <w:isLgl/>
      <w:lvlText w:val="%1.%2.%3."/>
      <w:lvlJc w:val="left"/>
      <w:pPr>
        <w:ind w:left="1050" w:hanging="810"/>
      </w:pPr>
      <w:rPr>
        <w:rFonts w:hint="default"/>
      </w:rPr>
    </w:lvl>
    <w:lvl w:ilvl="3">
      <w:start w:val="7"/>
      <w:numFmt w:val="decimal"/>
      <w:isLgl/>
      <w:lvlText w:val="%1.%2.%3.%4."/>
      <w:lvlJc w:val="left"/>
      <w:pPr>
        <w:ind w:left="1170" w:hanging="81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760" w:hanging="1800"/>
      </w:pPr>
      <w:rPr>
        <w:rFonts w:hint="default"/>
      </w:rPr>
    </w:lvl>
  </w:abstractNum>
  <w:abstractNum w:abstractNumId="5" w15:restartNumberingAfterBreak="0">
    <w:nsid w:val="728B165F"/>
    <w:multiLevelType w:val="multilevel"/>
    <w:tmpl w:val="F7C61342"/>
    <w:lvl w:ilvl="0">
      <w:start w:val="1"/>
      <w:numFmt w:val="decimal"/>
      <w:lvlText w:val="%1"/>
      <w:lvlJc w:val="left"/>
      <w:pPr>
        <w:ind w:left="720" w:hanging="720"/>
      </w:pPr>
      <w:rPr>
        <w:rFonts w:cs="Times New Roman" w:hint="default"/>
        <w:b w:val="0"/>
      </w:rPr>
    </w:lvl>
    <w:lvl w:ilvl="1">
      <w:start w:val="11"/>
      <w:numFmt w:val="decimal"/>
      <w:lvlText w:val="%1.%2"/>
      <w:lvlJc w:val="left"/>
      <w:pPr>
        <w:ind w:left="1080" w:hanging="720"/>
      </w:pPr>
      <w:rPr>
        <w:rFonts w:cs="Times New Roman" w:hint="default"/>
        <w:b w:val="0"/>
      </w:rPr>
    </w:lvl>
    <w:lvl w:ilvl="2">
      <w:start w:val="10"/>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2880" w:hanging="108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3960" w:hanging="1440"/>
      </w:pPr>
      <w:rPr>
        <w:rFonts w:cs="Times New Roman" w:hint="default"/>
        <w:b w:val="0"/>
      </w:rPr>
    </w:lvl>
    <w:lvl w:ilvl="8">
      <w:start w:val="1"/>
      <w:numFmt w:val="decimal"/>
      <w:lvlText w:val="%1.%2.%3.%4.%5.%6.%7.%8.%9"/>
      <w:lvlJc w:val="left"/>
      <w:pPr>
        <w:ind w:left="4680" w:hanging="1800"/>
      </w:pPr>
      <w:rPr>
        <w:rFonts w:cs="Times New Roman" w:hint="default"/>
        <w:b w:val="0"/>
      </w:rPr>
    </w:lvl>
  </w:abstractNum>
  <w:num w:numId="1" w16cid:durableId="1389525292">
    <w:abstractNumId w:val="0"/>
  </w:num>
  <w:num w:numId="2" w16cid:durableId="1766724914">
    <w:abstractNumId w:val="1"/>
  </w:num>
  <w:num w:numId="3" w16cid:durableId="1622960366">
    <w:abstractNumId w:val="2"/>
  </w:num>
  <w:num w:numId="4" w16cid:durableId="809592620">
    <w:abstractNumId w:val="4"/>
  </w:num>
  <w:num w:numId="5" w16cid:durableId="920795523">
    <w:abstractNumId w:val="3"/>
  </w:num>
  <w:num w:numId="6" w16cid:durableId="146285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05D3A"/>
    <w:rsid w:val="0002357C"/>
    <w:rsid w:val="000563FF"/>
    <w:rsid w:val="000A2810"/>
    <w:rsid w:val="000B1FD8"/>
    <w:rsid w:val="000B43AF"/>
    <w:rsid w:val="000F5551"/>
    <w:rsid w:val="001214CD"/>
    <w:rsid w:val="00141A98"/>
    <w:rsid w:val="00160CAE"/>
    <w:rsid w:val="001648B0"/>
    <w:rsid w:val="001A78ED"/>
    <w:rsid w:val="001D33CD"/>
    <w:rsid w:val="0023679B"/>
    <w:rsid w:val="0024400A"/>
    <w:rsid w:val="00250A56"/>
    <w:rsid w:val="002625AA"/>
    <w:rsid w:val="00295720"/>
    <w:rsid w:val="002A7E33"/>
    <w:rsid w:val="002B1D2A"/>
    <w:rsid w:val="002C69CD"/>
    <w:rsid w:val="002E08B7"/>
    <w:rsid w:val="002F4AA8"/>
    <w:rsid w:val="00304EE6"/>
    <w:rsid w:val="003115D0"/>
    <w:rsid w:val="003126C5"/>
    <w:rsid w:val="00312E2E"/>
    <w:rsid w:val="00357B19"/>
    <w:rsid w:val="003776D4"/>
    <w:rsid w:val="0039761A"/>
    <w:rsid w:val="003A276A"/>
    <w:rsid w:val="003B3EEB"/>
    <w:rsid w:val="003B4C71"/>
    <w:rsid w:val="0040459A"/>
    <w:rsid w:val="00451F0F"/>
    <w:rsid w:val="00455B95"/>
    <w:rsid w:val="004566EA"/>
    <w:rsid w:val="004651AB"/>
    <w:rsid w:val="004D5476"/>
    <w:rsid w:val="004D7F23"/>
    <w:rsid w:val="004E7C03"/>
    <w:rsid w:val="00504037"/>
    <w:rsid w:val="00534199"/>
    <w:rsid w:val="00572E37"/>
    <w:rsid w:val="00577DBA"/>
    <w:rsid w:val="005905E2"/>
    <w:rsid w:val="005A2D78"/>
    <w:rsid w:val="005A6101"/>
    <w:rsid w:val="005C3529"/>
    <w:rsid w:val="00600CCF"/>
    <w:rsid w:val="0061199D"/>
    <w:rsid w:val="00640DCA"/>
    <w:rsid w:val="00642D18"/>
    <w:rsid w:val="00664D88"/>
    <w:rsid w:val="00694379"/>
    <w:rsid w:val="006A58C3"/>
    <w:rsid w:val="006F68E1"/>
    <w:rsid w:val="007013A7"/>
    <w:rsid w:val="007518F5"/>
    <w:rsid w:val="00760918"/>
    <w:rsid w:val="00766513"/>
    <w:rsid w:val="00774610"/>
    <w:rsid w:val="007A3CEA"/>
    <w:rsid w:val="007E1F55"/>
    <w:rsid w:val="007E3A76"/>
    <w:rsid w:val="008145F5"/>
    <w:rsid w:val="008449DD"/>
    <w:rsid w:val="00851AEB"/>
    <w:rsid w:val="00860D25"/>
    <w:rsid w:val="00884EFE"/>
    <w:rsid w:val="00891F73"/>
    <w:rsid w:val="008D2BC9"/>
    <w:rsid w:val="00904548"/>
    <w:rsid w:val="00906257"/>
    <w:rsid w:val="00950F03"/>
    <w:rsid w:val="009613F3"/>
    <w:rsid w:val="009E164C"/>
    <w:rsid w:val="009F1546"/>
    <w:rsid w:val="009F7982"/>
    <w:rsid w:val="00A04477"/>
    <w:rsid w:val="00A07F7B"/>
    <w:rsid w:val="00A1235E"/>
    <w:rsid w:val="00A909BC"/>
    <w:rsid w:val="00AA39C0"/>
    <w:rsid w:val="00AA6FBA"/>
    <w:rsid w:val="00AB43D0"/>
    <w:rsid w:val="00AD61A9"/>
    <w:rsid w:val="00AD77BE"/>
    <w:rsid w:val="00B07FC4"/>
    <w:rsid w:val="00B243AA"/>
    <w:rsid w:val="00B32C83"/>
    <w:rsid w:val="00BB2C48"/>
    <w:rsid w:val="00C25801"/>
    <w:rsid w:val="00C35725"/>
    <w:rsid w:val="00C86FCF"/>
    <w:rsid w:val="00C96AF4"/>
    <w:rsid w:val="00CB7987"/>
    <w:rsid w:val="00CD335F"/>
    <w:rsid w:val="00D10289"/>
    <w:rsid w:val="00D30882"/>
    <w:rsid w:val="00D415D5"/>
    <w:rsid w:val="00D443F4"/>
    <w:rsid w:val="00D565F9"/>
    <w:rsid w:val="00DE7783"/>
    <w:rsid w:val="00DF6061"/>
    <w:rsid w:val="00E651F0"/>
    <w:rsid w:val="00E75E62"/>
    <w:rsid w:val="00E9368C"/>
    <w:rsid w:val="00E946F4"/>
    <w:rsid w:val="00EA3021"/>
    <w:rsid w:val="00EA7719"/>
    <w:rsid w:val="00F34F97"/>
    <w:rsid w:val="00F4299D"/>
    <w:rsid w:val="00F60644"/>
    <w:rsid w:val="00F8374A"/>
    <w:rsid w:val="00F86EE1"/>
    <w:rsid w:val="00FA4B83"/>
    <w:rsid w:val="00FB422B"/>
    <w:rsid w:val="00FC3008"/>
    <w:rsid w:val="00FD73B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paragraph" w:styleId="Footer">
    <w:name w:val="footer"/>
    <w:basedOn w:val="Normal"/>
    <w:link w:val="FooterChar"/>
    <w:rsid w:val="004651AB"/>
    <w:pPr>
      <w:widowControl/>
    </w:pPr>
    <w:rPr>
      <w:rFonts w:eastAsia="Times New Roman" w:cs="Times New Roman"/>
      <w:szCs w:val="24"/>
      <w:lang w:val="en-GB" w:eastAsia="zh-CN"/>
    </w:rPr>
  </w:style>
  <w:style w:type="character" w:customStyle="1" w:styleId="FooterChar">
    <w:name w:val="Footer Char"/>
    <w:basedOn w:val="DefaultParagraphFont"/>
    <w:link w:val="Footer"/>
    <w:rsid w:val="004651AB"/>
    <w:rPr>
      <w:rFonts w:ascii="Times New Roman" w:eastAsia="Times New Roman" w:hAnsi="Times New Roman" w:cs="Times New Roman"/>
      <w:kern w:val="0"/>
      <w:sz w:val="24"/>
      <w:szCs w:val="24"/>
      <w:lang w:val="en-GB" w:eastAsia="zh-CN"/>
      <w14:ligatures w14:val="none"/>
    </w:rPr>
  </w:style>
  <w:style w:type="paragraph" w:customStyle="1" w:styleId="Normal0">
    <w:name w:val="Normal~"/>
    <w:basedOn w:val="Normal"/>
    <w:rsid w:val="004651AB"/>
    <w:rPr>
      <w:rFonts w:eastAsia="Times New Roman" w:cs="Times New Roman"/>
      <w:sz w:val="20"/>
      <w:lang w:val="en-AU" w:eastAsia="lt-LT"/>
    </w:rPr>
  </w:style>
  <w:style w:type="paragraph" w:styleId="ListParagraph">
    <w:name w:val="List Paragraph"/>
    <w:basedOn w:val="Normal"/>
    <w:uiPriority w:val="34"/>
    <w:qFormat/>
    <w:rsid w:val="00C86FCF"/>
    <w:pPr>
      <w:ind w:left="720"/>
      <w:contextualSpacing/>
    </w:pPr>
  </w:style>
  <w:style w:type="character" w:customStyle="1" w:styleId="WW8Num5z0">
    <w:name w:val="WW8Num5z0"/>
    <w:rsid w:val="00B32C83"/>
    <w:rPr>
      <w:b w:val="0"/>
      <w:bCs w:val="0"/>
      <w:i w:val="0"/>
      <w:iCs w:val="0"/>
      <w:caps w:val="0"/>
      <w:smallCaps w:val="0"/>
      <w:strike w:val="0"/>
      <w:dstrike w:val="0"/>
      <w:color w:val="000000"/>
      <w:spacing w:val="0"/>
      <w:w w:val="100"/>
      <w:position w:val="0"/>
      <w:sz w:val="20"/>
      <w:szCs w:val="20"/>
      <w:u w:val="none"/>
      <w:vertAlign w:val="baselin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491797057">
      <w:bodyDiv w:val="1"/>
      <w:marLeft w:val="0"/>
      <w:marRight w:val="0"/>
      <w:marTop w:val="0"/>
      <w:marBottom w:val="0"/>
      <w:divBdr>
        <w:top w:val="none" w:sz="0" w:space="0" w:color="auto"/>
        <w:left w:val="none" w:sz="0" w:space="0" w:color="auto"/>
        <w:bottom w:val="none" w:sz="0" w:space="0" w:color="auto"/>
        <w:right w:val="none" w:sz="0" w:space="0" w:color="auto"/>
      </w:divBdr>
    </w:div>
    <w:div w:id="1094397642">
      <w:bodyDiv w:val="1"/>
      <w:marLeft w:val="0"/>
      <w:marRight w:val="0"/>
      <w:marTop w:val="0"/>
      <w:marBottom w:val="0"/>
      <w:divBdr>
        <w:top w:val="none" w:sz="0" w:space="0" w:color="auto"/>
        <w:left w:val="none" w:sz="0" w:space="0" w:color="auto"/>
        <w:bottom w:val="none" w:sz="0" w:space="0" w:color="auto"/>
        <w:right w:val="none" w:sz="0" w:space="0" w:color="auto"/>
      </w:divBdr>
    </w:div>
    <w:div w:id="1288508916">
      <w:bodyDiv w:val="1"/>
      <w:marLeft w:val="0"/>
      <w:marRight w:val="0"/>
      <w:marTop w:val="0"/>
      <w:marBottom w:val="0"/>
      <w:divBdr>
        <w:top w:val="none" w:sz="0" w:space="0" w:color="auto"/>
        <w:left w:val="none" w:sz="0" w:space="0" w:color="auto"/>
        <w:bottom w:val="none" w:sz="0" w:space="0" w:color="auto"/>
        <w:right w:val="none" w:sz="0" w:space="0" w:color="auto"/>
      </w:divBdr>
    </w:div>
    <w:div w:id="20080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ED2DE-A9C1-4B32-8B9B-78DC0F0F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2169</Words>
  <Characters>12367</Characters>
  <Application>Microsoft Office Word</Application>
  <DocSecurity>0</DocSecurity>
  <Lines>103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 Stelmokas</cp:lastModifiedBy>
  <cp:revision>37</cp:revision>
  <cp:lastPrinted>2024-08-05T11:12:00Z</cp:lastPrinted>
  <dcterms:created xsi:type="dcterms:W3CDTF">2025-03-25T05:44:00Z</dcterms:created>
  <dcterms:modified xsi:type="dcterms:W3CDTF">2025-04-16T06:08:00Z</dcterms:modified>
</cp:coreProperties>
</file>