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00A9" w14:textId="26D4A961" w:rsidR="00B843D3" w:rsidRPr="00B843D3" w:rsidRDefault="00B843D3" w:rsidP="00B843D3">
      <w:pPr>
        <w:pStyle w:val="Antrat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Toc126333939"/>
      <w:r w:rsidRPr="00B843D3">
        <w:rPr>
          <w:rFonts w:ascii="Times New Roman" w:hAnsi="Times New Roman" w:cs="Times New Roman"/>
          <w:i/>
          <w:iCs/>
          <w:color w:val="0070C0"/>
          <w:sz w:val="24"/>
          <w:szCs w:val="24"/>
        </w:rPr>
        <w:t>Specialiųjų pirkimo sąlygų 1 priedas „Terminai“</w:t>
      </w:r>
      <w:bookmarkEnd w:id="0"/>
    </w:p>
    <w:p w14:paraId="26583EFE" w14:textId="77777777" w:rsidR="00B843D3" w:rsidRPr="00D05014" w:rsidRDefault="00B843D3" w:rsidP="00B843D3">
      <w:pPr>
        <w:shd w:val="clear" w:color="auto" w:fill="FFFFFF"/>
        <w:spacing w:after="0" w:line="240" w:lineRule="auto"/>
        <w:jc w:val="right"/>
        <w:rPr>
          <w:rFonts w:eastAsia="Calibri" w:cstheme="minorHAnsi"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498"/>
        <w:gridCol w:w="3560"/>
        <w:gridCol w:w="2885"/>
      </w:tblGrid>
      <w:tr w:rsidR="00B843D3" w:rsidRPr="00B843D3" w14:paraId="519217C9" w14:textId="77777777" w:rsidTr="00404C9B">
        <w:trPr>
          <w:trHeight w:val="20"/>
        </w:trPr>
        <w:tc>
          <w:tcPr>
            <w:tcW w:w="7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69D2" w14:textId="77777777" w:rsidR="00B843D3" w:rsidRPr="00B843D3" w:rsidRDefault="00B843D3" w:rsidP="00404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</w:t>
            </w:r>
            <w:proofErr w:type="spellEnd"/>
            <w:r w:rsidRPr="00B8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6513" w14:textId="77777777" w:rsidR="00B843D3" w:rsidRPr="00B843D3" w:rsidRDefault="00B843D3" w:rsidP="00404C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64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3DD4" w14:textId="77777777" w:rsidR="00B843D3" w:rsidRPr="00B843D3" w:rsidRDefault="00B843D3" w:rsidP="00404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70EBC322" w14:textId="77777777" w:rsidR="00B843D3" w:rsidRPr="00B843D3" w:rsidRDefault="00B843D3" w:rsidP="00404C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9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D661" w14:textId="77777777" w:rsidR="00B843D3" w:rsidRPr="00B843D3" w:rsidRDefault="00B843D3" w:rsidP="0040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B843D3" w:rsidRPr="00B843D3" w14:paraId="1E4825E3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5DF9" w14:textId="77777777" w:rsidR="00B843D3" w:rsidRPr="00B843D3" w:rsidRDefault="00B843D3" w:rsidP="00404C9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FF22" w14:textId="77777777" w:rsidR="00B843D3" w:rsidRPr="00B843D3" w:rsidRDefault="00B843D3" w:rsidP="00404C9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A7EC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EA37" w14:textId="286233FB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turi teisę pratęsti pasiūlymų pateikimo terminą.</w:t>
            </w:r>
          </w:p>
        </w:tc>
      </w:tr>
      <w:tr w:rsidR="00B843D3" w:rsidRPr="00B843D3" w14:paraId="401E285B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2A24" w14:textId="77777777" w:rsidR="00B843D3" w:rsidRPr="00B843D3" w:rsidRDefault="00B843D3" w:rsidP="00404C9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7528" w14:textId="77777777" w:rsidR="00B843D3" w:rsidRPr="00B843D3" w:rsidRDefault="00B843D3" w:rsidP="00404C9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3D58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</w:t>
            </w:r>
            <w:r w:rsidRPr="00B8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 30 minučių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po pasiūlymų pateikimo termino pabaigos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538D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43D3" w:rsidRPr="00B843D3" w14:paraId="1CC61CAD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069F" w14:textId="77777777" w:rsidR="00B843D3" w:rsidRPr="00B843D3" w:rsidRDefault="00B843D3" w:rsidP="00404C9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DA40" w14:textId="77777777" w:rsidR="00B843D3" w:rsidRPr="00B843D3" w:rsidRDefault="00B843D3" w:rsidP="00404C9B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75D7" w14:textId="77777777" w:rsidR="00B843D3" w:rsidRPr="00B843D3" w:rsidRDefault="00B843D3" w:rsidP="00B8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10 (dešimt) dienų iki pasiūlymų pateikimo dienos</w:t>
            </w:r>
          </w:p>
          <w:p w14:paraId="099AB6F3" w14:textId="7CDB6C58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E0F" w14:textId="732D74F8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color w:val="7030A0"/>
                <w:sz w:val="24"/>
                <w:szCs w:val="24"/>
              </w:rPr>
            </w:pPr>
          </w:p>
        </w:tc>
      </w:tr>
      <w:tr w:rsidR="00B843D3" w:rsidRPr="00B843D3" w14:paraId="6E1CAB49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C74D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C67D" w14:textId="4E7EBF6F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pirkimo sąlygų paaiškinimą, patikslinimą pateikia visiems tiekėjams ne vėliau kaip: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98F5" w14:textId="77777777" w:rsidR="00B843D3" w:rsidRPr="00B843D3" w:rsidRDefault="00B843D3" w:rsidP="00B8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6 (šešios) dienos iki pasiūlymų pateikimo dienos</w:t>
            </w:r>
          </w:p>
          <w:p w14:paraId="75C38A70" w14:textId="78A222C3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E958" w14:textId="0724F49B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66B5CA67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F2F3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2F9E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0417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C357" w14:textId="2FC88CB1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3932B2AC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BD8A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3518" w14:textId="0F43315D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rengs susitikimus su tiekėjais dėl pirkimo sąlygų paaiškinimo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0F79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549C" w14:textId="3BCA267C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6603DAF3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4DB1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7E01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A05A" w14:textId="77777777" w:rsidR="00B843D3" w:rsidRPr="00B843D3" w:rsidRDefault="00B843D3" w:rsidP="00404C9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B843D3">
              <w:rPr>
                <w:rFonts w:cs="Times New Roman"/>
                <w:color w:val="auto"/>
                <w:sz w:val="24"/>
                <w:szCs w:val="24"/>
                <w:lang w:val="lt-LT"/>
              </w:rPr>
              <w:t>NETAIKOMA</w:t>
            </w:r>
          </w:p>
          <w:p w14:paraId="48FAA0EE" w14:textId="55334820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B04A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17F6BC7B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94D6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B98B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079A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iCs/>
                <w:sz w:val="24"/>
                <w:szCs w:val="24"/>
              </w:rPr>
              <w:t>90 (devyniasdešimt) dienų nuo pasiūlymų pateikimo galutinio termino pabaigos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6D52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54F613DC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E6B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B080" w14:textId="60103EC4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atsako tiekėjui, ar ji sutinka priimti tiekėjo siūlomą pasiūlymo galiojimo užtikrinimą patvirtinantį dokumentą ne vėliau kaip per 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126B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(tris) darbo dienas 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nuo prašymo gavimo dienos</w:t>
            </w:r>
          </w:p>
          <w:p w14:paraId="660A4645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B622" w14:textId="2B62CEBD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7008E09E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D322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B4FD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Pasiūlymo galiojimo užtikrinimas pirkimo dalyviui grąžinamas </w:t>
            </w:r>
            <w:r w:rsidRPr="00B8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(arba atsisakoma teisių į jį) per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2EA6" w14:textId="77777777" w:rsidR="00B843D3" w:rsidRPr="00B843D3" w:rsidRDefault="00B843D3" w:rsidP="00404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(penkias) darbo dienas nuo prašymo gavimo dienos</w:t>
            </w:r>
          </w:p>
          <w:p w14:paraId="792A3685" w14:textId="77777777" w:rsidR="00B843D3" w:rsidRPr="00B843D3" w:rsidRDefault="00B843D3" w:rsidP="00404C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9090" w14:textId="08A1FDB5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44F37C7A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F45A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EA5A" w14:textId="262DE59C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bCs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informuoja pirkimo dalyvius apie EBVPD vertinimo rezultatus ne vėliau kaip per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4760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0F0E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3D3" w:rsidRPr="00B843D3" w14:paraId="05DE13B9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3FD8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0E0D" w14:textId="28F76AC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bCs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pirkimo dalyviams praneša apie priimtą sprendimą nustatyti laimėjusį pasiūlymą, 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AE43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1A42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7A6DB393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719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47F9" w14:textId="506326B1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Perkan</w:t>
            </w:r>
            <w:r w:rsidR="002B51B0">
              <w:rPr>
                <w:rFonts w:ascii="Times New Roman" w:hAnsi="Times New Roman" w:cs="Times New Roman"/>
                <w:bCs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pirkimo dalyviui raštu paprašius, jam pateikia PĮ </w:t>
            </w:r>
            <w:r w:rsidR="002F4E42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straipsnio </w:t>
            </w:r>
            <w:r w:rsidR="002F4E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dalyje nustatytą informaciją ne vėliau kaip per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F6A4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F3F5" w14:textId="77777777" w:rsidR="00B843D3" w:rsidRPr="00B843D3" w:rsidRDefault="00B843D3" w:rsidP="00404C9B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B843D3" w:rsidRPr="00B843D3" w14:paraId="48C27342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09BC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4A89" w14:textId="1727F2A4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Tiekėjas turi teisę pateikti pretenziją perkančia</w:t>
            </w:r>
            <w:r w:rsidR="002F4E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jam subjektui</w:t>
            </w:r>
            <w:r w:rsidRPr="00B843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pateikti prašymą ar pareikšti ieškinį teismui 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CD94" w14:textId="709B3706" w:rsidR="00B843D3" w:rsidRPr="00B843D3" w:rsidRDefault="00B843D3" w:rsidP="00B8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10 (dešimt) dienų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B843D3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Pr="00B843D3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PĮ nenumato reikalavimo raštu informuoti tiekėjus apie </w:t>
            </w:r>
            <w:r w:rsidRPr="00B843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perkančio</w:t>
            </w:r>
            <w:r w:rsidR="002F4E42">
              <w:rPr>
                <w:rFonts w:ascii="Times New Roman" w:eastAsia="Arial" w:hAnsi="Times New Roman" w:cs="Times New Roman"/>
                <w:sz w:val="24"/>
                <w:szCs w:val="24"/>
              </w:rPr>
              <w:t>jo subjekto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38C77CB6" w14:textId="77777777" w:rsidR="00B843D3" w:rsidRPr="00B843D3" w:rsidRDefault="00B843D3" w:rsidP="00404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12B4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3D3" w:rsidRPr="00B843D3" w14:paraId="744E6F1E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C15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EB0D" w14:textId="022A323B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Perkan</w:t>
            </w:r>
            <w:r w:rsidR="002F4E42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privalo išnagrinėti tiekėjo pretenziją priimti motyvuotą sprendimą ir apie jį, taip pat apie anksčiau praneštų pirkimo procedūros terminų pasikeitimą raštu pranešti pretenziją 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pateikusiam tiekėjui ir suinteresuotiems pirkimo dalyviams ne vėliau kaip per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415F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7F5A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7B8C0E9C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CE0F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C82E" w14:textId="287EEDD0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Jeigu perkan</w:t>
            </w:r>
            <w:r w:rsidR="002F4E42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per nustatytą terminą neišnagrinėja jai pateiktos pretenzijos, tiekėjas turi teisę pateikti prašymą ar pareikšti ieškinį teismui per</w:t>
            </w: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(išskyrus ieškinį dėl sutarties pripažinimo negaliojančia) 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3F11" w14:textId="487997CB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 15 (penkiolika) dienų nuo dienos, kurią perkan</w:t>
            </w:r>
            <w:r w:rsidR="002F4E42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turėjo raštu pranešti apie priimtą sprendimą pretenziją pateikusiam tiekėjui,   suinteresuotiems pirkimo dalyviams.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32B5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779B8FEF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41A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E5FC" w14:textId="32A6790E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>Perkan</w:t>
            </w:r>
            <w:r w:rsidR="002F4E42">
              <w:rPr>
                <w:rFonts w:ascii="Times New Roman" w:hAnsi="Times New Roman" w:cs="Times New Roman"/>
                <w:sz w:val="24"/>
                <w:szCs w:val="24"/>
              </w:rPr>
              <w:t>tysis subjektas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negali sudaryti sutarties anksčiau kaip po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8595" w14:textId="313B0F7B" w:rsidR="00B843D3" w:rsidRPr="00B843D3" w:rsidRDefault="00B843D3" w:rsidP="00B8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bCs/>
                <w:sz w:val="24"/>
                <w:szCs w:val="24"/>
              </w:rPr>
              <w:t>10 (dešimt) dienų,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buvo gauta pretenzija – nuo pranešimo raštu apie jos priimtą sprendimą dėl pretenzijos) išsiuntimo iš perkančio</w:t>
            </w:r>
            <w:r w:rsidR="002F4E42">
              <w:rPr>
                <w:rFonts w:ascii="Times New Roman" w:hAnsi="Times New Roman" w:cs="Times New Roman"/>
                <w:sz w:val="24"/>
                <w:szCs w:val="24"/>
              </w:rPr>
              <w:t>jo subjekto</w:t>
            </w: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 pirkimo dalyviams dienos, o jeigu šis pranešimas nebuvo siunčiamas elektroninėmis priemonėmis, – ne anksčiau kaip po 15 (penkiolikos) dienų.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6438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D3" w:rsidRPr="00B843D3" w14:paraId="3AC6FA34" w14:textId="77777777" w:rsidTr="00404C9B">
        <w:trPr>
          <w:trHeight w:val="20"/>
        </w:trPr>
        <w:tc>
          <w:tcPr>
            <w:tcW w:w="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AAA1" w14:textId="77777777" w:rsidR="00B843D3" w:rsidRPr="00B843D3" w:rsidRDefault="00B843D3" w:rsidP="00B843D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9E0F" w14:textId="3D364149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3D3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Pr="00B843D3">
              <w:rPr>
                <w:rFonts w:ascii="Times New Roman" w:hAnsi="Times New Roman" w:cs="Times New Roman"/>
                <w:iCs/>
                <w:sz w:val="24"/>
                <w:szCs w:val="24"/>
              </w:rPr>
              <w:t>suinteresuotas dalyvis paprašys perkančio</w:t>
            </w:r>
            <w:r w:rsidR="002F4E42">
              <w:rPr>
                <w:rFonts w:ascii="Times New Roman" w:hAnsi="Times New Roman" w:cs="Times New Roman"/>
                <w:iCs/>
                <w:sz w:val="24"/>
                <w:szCs w:val="24"/>
              </w:rPr>
              <w:t>jo subjekto</w:t>
            </w:r>
            <w:r w:rsidRPr="00B84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pateikti laimėjusį pasiūlymą</w:t>
            </w:r>
          </w:p>
        </w:tc>
        <w:tc>
          <w:tcPr>
            <w:tcW w:w="3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6870" w14:textId="6F720C99" w:rsidR="00B843D3" w:rsidRPr="0000357B" w:rsidRDefault="00B843D3" w:rsidP="00404C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57B">
              <w:rPr>
                <w:rFonts w:ascii="Times New Roman" w:hAnsi="Times New Roman" w:cs="Times New Roman"/>
                <w:sz w:val="24"/>
                <w:szCs w:val="24"/>
              </w:rPr>
              <w:t>PĮ 10</w:t>
            </w:r>
            <w:r w:rsidR="00EE7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57B">
              <w:rPr>
                <w:rFonts w:ascii="Times New Roman" w:hAnsi="Times New Roman" w:cs="Times New Roman"/>
                <w:sz w:val="24"/>
                <w:szCs w:val="24"/>
              </w:rPr>
              <w:t xml:space="preserve"> straipsnio 1 dalyje nustatytas terminas ir atidėjimo terminas pratęsiami papildomam terminui, jį skaičiuojant nuo suinteresuoto dalyvio prašymo pateikti laimėjusį pasiūlymą pateikimo perkančia</w:t>
            </w:r>
            <w:r w:rsidR="00EE71DA">
              <w:rPr>
                <w:rFonts w:ascii="Times New Roman" w:hAnsi="Times New Roman" w:cs="Times New Roman"/>
                <w:sz w:val="24"/>
                <w:szCs w:val="24"/>
              </w:rPr>
              <w:t>jam subjektui</w:t>
            </w:r>
            <w:r w:rsidRPr="0000357B">
              <w:rPr>
                <w:rFonts w:ascii="Times New Roman" w:hAnsi="Times New Roman" w:cs="Times New Roman"/>
                <w:sz w:val="24"/>
                <w:szCs w:val="24"/>
              </w:rPr>
              <w:t xml:space="preserve"> dienos iki tol, kol suinteresuotam dalyviui bus pateiktas minėtas pasiūlymas. Jeigu laimėjusio dalyvio pasiūlymas pateikiamas tą pačią dieną, kai buvo paprašyta, PĮ 10</w:t>
            </w:r>
            <w:r w:rsidR="00EE7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57B">
              <w:rPr>
                <w:rFonts w:ascii="Times New Roman" w:hAnsi="Times New Roman" w:cs="Times New Roman"/>
                <w:sz w:val="24"/>
                <w:szCs w:val="24"/>
              </w:rPr>
              <w:t xml:space="preserve"> straipsnio 1 dalyje nustatytas terminas ir atidėjimo terminas pratęsiami vienai darbo </w:t>
            </w:r>
            <w:r w:rsidRPr="00EE71DA">
              <w:rPr>
                <w:rFonts w:ascii="Times New Roman" w:hAnsi="Times New Roman" w:cs="Times New Roman"/>
                <w:sz w:val="24"/>
                <w:szCs w:val="24"/>
              </w:rPr>
              <w:t>dienai.</w:t>
            </w:r>
            <w:r w:rsidRPr="000035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CAE52FF" w14:textId="77777777" w:rsidR="00B843D3" w:rsidRPr="00B843D3" w:rsidRDefault="00B843D3" w:rsidP="00404C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F753" w14:textId="77777777" w:rsidR="00B843D3" w:rsidRPr="00B843D3" w:rsidRDefault="00B843D3" w:rsidP="00404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331E" w14:textId="77777777" w:rsidR="00AB3E2A" w:rsidRDefault="00AB3E2A"/>
    <w:sectPr w:rsidR="00AB3E2A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95"/>
    <w:rsid w:val="0000357B"/>
    <w:rsid w:val="00132ABD"/>
    <w:rsid w:val="002B51B0"/>
    <w:rsid w:val="002E3689"/>
    <w:rsid w:val="002F4E42"/>
    <w:rsid w:val="007D0C83"/>
    <w:rsid w:val="008A39C0"/>
    <w:rsid w:val="008E42C2"/>
    <w:rsid w:val="009972B2"/>
    <w:rsid w:val="009D2266"/>
    <w:rsid w:val="00A03971"/>
    <w:rsid w:val="00A466CF"/>
    <w:rsid w:val="00AB3E2A"/>
    <w:rsid w:val="00B843D3"/>
    <w:rsid w:val="00EE71DA"/>
    <w:rsid w:val="00F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6303"/>
  <w15:chartTrackingRefBased/>
  <w15:docId w15:val="{8B8A44CC-DE47-4E7A-AE25-D29D901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3D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4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4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4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4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4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4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4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4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4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4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479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479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47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47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47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47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4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4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4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4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479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A47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479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4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479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479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843D3"/>
  </w:style>
  <w:style w:type="paragraph" w:customStyle="1" w:styleId="tajtip">
    <w:name w:val="tajtip"/>
    <w:basedOn w:val="prastasis"/>
    <w:rsid w:val="00B8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B843D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Dalia Nastajienė</cp:lastModifiedBy>
  <cp:revision>5</cp:revision>
  <dcterms:created xsi:type="dcterms:W3CDTF">2025-02-04T12:18:00Z</dcterms:created>
  <dcterms:modified xsi:type="dcterms:W3CDTF">2025-04-15T18:53:00Z</dcterms:modified>
</cp:coreProperties>
</file>