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F44B1" w14:textId="77777777" w:rsidR="001B5DD8" w:rsidRPr="006003FC" w:rsidRDefault="007F1AEA" w:rsidP="00FB3A0A">
      <w:pPr>
        <w:pStyle w:val="Caption"/>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56C37C7C"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66653C87" w:rsidR="007F1AEA" w:rsidRPr="000528AA" w:rsidRDefault="007F1AEA" w:rsidP="000528AA">
      <w:pPr>
        <w:tabs>
          <w:tab w:val="left" w:pos="709"/>
          <w:tab w:val="left" w:pos="851"/>
          <w:tab w:val="left" w:pos="993"/>
        </w:tabs>
        <w:jc w:val="center"/>
        <w:rPr>
          <w:b/>
          <w:bCs/>
        </w:rPr>
      </w:pPr>
      <w:r>
        <w:rPr>
          <w:b/>
        </w:rPr>
        <w:t xml:space="preserve">DĖL </w:t>
      </w:r>
      <w:r w:rsidR="005B4BA6">
        <w:rPr>
          <w:b/>
          <w:bCs/>
        </w:rPr>
        <w:t>LYGINIMO VOLŲ</w:t>
      </w:r>
    </w:p>
    <w:p w14:paraId="7DE09889" w14:textId="3D572343" w:rsidR="007F1AEA" w:rsidRDefault="007F1AEA">
      <w:pPr>
        <w:spacing w:after="0" w:line="240" w:lineRule="auto"/>
        <w:ind w:left="3888" w:right="-178"/>
      </w:pPr>
      <w:r>
        <w:rPr>
          <w:rFonts w:eastAsia="Times New Roman"/>
        </w:rPr>
        <w:t xml:space="preserve">       </w:t>
      </w:r>
      <w:r>
        <w:t>20</w:t>
      </w:r>
      <w:r w:rsidR="006003FC">
        <w:t>2</w:t>
      </w:r>
      <w:r w:rsidR="000528AA">
        <w:t>4</w:t>
      </w:r>
      <w:r w:rsidRPr="0017136D">
        <w:rPr>
          <w:color w:val="000000" w:themeColor="text1"/>
        </w:rPr>
        <w:t>-</w:t>
      </w:r>
      <w:r w:rsidR="00DE2189">
        <w:rPr>
          <w:color w:val="000000" w:themeColor="text1"/>
        </w:rPr>
        <w:t>12</w:t>
      </w:r>
      <w:r w:rsidR="000528AA">
        <w:rPr>
          <w:color w:val="000000" w:themeColor="text1"/>
        </w:rPr>
        <w:t>-</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FootnoteReference"/>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35127C27" w:rsidR="00137C71" w:rsidRPr="00B16212" w:rsidRDefault="005B4BA6" w:rsidP="00CD3498">
            <w:pPr>
              <w:spacing w:after="0" w:line="240" w:lineRule="auto"/>
              <w:rPr>
                <w:rFonts w:eastAsia="Times New Roman"/>
                <w:szCs w:val="24"/>
                <w:lang w:eastAsia="lt-LT"/>
              </w:rPr>
            </w:pPr>
            <w:r>
              <w:t>Lyginimo volas</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3DA0332" w:rsidR="00137C71" w:rsidRPr="00B16212" w:rsidRDefault="005B4BA6" w:rsidP="00095D44">
            <w:pPr>
              <w:spacing w:after="0" w:line="240" w:lineRule="auto"/>
              <w:jc w:val="center"/>
              <w:rPr>
                <w:rFonts w:eastAsia="Times New Roman"/>
                <w:szCs w:val="24"/>
                <w:lang w:eastAsia="lt-LT"/>
              </w:rPr>
            </w:pPr>
            <w:r>
              <w:rPr>
                <w:rFonts w:eastAsia="Times New Roman"/>
                <w:szCs w:val="24"/>
                <w:lang w:eastAsia="lt-LT"/>
              </w:rPr>
              <w:t>4</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6F9C03C7" w14:textId="77777777"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0"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EF9CE6F" w14:textId="6594782E" w:rsidR="006E14C7" w:rsidRPr="006E14C7" w:rsidRDefault="006E14C7" w:rsidP="006E14C7">
      <w:pPr>
        <w:spacing w:after="0"/>
        <w:jc w:val="both"/>
        <w:rPr>
          <w:bCs/>
          <w:i/>
          <w:iCs/>
          <w:color w:val="000000" w:themeColor="text1"/>
        </w:rPr>
      </w:pPr>
      <w:r w:rsidRPr="006C6E29">
        <w:rPr>
          <w:bCs/>
          <w:i/>
          <w:iCs/>
        </w:rPr>
        <w:t xml:space="preserve">Po pasiūlymo pateikimo, </w:t>
      </w:r>
      <w:r>
        <w:rPr>
          <w:bCs/>
          <w:i/>
          <w:iCs/>
        </w:rPr>
        <w:t xml:space="preserve">nauji </w:t>
      </w:r>
      <w:r w:rsidRPr="006C6E29">
        <w:rPr>
          <w:bCs/>
          <w:i/>
          <w:iCs/>
        </w:rPr>
        <w:t>dokumentai</w:t>
      </w:r>
      <w:r>
        <w:rPr>
          <w:bCs/>
          <w:i/>
          <w:iCs/>
        </w:rPr>
        <w:t>,</w:t>
      </w:r>
      <w:r w:rsidRPr="006C6E29">
        <w:rPr>
          <w:bCs/>
          <w:i/>
          <w:iCs/>
        </w:rPr>
        <w:t xml:space="preserve"> įrodantys tiekėjo siūlomų parametrų reikšmių atitikimą reikalaujamiems, </w:t>
      </w:r>
      <w:r w:rsidRPr="006C6E29">
        <w:rPr>
          <w:b/>
          <w:bCs/>
          <w:i/>
          <w:iCs/>
        </w:rPr>
        <w:t>negalės būti p</w:t>
      </w:r>
      <w:r>
        <w:rPr>
          <w:b/>
          <w:bCs/>
          <w:i/>
          <w:iCs/>
        </w:rPr>
        <w:t>ri</w:t>
      </w:r>
      <w:r w:rsidRPr="006C6E29">
        <w:rPr>
          <w:b/>
          <w:bCs/>
          <w:i/>
          <w:iCs/>
        </w:rPr>
        <w:t>i</w:t>
      </w:r>
      <w:r>
        <w:rPr>
          <w:b/>
          <w:bCs/>
          <w:i/>
          <w:iCs/>
        </w:rPr>
        <w:t>mami</w:t>
      </w:r>
      <w:r w:rsidRPr="006C6E29">
        <w:rPr>
          <w:bCs/>
          <w:i/>
          <w:iCs/>
        </w:rPr>
        <w:t>, pasiūlymai negal</w:t>
      </w:r>
      <w:r>
        <w:rPr>
          <w:bCs/>
          <w:i/>
          <w:iCs/>
        </w:rPr>
        <w:t>ės</w:t>
      </w:r>
      <w:r w:rsidRPr="006C6E29">
        <w:rPr>
          <w:bCs/>
          <w:i/>
          <w:iCs/>
        </w:rPr>
        <w:t xml:space="preserve"> būti tikslinami pateikiant naujus dokumentus. Tiekėjo, kuris nepateiks visų siūlomų parametrų reikšmes įrodančių dokumentų ir/ar </w:t>
      </w:r>
      <w:r>
        <w:rPr>
          <w:bCs/>
          <w:i/>
          <w:iCs/>
        </w:rPr>
        <w:t>perkančioji organizacija</w:t>
      </w:r>
      <w:r w:rsidRPr="006C6E29">
        <w:rPr>
          <w:bCs/>
          <w:i/>
          <w:iCs/>
        </w:rPr>
        <w:t xml:space="preserve"> negalės iš gautos medžiagos nustatyti pasiūlymo atitikimo </w:t>
      </w:r>
      <w:r w:rsidRPr="006E14C7">
        <w:rPr>
          <w:bCs/>
          <w:i/>
          <w:iCs/>
          <w:color w:val="000000" w:themeColor="text1"/>
        </w:rPr>
        <w:t>reikalavimams - pasiūlymas bus atmestas.</w:t>
      </w:r>
    </w:p>
    <w:bookmarkEnd w:id="0"/>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lastRenderedPageBreak/>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TableGrid"/>
        <w:tblW w:w="0" w:type="auto"/>
        <w:tblLook w:val="04A0" w:firstRow="1" w:lastRow="0" w:firstColumn="1" w:lastColumn="0" w:noHBand="0" w:noVBand="1"/>
      </w:tblPr>
      <w:tblGrid>
        <w:gridCol w:w="664"/>
        <w:gridCol w:w="7315"/>
        <w:gridCol w:w="1365"/>
      </w:tblGrid>
      <w:tr w:rsidR="00637B8E" w14:paraId="334563FC" w14:textId="77777777" w:rsidTr="00DE2189">
        <w:tc>
          <w:tcPr>
            <w:tcW w:w="0" w:type="auto"/>
            <w:vAlign w:val="center"/>
          </w:tcPr>
          <w:p w14:paraId="0F45AB27" w14:textId="321D3372" w:rsidR="00637B8E" w:rsidRDefault="00637B8E" w:rsidP="00637B8E">
            <w:pPr>
              <w:tabs>
                <w:tab w:val="left" w:pos="1380"/>
              </w:tabs>
              <w:spacing w:after="0" w:line="240" w:lineRule="auto"/>
              <w:ind w:right="28"/>
              <w:jc w:val="center"/>
            </w:pPr>
            <w:r w:rsidRPr="00EF22E9">
              <w:rPr>
                <w:b/>
                <w:szCs w:val="24"/>
              </w:rPr>
              <w:t>Eil. Nr.</w:t>
            </w:r>
          </w:p>
        </w:tc>
        <w:tc>
          <w:tcPr>
            <w:tcW w:w="7315" w:type="dxa"/>
            <w:vAlign w:val="center"/>
          </w:tcPr>
          <w:p w14:paraId="7EC3A791" w14:textId="254B68EB" w:rsidR="00637B8E" w:rsidRDefault="00637B8E" w:rsidP="00637B8E">
            <w:pPr>
              <w:tabs>
                <w:tab w:val="left" w:pos="1380"/>
              </w:tabs>
              <w:spacing w:after="0" w:line="240" w:lineRule="auto"/>
              <w:ind w:right="28"/>
              <w:jc w:val="center"/>
            </w:pPr>
            <w:r w:rsidRPr="00EF22E9">
              <w:rPr>
                <w:b/>
                <w:szCs w:val="24"/>
              </w:rPr>
              <w:t>Pirkimo dokumentuose nustatyti prekių  techniniai rodikliai</w:t>
            </w:r>
          </w:p>
        </w:tc>
        <w:tc>
          <w:tcPr>
            <w:tcW w:w="1365" w:type="dxa"/>
            <w:vAlign w:val="center"/>
          </w:tcPr>
          <w:p w14:paraId="5904C44E" w14:textId="77777777" w:rsidR="00637B8E" w:rsidRPr="00A07A3C" w:rsidRDefault="00637B8E"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637B8E" w:rsidRPr="00A07A3C" w:rsidRDefault="00637B8E" w:rsidP="00637B8E">
            <w:pPr>
              <w:tabs>
                <w:tab w:val="left" w:pos="1380"/>
              </w:tabs>
              <w:spacing w:after="0" w:line="240" w:lineRule="auto"/>
              <w:ind w:right="28"/>
              <w:jc w:val="center"/>
              <w:rPr>
                <w:b/>
                <w:szCs w:val="24"/>
              </w:rPr>
            </w:pPr>
            <w:r w:rsidRPr="00A07A3C">
              <w:rPr>
                <w:b/>
                <w:szCs w:val="24"/>
              </w:rPr>
              <w:t>(TAIP/NE</w:t>
            </w:r>
          </w:p>
          <w:p w14:paraId="330072EB" w14:textId="3D8C8EC7" w:rsidR="00637B8E" w:rsidRDefault="00637B8E" w:rsidP="00637B8E">
            <w:pPr>
              <w:tabs>
                <w:tab w:val="left" w:pos="1380"/>
              </w:tabs>
              <w:spacing w:after="0" w:line="240" w:lineRule="auto"/>
              <w:ind w:right="28"/>
              <w:jc w:val="center"/>
            </w:pPr>
            <w:r w:rsidRPr="00A07A3C">
              <w:rPr>
                <w:b/>
                <w:szCs w:val="24"/>
              </w:rPr>
              <w:t>arba tiksli reikšmė)</w:t>
            </w:r>
          </w:p>
        </w:tc>
      </w:tr>
      <w:tr w:rsidR="00637B8E" w14:paraId="7B9BD364" w14:textId="77777777" w:rsidTr="00DE2189">
        <w:tc>
          <w:tcPr>
            <w:tcW w:w="0" w:type="auto"/>
            <w:vAlign w:val="center"/>
          </w:tcPr>
          <w:p w14:paraId="08198062" w14:textId="48D1444D" w:rsidR="00637B8E" w:rsidRPr="00AA1A15" w:rsidRDefault="00AA1A15" w:rsidP="00637B8E">
            <w:pPr>
              <w:tabs>
                <w:tab w:val="left" w:pos="1380"/>
              </w:tabs>
              <w:spacing w:after="0" w:line="240" w:lineRule="auto"/>
              <w:ind w:right="28"/>
              <w:jc w:val="center"/>
              <w:rPr>
                <w:b/>
              </w:rPr>
            </w:pPr>
            <w:r w:rsidRPr="00AA1A15">
              <w:rPr>
                <w:b/>
              </w:rPr>
              <w:t>1</w:t>
            </w:r>
          </w:p>
        </w:tc>
        <w:tc>
          <w:tcPr>
            <w:tcW w:w="7315" w:type="dxa"/>
            <w:vAlign w:val="center"/>
          </w:tcPr>
          <w:p w14:paraId="555EEE2A" w14:textId="376D0953" w:rsidR="00637B8E" w:rsidRPr="00AA1A15" w:rsidRDefault="00AA1A15" w:rsidP="00637B8E">
            <w:pPr>
              <w:tabs>
                <w:tab w:val="left" w:pos="1380"/>
              </w:tabs>
              <w:spacing w:after="0" w:line="240" w:lineRule="auto"/>
              <w:ind w:right="28"/>
              <w:jc w:val="center"/>
              <w:rPr>
                <w:b/>
              </w:rPr>
            </w:pPr>
            <w:r w:rsidRPr="00AA1A15">
              <w:rPr>
                <w:b/>
              </w:rPr>
              <w:t>2</w:t>
            </w:r>
          </w:p>
        </w:tc>
        <w:tc>
          <w:tcPr>
            <w:tcW w:w="1365" w:type="dxa"/>
            <w:vAlign w:val="center"/>
          </w:tcPr>
          <w:p w14:paraId="35E3B4CC" w14:textId="0A568FE8" w:rsidR="00637B8E" w:rsidRPr="00AA1A15" w:rsidRDefault="00AA1A15" w:rsidP="00637B8E">
            <w:pPr>
              <w:tabs>
                <w:tab w:val="left" w:pos="1380"/>
              </w:tabs>
              <w:spacing w:after="0" w:line="240" w:lineRule="auto"/>
              <w:ind w:right="28"/>
              <w:jc w:val="center"/>
              <w:rPr>
                <w:b/>
              </w:rPr>
            </w:pPr>
            <w:r w:rsidRPr="00AA1A15">
              <w:rPr>
                <w:b/>
              </w:rPr>
              <w:t>3</w:t>
            </w:r>
          </w:p>
        </w:tc>
      </w:tr>
      <w:tr w:rsidR="005B4BA6" w14:paraId="1EFBE604" w14:textId="77777777" w:rsidTr="005B4BA6">
        <w:tc>
          <w:tcPr>
            <w:tcW w:w="0" w:type="auto"/>
            <w:vAlign w:val="center"/>
          </w:tcPr>
          <w:p w14:paraId="01A7CC8B" w14:textId="761CB544" w:rsidR="005B4BA6" w:rsidRPr="00AA1A15" w:rsidRDefault="005B4BA6" w:rsidP="00637B8E">
            <w:pPr>
              <w:tabs>
                <w:tab w:val="left" w:pos="1380"/>
              </w:tabs>
              <w:spacing w:after="0" w:line="240" w:lineRule="auto"/>
              <w:ind w:right="28"/>
              <w:jc w:val="center"/>
              <w:rPr>
                <w:b/>
              </w:rPr>
            </w:pPr>
            <w:r>
              <w:rPr>
                <w:b/>
              </w:rPr>
              <w:t>1.</w:t>
            </w:r>
          </w:p>
        </w:tc>
        <w:tc>
          <w:tcPr>
            <w:tcW w:w="0" w:type="auto"/>
            <w:gridSpan w:val="2"/>
            <w:vAlign w:val="center"/>
          </w:tcPr>
          <w:p w14:paraId="55043F44" w14:textId="2E595BBC" w:rsidR="005B4BA6" w:rsidRPr="00AA1A15" w:rsidRDefault="005B4BA6" w:rsidP="005B4BA6">
            <w:pPr>
              <w:tabs>
                <w:tab w:val="left" w:pos="1380"/>
              </w:tabs>
              <w:spacing w:after="0" w:line="240" w:lineRule="auto"/>
              <w:ind w:right="28"/>
              <w:rPr>
                <w:b/>
              </w:rPr>
            </w:pPr>
            <w:r w:rsidRPr="003869B1">
              <w:rPr>
                <w:b/>
                <w:szCs w:val="24"/>
              </w:rPr>
              <w:t>Bendri</w:t>
            </w:r>
            <w:r>
              <w:rPr>
                <w:b/>
                <w:szCs w:val="24"/>
              </w:rPr>
              <w:t>eji</w:t>
            </w:r>
            <w:r w:rsidRPr="003869B1">
              <w:rPr>
                <w:b/>
                <w:szCs w:val="24"/>
              </w:rPr>
              <w:t xml:space="preserve"> reikalavimai</w:t>
            </w:r>
            <w:r w:rsidRPr="008443DF">
              <w:rPr>
                <w:b/>
                <w:szCs w:val="24"/>
              </w:rPr>
              <w:t>:</w:t>
            </w:r>
          </w:p>
        </w:tc>
      </w:tr>
      <w:tr w:rsidR="005B4BA6" w14:paraId="724EAF7F" w14:textId="77777777" w:rsidTr="00DE2189">
        <w:tc>
          <w:tcPr>
            <w:tcW w:w="0" w:type="auto"/>
            <w:vAlign w:val="center"/>
          </w:tcPr>
          <w:p w14:paraId="15680D0C" w14:textId="77470A61" w:rsidR="005B4BA6" w:rsidRPr="005B4BA6" w:rsidRDefault="005B4BA6" w:rsidP="00637B8E">
            <w:pPr>
              <w:tabs>
                <w:tab w:val="left" w:pos="1380"/>
              </w:tabs>
              <w:spacing w:after="0" w:line="240" w:lineRule="auto"/>
              <w:ind w:right="28"/>
              <w:jc w:val="center"/>
            </w:pPr>
            <w:r w:rsidRPr="005B4BA6">
              <w:t>1.1</w:t>
            </w:r>
          </w:p>
        </w:tc>
        <w:tc>
          <w:tcPr>
            <w:tcW w:w="7315" w:type="dxa"/>
            <w:vAlign w:val="center"/>
          </w:tcPr>
          <w:p w14:paraId="53C948DE" w14:textId="710D6963" w:rsidR="005B4BA6" w:rsidRPr="00AA1A15" w:rsidRDefault="005B4BA6" w:rsidP="00DE2189">
            <w:pPr>
              <w:tabs>
                <w:tab w:val="left" w:pos="1380"/>
              </w:tabs>
              <w:spacing w:after="0" w:line="240" w:lineRule="auto"/>
              <w:ind w:right="28"/>
              <w:rPr>
                <w:b/>
              </w:rPr>
            </w:pPr>
            <w:r w:rsidRPr="008443DF">
              <w:rPr>
                <w:szCs w:val="24"/>
              </w:rPr>
              <w:t xml:space="preserve">Lyginimo volas (toliau </w:t>
            </w:r>
            <w:r>
              <w:rPr>
                <w:szCs w:val="24"/>
              </w:rPr>
              <w:t>–</w:t>
            </w:r>
            <w:r w:rsidRPr="008443DF">
              <w:rPr>
                <w:szCs w:val="24"/>
              </w:rPr>
              <w:t xml:space="preserve"> volas) su kaitinamu velenu skirtas lygiems skalbiniams (iš medvilnės, lino, vilnos, šilko ar sintetikos) lyginti.</w:t>
            </w:r>
          </w:p>
        </w:tc>
        <w:tc>
          <w:tcPr>
            <w:tcW w:w="1365" w:type="dxa"/>
            <w:vAlign w:val="center"/>
          </w:tcPr>
          <w:p w14:paraId="6BFD5FBC" w14:textId="77777777" w:rsidR="005B4BA6" w:rsidRPr="00AA1A15" w:rsidRDefault="005B4BA6" w:rsidP="00637B8E">
            <w:pPr>
              <w:tabs>
                <w:tab w:val="left" w:pos="1380"/>
              </w:tabs>
              <w:spacing w:after="0" w:line="240" w:lineRule="auto"/>
              <w:ind w:right="28"/>
              <w:jc w:val="center"/>
              <w:rPr>
                <w:b/>
              </w:rPr>
            </w:pPr>
          </w:p>
        </w:tc>
      </w:tr>
      <w:tr w:rsidR="005B4BA6" w14:paraId="23CA5528" w14:textId="77777777" w:rsidTr="00DE2189">
        <w:tc>
          <w:tcPr>
            <w:tcW w:w="0" w:type="auto"/>
            <w:vAlign w:val="center"/>
          </w:tcPr>
          <w:p w14:paraId="365024C0" w14:textId="73638B75" w:rsidR="005B4BA6" w:rsidRPr="005B4BA6" w:rsidRDefault="005B4BA6" w:rsidP="00637B8E">
            <w:pPr>
              <w:tabs>
                <w:tab w:val="left" w:pos="1380"/>
              </w:tabs>
              <w:spacing w:after="0" w:line="240" w:lineRule="auto"/>
              <w:ind w:right="28"/>
              <w:jc w:val="center"/>
            </w:pPr>
            <w:r w:rsidRPr="005B4BA6">
              <w:t>1.2</w:t>
            </w:r>
          </w:p>
        </w:tc>
        <w:tc>
          <w:tcPr>
            <w:tcW w:w="7315" w:type="dxa"/>
            <w:vAlign w:val="center"/>
          </w:tcPr>
          <w:p w14:paraId="3B9E99BD" w14:textId="6ADE5159" w:rsidR="005B4BA6" w:rsidRPr="00AA1A15" w:rsidRDefault="005B4BA6" w:rsidP="00DE2189">
            <w:pPr>
              <w:tabs>
                <w:tab w:val="left" w:pos="1380"/>
              </w:tabs>
              <w:spacing w:after="0" w:line="240" w:lineRule="auto"/>
              <w:ind w:right="28"/>
              <w:rPr>
                <w:b/>
              </w:rPr>
            </w:pPr>
            <w:r w:rsidRPr="008443DF">
              <w:rPr>
                <w:szCs w:val="24"/>
              </w:rPr>
              <w:t xml:space="preserve">Volas turi būti laisvai statomas, be </w:t>
            </w:r>
            <w:proofErr w:type="spellStart"/>
            <w:r w:rsidRPr="008443DF">
              <w:rPr>
                <w:szCs w:val="24"/>
              </w:rPr>
              <w:t>ankeravimo</w:t>
            </w:r>
            <w:proofErr w:type="spellEnd"/>
            <w:r w:rsidRPr="008443DF">
              <w:rPr>
                <w:szCs w:val="24"/>
              </w:rPr>
              <w:t>.</w:t>
            </w:r>
          </w:p>
        </w:tc>
        <w:tc>
          <w:tcPr>
            <w:tcW w:w="1365" w:type="dxa"/>
            <w:vAlign w:val="center"/>
          </w:tcPr>
          <w:p w14:paraId="4E7CC625" w14:textId="77777777" w:rsidR="005B4BA6" w:rsidRPr="00AA1A15" w:rsidRDefault="005B4BA6" w:rsidP="00637B8E">
            <w:pPr>
              <w:tabs>
                <w:tab w:val="left" w:pos="1380"/>
              </w:tabs>
              <w:spacing w:after="0" w:line="240" w:lineRule="auto"/>
              <w:ind w:right="28"/>
              <w:jc w:val="center"/>
              <w:rPr>
                <w:b/>
              </w:rPr>
            </w:pPr>
          </w:p>
        </w:tc>
      </w:tr>
      <w:tr w:rsidR="005B4BA6" w14:paraId="169F0F8F" w14:textId="77777777" w:rsidTr="00DE2189">
        <w:tc>
          <w:tcPr>
            <w:tcW w:w="0" w:type="auto"/>
            <w:vAlign w:val="center"/>
          </w:tcPr>
          <w:p w14:paraId="5A8FED70" w14:textId="0792BA76" w:rsidR="005B4BA6" w:rsidRPr="005B4BA6" w:rsidRDefault="005B4BA6" w:rsidP="00637B8E">
            <w:pPr>
              <w:tabs>
                <w:tab w:val="left" w:pos="1380"/>
              </w:tabs>
              <w:spacing w:after="0" w:line="240" w:lineRule="auto"/>
              <w:ind w:right="28"/>
              <w:jc w:val="center"/>
            </w:pPr>
            <w:r w:rsidRPr="005B4BA6">
              <w:t>1.3</w:t>
            </w:r>
          </w:p>
        </w:tc>
        <w:tc>
          <w:tcPr>
            <w:tcW w:w="7315" w:type="dxa"/>
            <w:vAlign w:val="center"/>
          </w:tcPr>
          <w:p w14:paraId="5E94D3BA" w14:textId="29E1F071" w:rsidR="005B4BA6" w:rsidRPr="00AA1A15" w:rsidRDefault="005B4BA6" w:rsidP="00DE2189">
            <w:pPr>
              <w:tabs>
                <w:tab w:val="left" w:pos="1380"/>
              </w:tabs>
              <w:spacing w:after="0" w:line="240" w:lineRule="auto"/>
              <w:ind w:right="28"/>
              <w:rPr>
                <w:b/>
              </w:rPr>
            </w:pPr>
            <w:r w:rsidRPr="008443DF">
              <w:rPr>
                <w:szCs w:val="24"/>
              </w:rPr>
              <w:t>Volas turi būti naujas, nenaudotas, parengtas eksploatacijai.</w:t>
            </w:r>
          </w:p>
        </w:tc>
        <w:tc>
          <w:tcPr>
            <w:tcW w:w="1365" w:type="dxa"/>
            <w:vAlign w:val="center"/>
          </w:tcPr>
          <w:p w14:paraId="0E8B71F2" w14:textId="77777777" w:rsidR="005B4BA6" w:rsidRPr="00AA1A15" w:rsidRDefault="005B4BA6" w:rsidP="00637B8E">
            <w:pPr>
              <w:tabs>
                <w:tab w:val="left" w:pos="1380"/>
              </w:tabs>
              <w:spacing w:after="0" w:line="240" w:lineRule="auto"/>
              <w:ind w:right="28"/>
              <w:jc w:val="center"/>
              <w:rPr>
                <w:b/>
              </w:rPr>
            </w:pPr>
          </w:p>
        </w:tc>
      </w:tr>
      <w:tr w:rsidR="00CD3498" w14:paraId="134D98D0" w14:textId="77777777" w:rsidTr="00DE2189">
        <w:tc>
          <w:tcPr>
            <w:tcW w:w="0" w:type="auto"/>
            <w:vAlign w:val="center"/>
          </w:tcPr>
          <w:p w14:paraId="08EA9A7F" w14:textId="347B9B69" w:rsidR="00CD3498" w:rsidRPr="005B4BA6" w:rsidRDefault="005B4BA6" w:rsidP="00637B8E">
            <w:pPr>
              <w:tabs>
                <w:tab w:val="left" w:pos="1380"/>
              </w:tabs>
              <w:spacing w:after="0" w:line="240" w:lineRule="auto"/>
              <w:ind w:right="28"/>
              <w:jc w:val="center"/>
            </w:pPr>
            <w:r w:rsidRPr="005B4BA6">
              <w:t>1.4</w:t>
            </w:r>
          </w:p>
        </w:tc>
        <w:tc>
          <w:tcPr>
            <w:tcW w:w="7315" w:type="dxa"/>
            <w:vAlign w:val="center"/>
          </w:tcPr>
          <w:p w14:paraId="2B359F74" w14:textId="0E43566D" w:rsidR="00CD3498" w:rsidRPr="005B4BA6" w:rsidRDefault="005B4BA6" w:rsidP="00DE2189">
            <w:pPr>
              <w:suppressAutoHyphens w:val="0"/>
              <w:spacing w:after="0"/>
              <w:rPr>
                <w:szCs w:val="24"/>
              </w:rPr>
            </w:pPr>
            <w:r w:rsidRPr="008443DF">
              <w:rPr>
                <w:szCs w:val="24"/>
              </w:rPr>
              <w:t>Volas turi turėti CE (</w:t>
            </w:r>
            <w:r>
              <w:rPr>
                <w:szCs w:val="24"/>
              </w:rPr>
              <w:t>„</w:t>
            </w:r>
            <w:proofErr w:type="spellStart"/>
            <w:r w:rsidRPr="008443DF">
              <w:rPr>
                <w:szCs w:val="24"/>
              </w:rPr>
              <w:t>Conformité</w:t>
            </w:r>
            <w:proofErr w:type="spellEnd"/>
            <w:r w:rsidRPr="008443DF">
              <w:rPr>
                <w:szCs w:val="24"/>
              </w:rPr>
              <w:t xml:space="preserve"> </w:t>
            </w:r>
            <w:proofErr w:type="spellStart"/>
            <w:r w:rsidRPr="008443DF">
              <w:rPr>
                <w:szCs w:val="24"/>
              </w:rPr>
              <w:t>Européene</w:t>
            </w:r>
            <w:proofErr w:type="spellEnd"/>
            <w:r>
              <w:rPr>
                <w:szCs w:val="24"/>
              </w:rPr>
              <w:t>“</w:t>
            </w:r>
            <w:r w:rsidRPr="008443DF">
              <w:rPr>
                <w:szCs w:val="24"/>
              </w:rPr>
              <w:t>) ženklinimą.</w:t>
            </w:r>
          </w:p>
        </w:tc>
        <w:tc>
          <w:tcPr>
            <w:tcW w:w="1365" w:type="dxa"/>
            <w:vAlign w:val="center"/>
          </w:tcPr>
          <w:p w14:paraId="4332EA26" w14:textId="793C59C7" w:rsidR="00CD3498" w:rsidRPr="00AA1A15" w:rsidRDefault="00CD3498" w:rsidP="00637B8E">
            <w:pPr>
              <w:tabs>
                <w:tab w:val="left" w:pos="1380"/>
              </w:tabs>
              <w:spacing w:after="0" w:line="240" w:lineRule="auto"/>
              <w:ind w:right="28"/>
              <w:jc w:val="center"/>
              <w:rPr>
                <w:b/>
              </w:rPr>
            </w:pPr>
          </w:p>
        </w:tc>
      </w:tr>
      <w:tr w:rsidR="00AA1A15" w14:paraId="2BFA8C0F" w14:textId="77777777" w:rsidTr="005B4BA6">
        <w:tc>
          <w:tcPr>
            <w:tcW w:w="0" w:type="auto"/>
            <w:vAlign w:val="center"/>
          </w:tcPr>
          <w:p w14:paraId="2409A901" w14:textId="258E5326" w:rsidR="00AA1A15" w:rsidRPr="0017136D" w:rsidRDefault="005B4BA6" w:rsidP="00637B8E">
            <w:pPr>
              <w:tabs>
                <w:tab w:val="left" w:pos="1380"/>
              </w:tabs>
              <w:spacing w:after="0" w:line="240" w:lineRule="auto"/>
              <w:ind w:right="28"/>
              <w:jc w:val="center"/>
              <w:rPr>
                <w:b/>
                <w:bCs/>
              </w:rPr>
            </w:pPr>
            <w:r>
              <w:rPr>
                <w:b/>
                <w:bCs/>
              </w:rPr>
              <w:t>2</w:t>
            </w:r>
          </w:p>
        </w:tc>
        <w:tc>
          <w:tcPr>
            <w:tcW w:w="0" w:type="auto"/>
            <w:gridSpan w:val="2"/>
            <w:vAlign w:val="center"/>
          </w:tcPr>
          <w:p w14:paraId="5BAD8CAC" w14:textId="674B84C6" w:rsidR="00AA1A15" w:rsidRPr="00DA0ED6" w:rsidRDefault="005B4BA6" w:rsidP="00DE2189">
            <w:pPr>
              <w:suppressAutoHyphens w:val="0"/>
              <w:spacing w:after="0"/>
              <w:rPr>
                <w:b/>
                <w:color w:val="000000" w:themeColor="text1"/>
              </w:rPr>
            </w:pPr>
            <w:r w:rsidRPr="008443DF">
              <w:rPr>
                <w:b/>
                <w:szCs w:val="24"/>
              </w:rPr>
              <w:t>Techniniai reikalavimai:</w:t>
            </w:r>
          </w:p>
        </w:tc>
      </w:tr>
      <w:tr w:rsidR="00CD3498" w14:paraId="72CB32A7" w14:textId="77777777" w:rsidTr="00DE2189">
        <w:tc>
          <w:tcPr>
            <w:tcW w:w="0" w:type="auto"/>
            <w:vAlign w:val="center"/>
          </w:tcPr>
          <w:p w14:paraId="606F71E9" w14:textId="55CEBDD8" w:rsidR="00CD3498" w:rsidRPr="005A2520" w:rsidRDefault="005B4BA6" w:rsidP="00CD3498">
            <w:pPr>
              <w:tabs>
                <w:tab w:val="left" w:pos="1380"/>
              </w:tabs>
              <w:spacing w:after="0" w:line="240" w:lineRule="auto"/>
              <w:ind w:right="28"/>
              <w:jc w:val="center"/>
            </w:pPr>
            <w:r>
              <w:t>2.1</w:t>
            </w:r>
          </w:p>
        </w:tc>
        <w:tc>
          <w:tcPr>
            <w:tcW w:w="7315" w:type="dxa"/>
            <w:vAlign w:val="center"/>
          </w:tcPr>
          <w:p w14:paraId="2E71D083" w14:textId="465DC48A" w:rsidR="00CD3498" w:rsidRPr="005A2520" w:rsidRDefault="005B4BA6" w:rsidP="00DE2189">
            <w:pPr>
              <w:suppressAutoHyphens w:val="0"/>
              <w:spacing w:after="0"/>
            </w:pPr>
            <w:r w:rsidRPr="008443DF">
              <w:rPr>
                <w:szCs w:val="24"/>
              </w:rPr>
              <w:t>Kaitinimo galingumas</w:t>
            </w:r>
            <w:r>
              <w:rPr>
                <w:szCs w:val="24"/>
              </w:rPr>
              <w:t xml:space="preserve"> –</w:t>
            </w:r>
            <w:r w:rsidR="00DE2189">
              <w:rPr>
                <w:szCs w:val="24"/>
              </w:rPr>
              <w:t xml:space="preserve"> nuo 18</w:t>
            </w:r>
            <w:r w:rsidRPr="008443DF">
              <w:rPr>
                <w:szCs w:val="24"/>
              </w:rPr>
              <w:t xml:space="preserve"> kW iki</w:t>
            </w:r>
            <w:r w:rsidR="00DE2189">
              <w:rPr>
                <w:szCs w:val="24"/>
              </w:rPr>
              <w:t xml:space="preserve"> 25</w:t>
            </w:r>
            <w:r w:rsidRPr="008443DF">
              <w:rPr>
                <w:szCs w:val="24"/>
              </w:rPr>
              <w:t xml:space="preserve"> kW.</w:t>
            </w:r>
          </w:p>
        </w:tc>
        <w:tc>
          <w:tcPr>
            <w:tcW w:w="1365" w:type="dxa"/>
            <w:vAlign w:val="center"/>
          </w:tcPr>
          <w:p w14:paraId="5F58F566" w14:textId="19186586" w:rsidR="00CD3498" w:rsidRPr="005A2520" w:rsidRDefault="00CD3498" w:rsidP="00CD3498">
            <w:pPr>
              <w:tabs>
                <w:tab w:val="left" w:pos="1380"/>
              </w:tabs>
              <w:spacing w:after="0" w:line="240" w:lineRule="auto"/>
              <w:ind w:right="28"/>
              <w:jc w:val="center"/>
            </w:pPr>
          </w:p>
        </w:tc>
      </w:tr>
      <w:tr w:rsidR="00CD3498" w14:paraId="6452DBB9" w14:textId="77777777" w:rsidTr="00DE2189">
        <w:tc>
          <w:tcPr>
            <w:tcW w:w="0" w:type="auto"/>
            <w:vAlign w:val="center"/>
          </w:tcPr>
          <w:p w14:paraId="428F88A6" w14:textId="640E2B83" w:rsidR="00CD3498" w:rsidRPr="005A2520" w:rsidRDefault="005B4BA6" w:rsidP="00CD3498">
            <w:pPr>
              <w:tabs>
                <w:tab w:val="left" w:pos="1380"/>
              </w:tabs>
              <w:spacing w:after="0" w:line="240" w:lineRule="auto"/>
              <w:ind w:right="28"/>
              <w:jc w:val="center"/>
            </w:pPr>
            <w:r>
              <w:t>2.2</w:t>
            </w:r>
          </w:p>
        </w:tc>
        <w:tc>
          <w:tcPr>
            <w:tcW w:w="7315" w:type="dxa"/>
            <w:vAlign w:val="center"/>
          </w:tcPr>
          <w:p w14:paraId="177A2969" w14:textId="17E8E838" w:rsidR="00CD3498" w:rsidRPr="000528AA" w:rsidRDefault="005B4BA6" w:rsidP="00DE2189">
            <w:pPr>
              <w:suppressAutoHyphens w:val="0"/>
              <w:spacing w:after="0"/>
            </w:pPr>
            <w:r w:rsidRPr="008443DF">
              <w:rPr>
                <w:szCs w:val="24"/>
              </w:rPr>
              <w:t xml:space="preserve">Maitinimo įtampa </w:t>
            </w:r>
            <w:r>
              <w:rPr>
                <w:szCs w:val="24"/>
              </w:rPr>
              <w:t xml:space="preserve">– </w:t>
            </w:r>
            <w:r w:rsidRPr="008443DF">
              <w:rPr>
                <w:szCs w:val="24"/>
              </w:rPr>
              <w:t>380V (50 Hz).</w:t>
            </w:r>
          </w:p>
        </w:tc>
        <w:tc>
          <w:tcPr>
            <w:tcW w:w="1365" w:type="dxa"/>
            <w:vAlign w:val="center"/>
          </w:tcPr>
          <w:p w14:paraId="44935C90" w14:textId="562C88CE" w:rsidR="00A40E36" w:rsidRPr="005A2520" w:rsidRDefault="00A40E36" w:rsidP="00A40E36">
            <w:pPr>
              <w:tabs>
                <w:tab w:val="left" w:pos="1380"/>
              </w:tabs>
              <w:spacing w:after="0" w:line="240" w:lineRule="auto"/>
              <w:ind w:right="28"/>
              <w:jc w:val="center"/>
            </w:pPr>
          </w:p>
        </w:tc>
      </w:tr>
      <w:tr w:rsidR="00CD3498" w14:paraId="0C7CEC10" w14:textId="77777777" w:rsidTr="00DE2189">
        <w:tc>
          <w:tcPr>
            <w:tcW w:w="0" w:type="auto"/>
            <w:vAlign w:val="center"/>
          </w:tcPr>
          <w:p w14:paraId="4F9D73C6" w14:textId="652AA709" w:rsidR="00CD3498" w:rsidRDefault="005B4BA6" w:rsidP="00CD3498">
            <w:pPr>
              <w:tabs>
                <w:tab w:val="left" w:pos="1380"/>
              </w:tabs>
              <w:spacing w:after="0" w:line="240" w:lineRule="auto"/>
              <w:ind w:right="28"/>
              <w:jc w:val="center"/>
            </w:pPr>
            <w:r>
              <w:t>2.3</w:t>
            </w:r>
          </w:p>
        </w:tc>
        <w:tc>
          <w:tcPr>
            <w:tcW w:w="7315" w:type="dxa"/>
            <w:vAlign w:val="center"/>
          </w:tcPr>
          <w:p w14:paraId="666F5D8D" w14:textId="1C706D1E" w:rsidR="00CD3498" w:rsidRPr="000528AA" w:rsidRDefault="005B4BA6" w:rsidP="00DE2189">
            <w:pPr>
              <w:suppressAutoHyphens w:val="0"/>
              <w:spacing w:after="0"/>
            </w:pPr>
            <w:r w:rsidRPr="008443DF">
              <w:rPr>
                <w:szCs w:val="24"/>
              </w:rPr>
              <w:t xml:space="preserve">Volo valdymas – su </w:t>
            </w:r>
            <w:proofErr w:type="spellStart"/>
            <w:r w:rsidRPr="008443DF">
              <w:rPr>
                <w:szCs w:val="24"/>
              </w:rPr>
              <w:t>mikroprocesiniais</w:t>
            </w:r>
            <w:proofErr w:type="spellEnd"/>
            <w:r w:rsidRPr="008443DF">
              <w:rPr>
                <w:szCs w:val="24"/>
              </w:rPr>
              <w:t xml:space="preserve"> mygtukais, grafiniu </w:t>
            </w:r>
            <w:r>
              <w:rPr>
                <w:szCs w:val="24"/>
              </w:rPr>
              <w:t>monitoriumi</w:t>
            </w:r>
            <w:r w:rsidRPr="008443DF">
              <w:rPr>
                <w:szCs w:val="24"/>
              </w:rPr>
              <w:t xml:space="preserve"> arba rankenėle, rankinis programų parametrų keitimas, programa</w:t>
            </w:r>
            <w:r>
              <w:rPr>
                <w:szCs w:val="24"/>
              </w:rPr>
              <w:t>,</w:t>
            </w:r>
            <w:r w:rsidRPr="008443DF">
              <w:rPr>
                <w:szCs w:val="24"/>
              </w:rPr>
              <w:t xml:space="preserve"> taupanti elektros energiją.</w:t>
            </w:r>
          </w:p>
        </w:tc>
        <w:tc>
          <w:tcPr>
            <w:tcW w:w="1365" w:type="dxa"/>
            <w:vAlign w:val="center"/>
          </w:tcPr>
          <w:p w14:paraId="5964D645" w14:textId="0589294C" w:rsidR="00CD3498" w:rsidRPr="00A71F25" w:rsidRDefault="00CD3498" w:rsidP="00CD3498">
            <w:pPr>
              <w:tabs>
                <w:tab w:val="left" w:pos="1380"/>
              </w:tabs>
              <w:spacing w:after="0" w:line="240" w:lineRule="auto"/>
              <w:ind w:right="28"/>
              <w:jc w:val="center"/>
            </w:pPr>
          </w:p>
        </w:tc>
      </w:tr>
      <w:tr w:rsidR="000528AA" w14:paraId="59772D16" w14:textId="77777777" w:rsidTr="00DE2189">
        <w:tc>
          <w:tcPr>
            <w:tcW w:w="0" w:type="auto"/>
            <w:vAlign w:val="center"/>
          </w:tcPr>
          <w:p w14:paraId="78D43128" w14:textId="4E98A0FB" w:rsidR="000528AA" w:rsidRPr="000528AA" w:rsidRDefault="005B4BA6" w:rsidP="00CD3498">
            <w:pPr>
              <w:tabs>
                <w:tab w:val="left" w:pos="1380"/>
              </w:tabs>
              <w:spacing w:after="0" w:line="240" w:lineRule="auto"/>
              <w:ind w:right="28"/>
              <w:jc w:val="center"/>
            </w:pPr>
            <w:r>
              <w:t>2.4</w:t>
            </w:r>
          </w:p>
        </w:tc>
        <w:tc>
          <w:tcPr>
            <w:tcW w:w="7315" w:type="dxa"/>
            <w:vAlign w:val="center"/>
          </w:tcPr>
          <w:p w14:paraId="7F6ED013" w14:textId="06C7C1B4" w:rsidR="000528AA" w:rsidRPr="000528AA" w:rsidRDefault="005B4BA6" w:rsidP="00DE2189">
            <w:pPr>
              <w:suppressAutoHyphens w:val="0"/>
              <w:spacing w:after="0"/>
            </w:pPr>
            <w:r w:rsidRPr="008443DF">
              <w:rPr>
                <w:szCs w:val="24"/>
              </w:rPr>
              <w:t>Indikatorius</w:t>
            </w:r>
            <w:r>
              <w:rPr>
                <w:szCs w:val="24"/>
              </w:rPr>
              <w:t>,</w:t>
            </w:r>
            <w:r w:rsidRPr="008443DF">
              <w:rPr>
                <w:szCs w:val="24"/>
              </w:rPr>
              <w:t xml:space="preserve"> rodantis nustatytą temperatūrą.</w:t>
            </w:r>
          </w:p>
        </w:tc>
        <w:tc>
          <w:tcPr>
            <w:tcW w:w="1365" w:type="dxa"/>
            <w:vAlign w:val="center"/>
          </w:tcPr>
          <w:p w14:paraId="5931758B" w14:textId="77777777" w:rsidR="000528AA" w:rsidRPr="00A71F25" w:rsidRDefault="000528AA" w:rsidP="00CD3498">
            <w:pPr>
              <w:tabs>
                <w:tab w:val="left" w:pos="1380"/>
              </w:tabs>
              <w:spacing w:after="0" w:line="240" w:lineRule="auto"/>
              <w:ind w:right="28"/>
              <w:jc w:val="center"/>
            </w:pPr>
          </w:p>
        </w:tc>
      </w:tr>
      <w:tr w:rsidR="000528AA" w14:paraId="2637FEB3" w14:textId="77777777" w:rsidTr="00DE2189">
        <w:tc>
          <w:tcPr>
            <w:tcW w:w="0" w:type="auto"/>
            <w:vAlign w:val="center"/>
          </w:tcPr>
          <w:p w14:paraId="75F5C109" w14:textId="5017EE89" w:rsidR="000528AA" w:rsidRPr="000528AA" w:rsidRDefault="005B4BA6" w:rsidP="00CD3498">
            <w:pPr>
              <w:tabs>
                <w:tab w:val="left" w:pos="1380"/>
              </w:tabs>
              <w:spacing w:after="0" w:line="240" w:lineRule="auto"/>
              <w:ind w:right="28"/>
              <w:jc w:val="center"/>
            </w:pPr>
            <w:r>
              <w:t>2.5</w:t>
            </w:r>
          </w:p>
        </w:tc>
        <w:tc>
          <w:tcPr>
            <w:tcW w:w="7315" w:type="dxa"/>
            <w:vAlign w:val="center"/>
          </w:tcPr>
          <w:p w14:paraId="6FFB7113" w14:textId="5771BF6D" w:rsidR="000528AA" w:rsidRPr="000528AA" w:rsidRDefault="005B4BA6" w:rsidP="00DE2189">
            <w:pPr>
              <w:suppressAutoHyphens w:val="0"/>
              <w:spacing w:after="0"/>
            </w:pPr>
            <w:r w:rsidRPr="008443DF">
              <w:rPr>
                <w:szCs w:val="24"/>
              </w:rPr>
              <w:t>Automatinis volo vėsinimas.</w:t>
            </w:r>
          </w:p>
        </w:tc>
        <w:tc>
          <w:tcPr>
            <w:tcW w:w="1365" w:type="dxa"/>
            <w:vAlign w:val="center"/>
          </w:tcPr>
          <w:p w14:paraId="1C2DDB05" w14:textId="77777777" w:rsidR="000528AA" w:rsidRPr="00A71F25" w:rsidRDefault="000528AA" w:rsidP="00CD3498">
            <w:pPr>
              <w:tabs>
                <w:tab w:val="left" w:pos="1380"/>
              </w:tabs>
              <w:spacing w:after="0" w:line="240" w:lineRule="auto"/>
              <w:ind w:right="28"/>
              <w:jc w:val="center"/>
            </w:pPr>
          </w:p>
        </w:tc>
      </w:tr>
      <w:tr w:rsidR="000528AA" w14:paraId="6B51D58E" w14:textId="77777777" w:rsidTr="00DE2189">
        <w:trPr>
          <w:trHeight w:val="284"/>
        </w:trPr>
        <w:tc>
          <w:tcPr>
            <w:tcW w:w="0" w:type="auto"/>
            <w:vAlign w:val="center"/>
          </w:tcPr>
          <w:p w14:paraId="31366E16" w14:textId="44585B85" w:rsidR="000528AA" w:rsidRPr="000528AA" w:rsidRDefault="005B4BA6" w:rsidP="005B4BA6">
            <w:pPr>
              <w:tabs>
                <w:tab w:val="left" w:pos="1380"/>
              </w:tabs>
              <w:spacing w:after="0" w:line="240" w:lineRule="auto"/>
              <w:ind w:right="28"/>
              <w:jc w:val="center"/>
            </w:pPr>
            <w:r>
              <w:t>2.6</w:t>
            </w:r>
          </w:p>
        </w:tc>
        <w:tc>
          <w:tcPr>
            <w:tcW w:w="7315" w:type="dxa"/>
            <w:vAlign w:val="center"/>
          </w:tcPr>
          <w:p w14:paraId="102A0907" w14:textId="15DA0263" w:rsidR="000528AA" w:rsidRPr="000528AA" w:rsidRDefault="005B4BA6" w:rsidP="00DE2189">
            <w:pPr>
              <w:spacing w:after="0"/>
            </w:pPr>
            <w:r w:rsidRPr="008443DF">
              <w:rPr>
                <w:szCs w:val="24"/>
              </w:rPr>
              <w:t xml:space="preserve">Volo našumas </w:t>
            </w:r>
            <w:r>
              <w:rPr>
                <w:szCs w:val="24"/>
              </w:rPr>
              <w:t xml:space="preserve">– </w:t>
            </w:r>
            <w:r w:rsidR="00DE2189">
              <w:rPr>
                <w:szCs w:val="24"/>
              </w:rPr>
              <w:t>nuo 5</w:t>
            </w:r>
            <w:r w:rsidRPr="008443DF">
              <w:rPr>
                <w:szCs w:val="24"/>
              </w:rPr>
              <w:t xml:space="preserve">0 kg/h iki </w:t>
            </w:r>
            <w:r w:rsidR="00DE2189">
              <w:rPr>
                <w:szCs w:val="24"/>
              </w:rPr>
              <w:t>62</w:t>
            </w:r>
            <w:r w:rsidRPr="008443DF">
              <w:rPr>
                <w:szCs w:val="24"/>
              </w:rPr>
              <w:t xml:space="preserve"> kg/h.</w:t>
            </w:r>
          </w:p>
        </w:tc>
        <w:tc>
          <w:tcPr>
            <w:tcW w:w="1365" w:type="dxa"/>
            <w:vAlign w:val="center"/>
          </w:tcPr>
          <w:p w14:paraId="37A90C83" w14:textId="77777777" w:rsidR="000528AA" w:rsidRPr="00A71F25" w:rsidRDefault="000528AA" w:rsidP="005B4BA6">
            <w:pPr>
              <w:tabs>
                <w:tab w:val="left" w:pos="1380"/>
              </w:tabs>
              <w:spacing w:after="0" w:line="240" w:lineRule="auto"/>
              <w:ind w:right="28"/>
              <w:jc w:val="center"/>
            </w:pPr>
          </w:p>
        </w:tc>
      </w:tr>
      <w:tr w:rsidR="00CD3498" w14:paraId="2DBE4676" w14:textId="77777777" w:rsidTr="00DE2189">
        <w:tc>
          <w:tcPr>
            <w:tcW w:w="0" w:type="auto"/>
            <w:vAlign w:val="center"/>
          </w:tcPr>
          <w:p w14:paraId="2B83610E" w14:textId="37823906" w:rsidR="00CD3498" w:rsidRPr="005B4BA6" w:rsidRDefault="005B4BA6" w:rsidP="005B4BA6">
            <w:pPr>
              <w:tabs>
                <w:tab w:val="left" w:pos="1380"/>
              </w:tabs>
              <w:spacing w:after="0" w:line="240" w:lineRule="auto"/>
              <w:ind w:right="28"/>
              <w:jc w:val="center"/>
            </w:pPr>
            <w:r>
              <w:t>2.7</w:t>
            </w:r>
          </w:p>
        </w:tc>
        <w:tc>
          <w:tcPr>
            <w:tcW w:w="7315" w:type="dxa"/>
            <w:vAlign w:val="center"/>
          </w:tcPr>
          <w:p w14:paraId="6A2F1639" w14:textId="059461A1" w:rsidR="00CD3498" w:rsidRPr="005A2520" w:rsidRDefault="005B4BA6" w:rsidP="00DE2189">
            <w:pPr>
              <w:pStyle w:val="ListParagraph"/>
              <w:tabs>
                <w:tab w:val="left" w:pos="1276"/>
              </w:tabs>
              <w:spacing w:after="0"/>
              <w:ind w:left="0"/>
            </w:pPr>
            <w:r w:rsidRPr="008443DF">
              <w:t>Skalbinius galima lyginti</w:t>
            </w:r>
            <w:r>
              <w:t>,</w:t>
            </w:r>
            <w:r w:rsidRPr="008443DF">
              <w:t xml:space="preserve"> kai jų drėgnumas siekia nuo 20 iki 40</w:t>
            </w:r>
            <w:r>
              <w:t> </w:t>
            </w:r>
            <w:r w:rsidRPr="00656C74">
              <w:t>%.</w:t>
            </w:r>
          </w:p>
        </w:tc>
        <w:tc>
          <w:tcPr>
            <w:tcW w:w="1365" w:type="dxa"/>
            <w:vAlign w:val="center"/>
          </w:tcPr>
          <w:p w14:paraId="2B747521" w14:textId="45ABA67D" w:rsidR="00A40E36" w:rsidRPr="005A2520" w:rsidRDefault="00A40E36" w:rsidP="005B4BA6">
            <w:pPr>
              <w:tabs>
                <w:tab w:val="left" w:pos="1380"/>
              </w:tabs>
              <w:spacing w:after="0" w:line="240" w:lineRule="auto"/>
              <w:ind w:right="28"/>
              <w:jc w:val="center"/>
            </w:pPr>
          </w:p>
        </w:tc>
      </w:tr>
      <w:tr w:rsidR="005B4BA6" w14:paraId="0FAFECE8" w14:textId="77777777" w:rsidTr="00DE2189">
        <w:tc>
          <w:tcPr>
            <w:tcW w:w="0" w:type="auto"/>
            <w:vAlign w:val="center"/>
          </w:tcPr>
          <w:p w14:paraId="46C235CE" w14:textId="387FA652" w:rsidR="005B4BA6" w:rsidRPr="005B4BA6" w:rsidRDefault="005B4BA6" w:rsidP="005B4BA6">
            <w:pPr>
              <w:tabs>
                <w:tab w:val="left" w:pos="1380"/>
              </w:tabs>
              <w:spacing w:after="0" w:line="240" w:lineRule="auto"/>
              <w:ind w:right="28"/>
              <w:jc w:val="center"/>
            </w:pPr>
            <w:r>
              <w:t>2.8</w:t>
            </w:r>
          </w:p>
        </w:tc>
        <w:tc>
          <w:tcPr>
            <w:tcW w:w="7315" w:type="dxa"/>
            <w:vAlign w:val="center"/>
          </w:tcPr>
          <w:p w14:paraId="23970B5C" w14:textId="11801DCA" w:rsidR="005B4BA6" w:rsidRPr="008443DF" w:rsidRDefault="005B4BA6" w:rsidP="00DE2189">
            <w:pPr>
              <w:pStyle w:val="ListParagraph"/>
              <w:tabs>
                <w:tab w:val="left" w:pos="1276"/>
              </w:tabs>
              <w:spacing w:after="0"/>
              <w:ind w:left="0"/>
            </w:pPr>
            <w:r w:rsidRPr="008443DF">
              <w:t>Rankų apsauga nuo nudegimų ir pirštų įtraukimo.</w:t>
            </w:r>
          </w:p>
        </w:tc>
        <w:tc>
          <w:tcPr>
            <w:tcW w:w="1365" w:type="dxa"/>
            <w:vAlign w:val="center"/>
          </w:tcPr>
          <w:p w14:paraId="749B94FF" w14:textId="77777777" w:rsidR="005B4BA6" w:rsidRPr="005A2520" w:rsidRDefault="005B4BA6" w:rsidP="005B4BA6">
            <w:pPr>
              <w:tabs>
                <w:tab w:val="left" w:pos="1380"/>
              </w:tabs>
              <w:spacing w:after="0" w:line="240" w:lineRule="auto"/>
              <w:ind w:right="28"/>
              <w:jc w:val="center"/>
            </w:pPr>
          </w:p>
        </w:tc>
      </w:tr>
      <w:tr w:rsidR="005B4BA6" w14:paraId="361437BA" w14:textId="77777777" w:rsidTr="00DE2189">
        <w:tc>
          <w:tcPr>
            <w:tcW w:w="0" w:type="auto"/>
            <w:vAlign w:val="center"/>
          </w:tcPr>
          <w:p w14:paraId="256A58AB" w14:textId="14F94615" w:rsidR="005B4BA6" w:rsidRPr="005B4BA6" w:rsidRDefault="005B4BA6" w:rsidP="005B4BA6">
            <w:pPr>
              <w:tabs>
                <w:tab w:val="left" w:pos="1380"/>
              </w:tabs>
              <w:spacing w:after="0" w:line="240" w:lineRule="auto"/>
              <w:ind w:right="28"/>
              <w:jc w:val="center"/>
            </w:pPr>
            <w:r>
              <w:t>2.9</w:t>
            </w:r>
          </w:p>
        </w:tc>
        <w:tc>
          <w:tcPr>
            <w:tcW w:w="7315" w:type="dxa"/>
            <w:vAlign w:val="center"/>
          </w:tcPr>
          <w:p w14:paraId="7BD8576F" w14:textId="2584E55D" w:rsidR="005B4BA6" w:rsidRPr="008443DF" w:rsidRDefault="005B4BA6" w:rsidP="00DE2189">
            <w:pPr>
              <w:pStyle w:val="ListParagraph"/>
              <w:tabs>
                <w:tab w:val="left" w:pos="1276"/>
              </w:tabs>
              <w:spacing w:after="0"/>
              <w:ind w:left="0"/>
            </w:pPr>
            <w:r w:rsidRPr="008443DF">
              <w:t>Skalbiniai paduodami ir priimami iš priekio.</w:t>
            </w:r>
          </w:p>
        </w:tc>
        <w:tc>
          <w:tcPr>
            <w:tcW w:w="1365" w:type="dxa"/>
            <w:vAlign w:val="center"/>
          </w:tcPr>
          <w:p w14:paraId="359F29D2" w14:textId="77777777" w:rsidR="005B4BA6" w:rsidRPr="005A2520" w:rsidRDefault="005B4BA6" w:rsidP="005B4BA6">
            <w:pPr>
              <w:tabs>
                <w:tab w:val="left" w:pos="1380"/>
              </w:tabs>
              <w:spacing w:after="0" w:line="240" w:lineRule="auto"/>
              <w:ind w:right="28"/>
              <w:jc w:val="center"/>
            </w:pPr>
          </w:p>
        </w:tc>
      </w:tr>
      <w:tr w:rsidR="00DE2189" w14:paraId="76DB420E" w14:textId="77777777" w:rsidTr="00DE2189">
        <w:tc>
          <w:tcPr>
            <w:tcW w:w="0" w:type="auto"/>
            <w:vAlign w:val="center"/>
          </w:tcPr>
          <w:p w14:paraId="09F25728" w14:textId="0E446EE7" w:rsidR="00DE2189" w:rsidRDefault="00DE2189" w:rsidP="00DE2189">
            <w:pPr>
              <w:tabs>
                <w:tab w:val="left" w:pos="1380"/>
              </w:tabs>
              <w:spacing w:after="0" w:line="240" w:lineRule="auto"/>
              <w:ind w:right="28"/>
              <w:jc w:val="center"/>
            </w:pPr>
            <w:r>
              <w:t>2.10</w:t>
            </w:r>
          </w:p>
        </w:tc>
        <w:tc>
          <w:tcPr>
            <w:tcW w:w="7315" w:type="dxa"/>
            <w:vAlign w:val="center"/>
          </w:tcPr>
          <w:p w14:paraId="310658EC" w14:textId="025A5A03" w:rsidR="00DE2189" w:rsidRPr="008443DF" w:rsidRDefault="00DE2189" w:rsidP="00DE2189">
            <w:pPr>
              <w:pStyle w:val="ListParagraph"/>
              <w:tabs>
                <w:tab w:val="left" w:pos="1276"/>
              </w:tabs>
              <w:spacing w:after="0"/>
              <w:ind w:left="0"/>
            </w:pPr>
            <w:r w:rsidRPr="00E807F7">
              <w:t>Lygintuvo tipas – cilindrinis lyginimo volas. Kaitinimas cilindro viduje.</w:t>
            </w:r>
          </w:p>
        </w:tc>
        <w:tc>
          <w:tcPr>
            <w:tcW w:w="1365" w:type="dxa"/>
            <w:vAlign w:val="center"/>
          </w:tcPr>
          <w:p w14:paraId="5B8E22D6" w14:textId="77777777" w:rsidR="00DE2189" w:rsidRPr="005A2520" w:rsidRDefault="00DE2189" w:rsidP="00DE2189">
            <w:pPr>
              <w:tabs>
                <w:tab w:val="left" w:pos="1380"/>
              </w:tabs>
              <w:spacing w:after="0" w:line="240" w:lineRule="auto"/>
              <w:ind w:right="28"/>
              <w:jc w:val="center"/>
            </w:pPr>
          </w:p>
        </w:tc>
      </w:tr>
      <w:tr w:rsidR="00DE2189" w14:paraId="7FA51D60" w14:textId="77777777" w:rsidTr="00DE2189">
        <w:tc>
          <w:tcPr>
            <w:tcW w:w="0" w:type="auto"/>
            <w:vAlign w:val="center"/>
          </w:tcPr>
          <w:p w14:paraId="5BECCEDE" w14:textId="4D9BAFD8" w:rsidR="00DE2189" w:rsidRPr="005B4BA6" w:rsidRDefault="00DE2189" w:rsidP="00DE2189">
            <w:pPr>
              <w:tabs>
                <w:tab w:val="left" w:pos="1380"/>
              </w:tabs>
              <w:spacing w:after="0" w:line="240" w:lineRule="auto"/>
              <w:ind w:right="28"/>
              <w:jc w:val="center"/>
            </w:pPr>
            <w:r>
              <w:t>2.11</w:t>
            </w:r>
          </w:p>
        </w:tc>
        <w:tc>
          <w:tcPr>
            <w:tcW w:w="7315" w:type="dxa"/>
            <w:vAlign w:val="center"/>
          </w:tcPr>
          <w:p w14:paraId="26C911B6" w14:textId="2FBBC3AA" w:rsidR="00DE2189" w:rsidRPr="008443DF" w:rsidRDefault="00DE2189" w:rsidP="00DE2189">
            <w:pPr>
              <w:pStyle w:val="ListParagraph"/>
              <w:tabs>
                <w:tab w:val="left" w:pos="1276"/>
              </w:tabs>
              <w:spacing w:after="0"/>
              <w:ind w:left="0"/>
            </w:pPr>
            <w:r w:rsidRPr="00E807F7">
              <w:t>Avariniu atveju, dingus elektrai</w:t>
            </w:r>
            <w:r>
              <w:t>,</w:t>
            </w:r>
            <w:r w:rsidRPr="00E807F7">
              <w:t xml:space="preserve"> skalbiniai iš volo išleidžiami sukant rankeną.</w:t>
            </w:r>
          </w:p>
        </w:tc>
        <w:tc>
          <w:tcPr>
            <w:tcW w:w="1365" w:type="dxa"/>
            <w:vAlign w:val="center"/>
          </w:tcPr>
          <w:p w14:paraId="0AB93EA6" w14:textId="77777777" w:rsidR="00DE2189" w:rsidRPr="005A2520" w:rsidRDefault="00DE2189" w:rsidP="00DE2189">
            <w:pPr>
              <w:tabs>
                <w:tab w:val="left" w:pos="1380"/>
              </w:tabs>
              <w:spacing w:after="0" w:line="240" w:lineRule="auto"/>
              <w:ind w:right="28"/>
              <w:jc w:val="center"/>
            </w:pPr>
          </w:p>
        </w:tc>
      </w:tr>
      <w:tr w:rsidR="00DE2189" w14:paraId="07EAC9A4" w14:textId="77777777" w:rsidTr="00DE2189">
        <w:tc>
          <w:tcPr>
            <w:tcW w:w="0" w:type="auto"/>
            <w:vAlign w:val="center"/>
          </w:tcPr>
          <w:p w14:paraId="53CB66E9" w14:textId="21DAE0A6" w:rsidR="00DE2189" w:rsidRPr="005B4BA6" w:rsidRDefault="00DE2189" w:rsidP="00DE2189">
            <w:pPr>
              <w:tabs>
                <w:tab w:val="left" w:pos="1380"/>
              </w:tabs>
              <w:spacing w:after="0" w:line="240" w:lineRule="auto"/>
              <w:ind w:right="28"/>
              <w:jc w:val="center"/>
            </w:pPr>
            <w:r>
              <w:t>2.12</w:t>
            </w:r>
          </w:p>
        </w:tc>
        <w:tc>
          <w:tcPr>
            <w:tcW w:w="7315" w:type="dxa"/>
            <w:vAlign w:val="center"/>
          </w:tcPr>
          <w:p w14:paraId="3D37CC0A" w14:textId="5AB668F6" w:rsidR="00DE2189" w:rsidRPr="008443DF" w:rsidRDefault="00DE2189" w:rsidP="00DE2189">
            <w:pPr>
              <w:pStyle w:val="ListParagraph"/>
              <w:tabs>
                <w:tab w:val="left" w:pos="1276"/>
              </w:tabs>
              <w:spacing w:after="0"/>
              <w:ind w:left="0"/>
            </w:pPr>
            <w:r w:rsidRPr="008443DF">
              <w:t>Apsauga nuo perkaitimo.</w:t>
            </w:r>
          </w:p>
        </w:tc>
        <w:tc>
          <w:tcPr>
            <w:tcW w:w="1365" w:type="dxa"/>
            <w:vAlign w:val="center"/>
          </w:tcPr>
          <w:p w14:paraId="209B7BD8" w14:textId="77777777" w:rsidR="00DE2189" w:rsidRPr="005A2520" w:rsidRDefault="00DE2189" w:rsidP="00DE2189">
            <w:pPr>
              <w:tabs>
                <w:tab w:val="left" w:pos="1380"/>
              </w:tabs>
              <w:spacing w:after="0" w:line="240" w:lineRule="auto"/>
              <w:ind w:right="28"/>
              <w:jc w:val="center"/>
            </w:pPr>
          </w:p>
        </w:tc>
      </w:tr>
      <w:tr w:rsidR="00DE2189" w14:paraId="43C1F38B" w14:textId="77777777" w:rsidTr="00DE2189">
        <w:tc>
          <w:tcPr>
            <w:tcW w:w="0" w:type="auto"/>
            <w:vAlign w:val="center"/>
          </w:tcPr>
          <w:p w14:paraId="5C39CDE4" w14:textId="5A2D36B0" w:rsidR="00DE2189" w:rsidRPr="005B4BA6" w:rsidRDefault="00DE2189" w:rsidP="00DE2189">
            <w:pPr>
              <w:tabs>
                <w:tab w:val="left" w:pos="1380"/>
              </w:tabs>
              <w:spacing w:after="0" w:line="240" w:lineRule="auto"/>
              <w:ind w:right="28"/>
              <w:jc w:val="center"/>
            </w:pPr>
            <w:r>
              <w:t>2.13</w:t>
            </w:r>
          </w:p>
        </w:tc>
        <w:tc>
          <w:tcPr>
            <w:tcW w:w="7315" w:type="dxa"/>
            <w:vAlign w:val="center"/>
          </w:tcPr>
          <w:p w14:paraId="309C9CEA" w14:textId="150922F4" w:rsidR="00DE2189" w:rsidRPr="008443DF" w:rsidRDefault="00DE2189" w:rsidP="00DE2189">
            <w:pPr>
              <w:pStyle w:val="ListParagraph"/>
              <w:tabs>
                <w:tab w:val="left" w:pos="1276"/>
              </w:tabs>
              <w:spacing w:after="0"/>
              <w:ind w:left="0"/>
            </w:pPr>
            <w:r w:rsidRPr="008443DF">
              <w:t>Bendras avarinio ir apsauginio išjungimo jungiklis.</w:t>
            </w:r>
          </w:p>
        </w:tc>
        <w:tc>
          <w:tcPr>
            <w:tcW w:w="1365" w:type="dxa"/>
            <w:vAlign w:val="center"/>
          </w:tcPr>
          <w:p w14:paraId="033C84DE" w14:textId="77777777" w:rsidR="00DE2189" w:rsidRPr="005A2520" w:rsidRDefault="00DE2189" w:rsidP="00DE2189">
            <w:pPr>
              <w:tabs>
                <w:tab w:val="left" w:pos="1380"/>
              </w:tabs>
              <w:spacing w:after="0" w:line="240" w:lineRule="auto"/>
              <w:ind w:right="28"/>
              <w:jc w:val="center"/>
            </w:pPr>
          </w:p>
        </w:tc>
      </w:tr>
      <w:tr w:rsidR="00DE2189" w14:paraId="69F362D3" w14:textId="77777777" w:rsidTr="00DE2189">
        <w:tc>
          <w:tcPr>
            <w:tcW w:w="0" w:type="auto"/>
            <w:vAlign w:val="center"/>
          </w:tcPr>
          <w:p w14:paraId="7361EA79" w14:textId="426EC847" w:rsidR="00DE2189" w:rsidRPr="005B4BA6" w:rsidRDefault="00DE2189" w:rsidP="00DE2189">
            <w:pPr>
              <w:tabs>
                <w:tab w:val="left" w:pos="1380"/>
              </w:tabs>
              <w:spacing w:after="0" w:line="240" w:lineRule="auto"/>
              <w:ind w:right="28"/>
              <w:jc w:val="center"/>
            </w:pPr>
            <w:r>
              <w:t>2.14</w:t>
            </w:r>
          </w:p>
        </w:tc>
        <w:tc>
          <w:tcPr>
            <w:tcW w:w="7315" w:type="dxa"/>
            <w:vAlign w:val="center"/>
          </w:tcPr>
          <w:p w14:paraId="0E6D0824" w14:textId="224DD68D" w:rsidR="00DE2189" w:rsidRPr="008443DF" w:rsidRDefault="00DE2189" w:rsidP="00DE2189">
            <w:pPr>
              <w:pStyle w:val="ListParagraph"/>
              <w:tabs>
                <w:tab w:val="left" w:pos="1276"/>
              </w:tabs>
              <w:spacing w:after="0"/>
              <w:ind w:left="0"/>
            </w:pPr>
            <w:r w:rsidRPr="008443DF">
              <w:t>Oro išmetimą galima būtų pajungti iš galo ir iš šono.</w:t>
            </w:r>
          </w:p>
        </w:tc>
        <w:tc>
          <w:tcPr>
            <w:tcW w:w="1365" w:type="dxa"/>
            <w:vAlign w:val="center"/>
          </w:tcPr>
          <w:p w14:paraId="07DDFB03" w14:textId="77777777" w:rsidR="00DE2189" w:rsidRPr="005A2520" w:rsidRDefault="00DE2189" w:rsidP="00DE2189">
            <w:pPr>
              <w:tabs>
                <w:tab w:val="left" w:pos="1380"/>
              </w:tabs>
              <w:spacing w:after="0" w:line="240" w:lineRule="auto"/>
              <w:ind w:right="28"/>
              <w:jc w:val="center"/>
            </w:pPr>
          </w:p>
        </w:tc>
      </w:tr>
      <w:tr w:rsidR="00DE2189" w14:paraId="4DE656C9" w14:textId="77777777" w:rsidTr="00DE2189">
        <w:tc>
          <w:tcPr>
            <w:tcW w:w="0" w:type="auto"/>
            <w:vAlign w:val="center"/>
          </w:tcPr>
          <w:p w14:paraId="70809EF8" w14:textId="18465BE4" w:rsidR="00DE2189" w:rsidRPr="005B4BA6" w:rsidRDefault="00DE2189" w:rsidP="00DE2189">
            <w:pPr>
              <w:tabs>
                <w:tab w:val="left" w:pos="1380"/>
              </w:tabs>
              <w:spacing w:after="0" w:line="240" w:lineRule="auto"/>
              <w:ind w:right="28"/>
              <w:jc w:val="center"/>
            </w:pPr>
            <w:r>
              <w:t>2.15</w:t>
            </w:r>
          </w:p>
        </w:tc>
        <w:tc>
          <w:tcPr>
            <w:tcW w:w="7315" w:type="dxa"/>
            <w:vAlign w:val="center"/>
          </w:tcPr>
          <w:p w14:paraId="115F83B6" w14:textId="08C04CF2" w:rsidR="00DE2189" w:rsidRPr="008443DF" w:rsidRDefault="00DE2189" w:rsidP="00DE2189">
            <w:pPr>
              <w:pStyle w:val="ListParagraph"/>
              <w:tabs>
                <w:tab w:val="left" w:pos="1276"/>
              </w:tabs>
              <w:spacing w:after="0"/>
              <w:ind w:left="0"/>
            </w:pPr>
            <w:r w:rsidRPr="008443DF">
              <w:t xml:space="preserve">Velenas </w:t>
            </w:r>
            <w:r>
              <w:t xml:space="preserve">– </w:t>
            </w:r>
            <w:r w:rsidRPr="008443DF">
              <w:t>poliruotas plienas arba lygiavertė medžiaga.</w:t>
            </w:r>
          </w:p>
        </w:tc>
        <w:tc>
          <w:tcPr>
            <w:tcW w:w="1365" w:type="dxa"/>
            <w:vAlign w:val="center"/>
          </w:tcPr>
          <w:p w14:paraId="184C9B16" w14:textId="77777777" w:rsidR="00DE2189" w:rsidRPr="005A2520" w:rsidRDefault="00DE2189" w:rsidP="00DE2189">
            <w:pPr>
              <w:tabs>
                <w:tab w:val="left" w:pos="1380"/>
              </w:tabs>
              <w:spacing w:after="0" w:line="240" w:lineRule="auto"/>
              <w:ind w:right="28"/>
              <w:jc w:val="center"/>
            </w:pPr>
          </w:p>
        </w:tc>
      </w:tr>
      <w:tr w:rsidR="00DE2189" w14:paraId="2209DA5B" w14:textId="77777777" w:rsidTr="00DE2189">
        <w:tc>
          <w:tcPr>
            <w:tcW w:w="0" w:type="auto"/>
            <w:vAlign w:val="center"/>
          </w:tcPr>
          <w:p w14:paraId="5D7B7C84" w14:textId="56E40AF8" w:rsidR="00DE2189" w:rsidRPr="005B4BA6" w:rsidRDefault="00DE2189" w:rsidP="00DE2189">
            <w:pPr>
              <w:tabs>
                <w:tab w:val="left" w:pos="1380"/>
              </w:tabs>
              <w:spacing w:after="0" w:line="240" w:lineRule="auto"/>
              <w:ind w:right="28"/>
              <w:jc w:val="center"/>
            </w:pPr>
            <w:r>
              <w:t>2.16</w:t>
            </w:r>
          </w:p>
        </w:tc>
        <w:tc>
          <w:tcPr>
            <w:tcW w:w="7315" w:type="dxa"/>
            <w:vAlign w:val="center"/>
          </w:tcPr>
          <w:p w14:paraId="6564C924" w14:textId="7EDA7842" w:rsidR="00DE2189" w:rsidRPr="008443DF" w:rsidRDefault="00DE2189" w:rsidP="00DE2189">
            <w:pPr>
              <w:pStyle w:val="ListParagraph"/>
              <w:tabs>
                <w:tab w:val="left" w:pos="1276"/>
              </w:tabs>
              <w:spacing w:after="0"/>
              <w:ind w:left="0"/>
            </w:pPr>
            <w:r w:rsidRPr="008443DF">
              <w:t xml:space="preserve">Lyginimo veleno ilgis </w:t>
            </w:r>
            <w:r>
              <w:t>– nuo 1650 mm iki 167</w:t>
            </w:r>
            <w:r w:rsidRPr="008443DF">
              <w:t>0 mm.</w:t>
            </w:r>
          </w:p>
        </w:tc>
        <w:tc>
          <w:tcPr>
            <w:tcW w:w="1365" w:type="dxa"/>
            <w:vAlign w:val="center"/>
          </w:tcPr>
          <w:p w14:paraId="66854736" w14:textId="77777777" w:rsidR="00DE2189" w:rsidRPr="005A2520" w:rsidRDefault="00DE2189" w:rsidP="00DE2189">
            <w:pPr>
              <w:tabs>
                <w:tab w:val="left" w:pos="1380"/>
              </w:tabs>
              <w:spacing w:after="0" w:line="240" w:lineRule="auto"/>
              <w:ind w:right="28"/>
              <w:jc w:val="center"/>
            </w:pPr>
          </w:p>
        </w:tc>
      </w:tr>
      <w:tr w:rsidR="00DE2189" w14:paraId="272055DE" w14:textId="77777777" w:rsidTr="00DE2189">
        <w:tc>
          <w:tcPr>
            <w:tcW w:w="0" w:type="auto"/>
            <w:vAlign w:val="center"/>
          </w:tcPr>
          <w:p w14:paraId="7E793B08" w14:textId="7712A743" w:rsidR="00DE2189" w:rsidRPr="005B4BA6" w:rsidRDefault="00DE2189" w:rsidP="00DE2189">
            <w:pPr>
              <w:tabs>
                <w:tab w:val="left" w:pos="1380"/>
              </w:tabs>
              <w:spacing w:after="0" w:line="240" w:lineRule="auto"/>
              <w:ind w:right="28"/>
              <w:jc w:val="center"/>
            </w:pPr>
            <w:r>
              <w:lastRenderedPageBreak/>
              <w:t>2.17</w:t>
            </w:r>
          </w:p>
        </w:tc>
        <w:tc>
          <w:tcPr>
            <w:tcW w:w="7315" w:type="dxa"/>
            <w:vAlign w:val="center"/>
          </w:tcPr>
          <w:p w14:paraId="0BDA8F9B" w14:textId="320BDE0F" w:rsidR="00DE2189" w:rsidRPr="008443DF" w:rsidRDefault="00DE2189" w:rsidP="00DE2189">
            <w:pPr>
              <w:pStyle w:val="ListParagraph"/>
              <w:tabs>
                <w:tab w:val="left" w:pos="1276"/>
              </w:tabs>
              <w:spacing w:after="0"/>
              <w:ind w:left="0"/>
            </w:pPr>
            <w:r w:rsidRPr="008443DF">
              <w:t xml:space="preserve">Veleno skersmuo </w:t>
            </w:r>
            <w:r>
              <w:t xml:space="preserve">– </w:t>
            </w:r>
            <w:r w:rsidRPr="008443DF">
              <w:t>nuo 290 mm iki 325 mm.</w:t>
            </w:r>
          </w:p>
        </w:tc>
        <w:tc>
          <w:tcPr>
            <w:tcW w:w="1365" w:type="dxa"/>
            <w:vAlign w:val="center"/>
          </w:tcPr>
          <w:p w14:paraId="5AC3DDC9" w14:textId="77777777" w:rsidR="00DE2189" w:rsidRPr="005A2520" w:rsidRDefault="00DE2189" w:rsidP="00DE2189">
            <w:pPr>
              <w:tabs>
                <w:tab w:val="left" w:pos="1380"/>
              </w:tabs>
              <w:spacing w:after="0" w:line="240" w:lineRule="auto"/>
              <w:ind w:right="28"/>
              <w:jc w:val="center"/>
            </w:pPr>
          </w:p>
        </w:tc>
      </w:tr>
      <w:tr w:rsidR="00DE2189" w14:paraId="1A64921D" w14:textId="77777777" w:rsidTr="00DE2189">
        <w:tc>
          <w:tcPr>
            <w:tcW w:w="0" w:type="auto"/>
            <w:vAlign w:val="center"/>
          </w:tcPr>
          <w:p w14:paraId="71ACEFEA" w14:textId="3B5C56B1" w:rsidR="00DE2189" w:rsidRPr="005B4BA6" w:rsidRDefault="00DE2189" w:rsidP="00DE2189">
            <w:pPr>
              <w:tabs>
                <w:tab w:val="left" w:pos="1380"/>
              </w:tabs>
              <w:spacing w:after="0" w:line="240" w:lineRule="auto"/>
              <w:ind w:right="28"/>
              <w:jc w:val="center"/>
            </w:pPr>
            <w:r>
              <w:t>2.18</w:t>
            </w:r>
          </w:p>
        </w:tc>
        <w:tc>
          <w:tcPr>
            <w:tcW w:w="7315" w:type="dxa"/>
            <w:vAlign w:val="center"/>
          </w:tcPr>
          <w:p w14:paraId="127CCC29" w14:textId="4118CC7C" w:rsidR="00DE2189" w:rsidRPr="008443DF" w:rsidRDefault="00DE2189" w:rsidP="00DE2189">
            <w:pPr>
              <w:pStyle w:val="ListParagraph"/>
              <w:tabs>
                <w:tab w:val="left" w:pos="1276"/>
              </w:tabs>
              <w:spacing w:after="0"/>
              <w:ind w:left="0"/>
            </w:pPr>
            <w:r w:rsidRPr="008443DF">
              <w:t xml:space="preserve">Volo </w:t>
            </w:r>
            <w:r>
              <w:t>matmenys – ne didesni kaip (A x P x G) 114</w:t>
            </w:r>
            <w:r w:rsidRPr="008443DF">
              <w:t xml:space="preserve">5 x 2210 x </w:t>
            </w:r>
            <w:r>
              <w:t>76</w:t>
            </w:r>
            <w:r w:rsidRPr="008443DF">
              <w:t>0 mm.</w:t>
            </w:r>
          </w:p>
        </w:tc>
        <w:tc>
          <w:tcPr>
            <w:tcW w:w="1365" w:type="dxa"/>
            <w:vAlign w:val="center"/>
          </w:tcPr>
          <w:p w14:paraId="58B106F4" w14:textId="77777777" w:rsidR="00DE2189" w:rsidRPr="005A2520" w:rsidRDefault="00DE2189" w:rsidP="00DE2189">
            <w:pPr>
              <w:tabs>
                <w:tab w:val="left" w:pos="1380"/>
              </w:tabs>
              <w:spacing w:after="0" w:line="240" w:lineRule="auto"/>
              <w:ind w:right="28"/>
              <w:jc w:val="center"/>
            </w:pPr>
          </w:p>
        </w:tc>
      </w:tr>
      <w:tr w:rsidR="00DE2189" w14:paraId="24925EEC" w14:textId="77777777" w:rsidTr="00DE2189">
        <w:tc>
          <w:tcPr>
            <w:tcW w:w="0" w:type="auto"/>
            <w:vAlign w:val="center"/>
          </w:tcPr>
          <w:p w14:paraId="159F20E9" w14:textId="3E47E329" w:rsidR="00DE2189" w:rsidRPr="005B4BA6" w:rsidRDefault="00DE2189" w:rsidP="00DE2189">
            <w:pPr>
              <w:tabs>
                <w:tab w:val="left" w:pos="1380"/>
              </w:tabs>
              <w:spacing w:after="0" w:line="240" w:lineRule="auto"/>
              <w:ind w:right="28"/>
              <w:jc w:val="center"/>
            </w:pPr>
            <w:r>
              <w:t>2.19</w:t>
            </w:r>
          </w:p>
        </w:tc>
        <w:tc>
          <w:tcPr>
            <w:tcW w:w="7315" w:type="dxa"/>
            <w:vAlign w:val="center"/>
          </w:tcPr>
          <w:p w14:paraId="14BE447E" w14:textId="0F3115E4" w:rsidR="00DE2189" w:rsidRPr="008443DF" w:rsidRDefault="00DE2189" w:rsidP="00DE2189">
            <w:pPr>
              <w:pStyle w:val="ListParagraph"/>
              <w:tabs>
                <w:tab w:val="left" w:pos="1276"/>
              </w:tabs>
              <w:spacing w:after="0"/>
              <w:ind w:left="0"/>
            </w:pPr>
            <w:r w:rsidRPr="008443DF">
              <w:t xml:space="preserve">Maksimali veleno temperatūra </w:t>
            </w:r>
            <w:r>
              <w:t xml:space="preserve">– </w:t>
            </w:r>
            <w:r w:rsidRPr="008443DF">
              <w:t xml:space="preserve">iki </w:t>
            </w:r>
            <w:r w:rsidRPr="00656C74">
              <w:t>180</w:t>
            </w:r>
            <w:r>
              <w:t xml:space="preserve"> </w:t>
            </w:r>
            <w:r>
              <w:rPr>
                <w:vertAlign w:val="superscript"/>
              </w:rPr>
              <w:t>°</w:t>
            </w:r>
            <w:r w:rsidRPr="00656C74">
              <w:t>C</w:t>
            </w:r>
            <w:r w:rsidRPr="008443DF">
              <w:t>.</w:t>
            </w:r>
          </w:p>
        </w:tc>
        <w:tc>
          <w:tcPr>
            <w:tcW w:w="1365" w:type="dxa"/>
            <w:vAlign w:val="center"/>
          </w:tcPr>
          <w:p w14:paraId="625651F0" w14:textId="77777777" w:rsidR="00DE2189" w:rsidRPr="005A2520" w:rsidRDefault="00DE2189" w:rsidP="00DE2189">
            <w:pPr>
              <w:tabs>
                <w:tab w:val="left" w:pos="1380"/>
              </w:tabs>
              <w:spacing w:after="0" w:line="240" w:lineRule="auto"/>
              <w:ind w:right="28"/>
              <w:jc w:val="center"/>
            </w:pPr>
          </w:p>
        </w:tc>
      </w:tr>
      <w:tr w:rsidR="00DE2189" w14:paraId="41860184" w14:textId="77777777" w:rsidTr="00DE2189">
        <w:trPr>
          <w:trHeight w:val="216"/>
        </w:trPr>
        <w:tc>
          <w:tcPr>
            <w:tcW w:w="0" w:type="auto"/>
            <w:vAlign w:val="center"/>
          </w:tcPr>
          <w:p w14:paraId="00A36835" w14:textId="2D2BB0AA" w:rsidR="00DE2189" w:rsidRPr="005B4BA6" w:rsidRDefault="00DE2189" w:rsidP="00DE2189">
            <w:pPr>
              <w:tabs>
                <w:tab w:val="left" w:pos="1380"/>
              </w:tabs>
              <w:spacing w:after="0" w:line="240" w:lineRule="auto"/>
              <w:ind w:right="28"/>
              <w:jc w:val="center"/>
            </w:pPr>
            <w:r>
              <w:t>2.20</w:t>
            </w:r>
            <w:bookmarkStart w:id="1" w:name="_GoBack"/>
            <w:bookmarkEnd w:id="1"/>
          </w:p>
        </w:tc>
        <w:tc>
          <w:tcPr>
            <w:tcW w:w="7315" w:type="dxa"/>
            <w:vAlign w:val="center"/>
          </w:tcPr>
          <w:p w14:paraId="17E1756D" w14:textId="4E0ABA7E" w:rsidR="00DE2189" w:rsidRPr="008443DF" w:rsidRDefault="00DE2189" w:rsidP="00DE2189">
            <w:pPr>
              <w:pStyle w:val="ListParagraph"/>
              <w:tabs>
                <w:tab w:val="left" w:pos="1276"/>
              </w:tabs>
              <w:spacing w:after="0"/>
              <w:ind w:left="0"/>
            </w:pPr>
            <w:r w:rsidRPr="008443DF">
              <w:t>Gedimo kontrolės indikacija.</w:t>
            </w:r>
          </w:p>
        </w:tc>
        <w:tc>
          <w:tcPr>
            <w:tcW w:w="1365" w:type="dxa"/>
            <w:vAlign w:val="center"/>
          </w:tcPr>
          <w:p w14:paraId="3F62849B" w14:textId="77777777" w:rsidR="00DE2189" w:rsidRPr="005A2520" w:rsidRDefault="00DE2189" w:rsidP="00DE2189">
            <w:pPr>
              <w:tabs>
                <w:tab w:val="left" w:pos="1380"/>
              </w:tabs>
              <w:spacing w:after="0" w:line="240" w:lineRule="auto"/>
              <w:ind w:right="28"/>
              <w:jc w:val="center"/>
            </w:pPr>
          </w:p>
        </w:tc>
      </w:tr>
      <w:tr w:rsidR="00DE2189" w14:paraId="4423D65F" w14:textId="77777777" w:rsidTr="000E3805">
        <w:tc>
          <w:tcPr>
            <w:tcW w:w="0" w:type="auto"/>
            <w:vAlign w:val="center"/>
          </w:tcPr>
          <w:p w14:paraId="5EFAE7EC" w14:textId="1FE11279" w:rsidR="00DE2189" w:rsidRPr="005B4BA6" w:rsidRDefault="00DE2189" w:rsidP="00DE2189">
            <w:pPr>
              <w:tabs>
                <w:tab w:val="left" w:pos="1380"/>
              </w:tabs>
              <w:spacing w:after="0" w:line="240" w:lineRule="auto"/>
              <w:ind w:right="28"/>
              <w:jc w:val="center"/>
              <w:rPr>
                <w:b/>
              </w:rPr>
            </w:pPr>
            <w:r w:rsidRPr="005B4BA6">
              <w:rPr>
                <w:b/>
              </w:rPr>
              <w:t>3</w:t>
            </w:r>
          </w:p>
        </w:tc>
        <w:tc>
          <w:tcPr>
            <w:tcW w:w="0" w:type="auto"/>
            <w:gridSpan w:val="2"/>
            <w:vAlign w:val="center"/>
          </w:tcPr>
          <w:p w14:paraId="4CDC8D41" w14:textId="42B6B74E" w:rsidR="00DE2189" w:rsidRPr="005A2520" w:rsidRDefault="00DE2189" w:rsidP="00DE2189">
            <w:pPr>
              <w:tabs>
                <w:tab w:val="left" w:pos="1380"/>
              </w:tabs>
              <w:spacing w:after="0" w:line="240" w:lineRule="auto"/>
              <w:ind w:right="28"/>
            </w:pPr>
            <w:r w:rsidRPr="008443DF">
              <w:rPr>
                <w:b/>
                <w:szCs w:val="24"/>
              </w:rPr>
              <w:t>Reikalavimai tiekėjui:</w:t>
            </w:r>
          </w:p>
        </w:tc>
      </w:tr>
      <w:tr w:rsidR="00DE2189" w14:paraId="39A7048B" w14:textId="77777777" w:rsidTr="00DE2189">
        <w:tc>
          <w:tcPr>
            <w:tcW w:w="0" w:type="auto"/>
            <w:vAlign w:val="center"/>
          </w:tcPr>
          <w:p w14:paraId="506E9F4E" w14:textId="1C11480E" w:rsidR="00DE2189" w:rsidRPr="005B4BA6" w:rsidRDefault="00DE2189" w:rsidP="00DE2189">
            <w:pPr>
              <w:tabs>
                <w:tab w:val="left" w:pos="1380"/>
              </w:tabs>
              <w:spacing w:after="0" w:line="240" w:lineRule="auto"/>
              <w:ind w:right="28"/>
              <w:jc w:val="center"/>
            </w:pPr>
            <w:r>
              <w:t>3.1</w:t>
            </w:r>
          </w:p>
        </w:tc>
        <w:tc>
          <w:tcPr>
            <w:tcW w:w="7315" w:type="dxa"/>
            <w:vAlign w:val="center"/>
          </w:tcPr>
          <w:p w14:paraId="3EE26022" w14:textId="7458206D" w:rsidR="00DE2189" w:rsidRPr="008443DF" w:rsidRDefault="00DE2189" w:rsidP="00DE2189">
            <w:pPr>
              <w:pStyle w:val="ListParagraph"/>
              <w:tabs>
                <w:tab w:val="left" w:pos="1276"/>
              </w:tabs>
              <w:spacing w:after="0"/>
              <w:ind w:left="0"/>
            </w:pPr>
            <w:r w:rsidRPr="008443DF">
              <w:t>Gamintojas turi pateikti siūlomo volo CE atitikties sertifikatą.</w:t>
            </w:r>
          </w:p>
        </w:tc>
        <w:tc>
          <w:tcPr>
            <w:tcW w:w="1365" w:type="dxa"/>
            <w:vAlign w:val="center"/>
          </w:tcPr>
          <w:p w14:paraId="0D8EC84E" w14:textId="77777777" w:rsidR="00DE2189" w:rsidRPr="005A2520" w:rsidRDefault="00DE2189" w:rsidP="00DE2189">
            <w:pPr>
              <w:tabs>
                <w:tab w:val="left" w:pos="1380"/>
              </w:tabs>
              <w:spacing w:after="0" w:line="240" w:lineRule="auto"/>
              <w:ind w:right="28"/>
              <w:jc w:val="center"/>
            </w:pPr>
          </w:p>
        </w:tc>
      </w:tr>
      <w:tr w:rsidR="00DE2189" w14:paraId="3796440B" w14:textId="77777777" w:rsidTr="00DE2189">
        <w:tc>
          <w:tcPr>
            <w:tcW w:w="0" w:type="auto"/>
            <w:vAlign w:val="center"/>
          </w:tcPr>
          <w:p w14:paraId="0447A4F5" w14:textId="4555EFC2" w:rsidR="00DE2189" w:rsidRPr="005B4BA6" w:rsidRDefault="00DE2189" w:rsidP="00DE2189">
            <w:pPr>
              <w:tabs>
                <w:tab w:val="left" w:pos="1380"/>
              </w:tabs>
              <w:spacing w:after="0" w:line="240" w:lineRule="auto"/>
              <w:ind w:right="28"/>
              <w:jc w:val="center"/>
            </w:pPr>
            <w:r>
              <w:t>3.2</w:t>
            </w:r>
          </w:p>
        </w:tc>
        <w:tc>
          <w:tcPr>
            <w:tcW w:w="7315" w:type="dxa"/>
            <w:vAlign w:val="center"/>
          </w:tcPr>
          <w:p w14:paraId="4B900021" w14:textId="2B270D43" w:rsidR="00DE2189" w:rsidRPr="008443DF" w:rsidRDefault="00DE2189" w:rsidP="00DE2189">
            <w:pPr>
              <w:pStyle w:val="ListParagraph"/>
              <w:tabs>
                <w:tab w:val="left" w:pos="1276"/>
              </w:tabs>
              <w:spacing w:after="0"/>
              <w:ind w:left="0"/>
            </w:pPr>
            <w:r w:rsidRPr="008443DF">
              <w:t>Vol</w:t>
            </w:r>
            <w:r>
              <w:t>o</w:t>
            </w:r>
            <w:r w:rsidRPr="008443DF">
              <w:t xml:space="preserve"> garantinis laikotarpis turi būti ne trumpesnis kaip 12 (dvylika) mėn. nuo pajungimo datos.</w:t>
            </w:r>
          </w:p>
        </w:tc>
        <w:tc>
          <w:tcPr>
            <w:tcW w:w="1365" w:type="dxa"/>
            <w:vAlign w:val="center"/>
          </w:tcPr>
          <w:p w14:paraId="6E61C382" w14:textId="77777777" w:rsidR="00DE2189" w:rsidRPr="005A2520" w:rsidRDefault="00DE2189" w:rsidP="00DE2189">
            <w:pPr>
              <w:tabs>
                <w:tab w:val="left" w:pos="1380"/>
              </w:tabs>
              <w:spacing w:after="0" w:line="240" w:lineRule="auto"/>
              <w:ind w:right="28"/>
              <w:jc w:val="center"/>
            </w:pPr>
          </w:p>
        </w:tc>
      </w:tr>
      <w:tr w:rsidR="00DE2189" w14:paraId="1188EBF7" w14:textId="77777777" w:rsidTr="00DE2189">
        <w:tc>
          <w:tcPr>
            <w:tcW w:w="0" w:type="auto"/>
            <w:vAlign w:val="center"/>
          </w:tcPr>
          <w:p w14:paraId="6F1C2E89" w14:textId="47B2A138" w:rsidR="00DE2189" w:rsidRPr="005B4BA6" w:rsidRDefault="00DE2189" w:rsidP="00DE2189">
            <w:pPr>
              <w:tabs>
                <w:tab w:val="left" w:pos="1380"/>
              </w:tabs>
              <w:spacing w:after="0" w:line="240" w:lineRule="auto"/>
              <w:ind w:right="28"/>
              <w:jc w:val="center"/>
            </w:pPr>
            <w:r>
              <w:t>3.3</w:t>
            </w:r>
          </w:p>
        </w:tc>
        <w:tc>
          <w:tcPr>
            <w:tcW w:w="7315" w:type="dxa"/>
            <w:vAlign w:val="center"/>
          </w:tcPr>
          <w:p w14:paraId="27321FED" w14:textId="4AD13738" w:rsidR="00DE2189" w:rsidRPr="008443DF" w:rsidRDefault="00DE2189" w:rsidP="00DE2189">
            <w:pPr>
              <w:pStyle w:val="ListParagraph"/>
              <w:tabs>
                <w:tab w:val="left" w:pos="1276"/>
              </w:tabs>
              <w:spacing w:after="0"/>
              <w:ind w:left="0"/>
            </w:pPr>
            <w:r w:rsidRPr="008443DF">
              <w:t>Sertifikatas pateikiamas kartu su tiekėjo pasiūlymu.</w:t>
            </w:r>
          </w:p>
        </w:tc>
        <w:tc>
          <w:tcPr>
            <w:tcW w:w="1365" w:type="dxa"/>
            <w:vAlign w:val="center"/>
          </w:tcPr>
          <w:p w14:paraId="48FF9F23" w14:textId="77777777" w:rsidR="00DE2189" w:rsidRPr="005A2520" w:rsidRDefault="00DE2189" w:rsidP="00DE2189">
            <w:pPr>
              <w:tabs>
                <w:tab w:val="left" w:pos="1380"/>
              </w:tabs>
              <w:spacing w:after="0" w:line="240" w:lineRule="auto"/>
              <w:ind w:right="28"/>
              <w:jc w:val="center"/>
            </w:pPr>
          </w:p>
        </w:tc>
      </w:tr>
      <w:tr w:rsidR="00DE2189" w14:paraId="11E52039" w14:textId="77777777" w:rsidTr="00DE2189">
        <w:tc>
          <w:tcPr>
            <w:tcW w:w="0" w:type="auto"/>
            <w:vAlign w:val="center"/>
          </w:tcPr>
          <w:p w14:paraId="74B03561" w14:textId="16589A83" w:rsidR="00DE2189" w:rsidRPr="005B4BA6" w:rsidRDefault="00DE2189" w:rsidP="00DE2189">
            <w:pPr>
              <w:tabs>
                <w:tab w:val="left" w:pos="1380"/>
              </w:tabs>
              <w:spacing w:after="0" w:line="240" w:lineRule="auto"/>
              <w:ind w:right="28"/>
              <w:jc w:val="center"/>
            </w:pPr>
            <w:r>
              <w:t>3.4</w:t>
            </w:r>
          </w:p>
        </w:tc>
        <w:tc>
          <w:tcPr>
            <w:tcW w:w="7315" w:type="dxa"/>
            <w:vAlign w:val="center"/>
          </w:tcPr>
          <w:p w14:paraId="26FCD2D6" w14:textId="686E342C" w:rsidR="00DE2189" w:rsidRPr="008443DF" w:rsidRDefault="00DE2189" w:rsidP="00DE2189">
            <w:pPr>
              <w:pStyle w:val="ListParagraph"/>
              <w:tabs>
                <w:tab w:val="left" w:pos="1276"/>
              </w:tabs>
              <w:spacing w:after="0"/>
              <w:ind w:left="0"/>
            </w:pPr>
            <w:r w:rsidRPr="008443DF">
              <w:t xml:space="preserve">Vadovaujantis </w:t>
            </w:r>
            <w:r>
              <w:t>A</w:t>
            </w:r>
            <w:r w:rsidRPr="006C3B7C">
              <w:t>plinkos apsaugos kriterijų taikymo, vykdant žaliuosius pirkimus, tvarkos aprašu</w:t>
            </w:r>
            <w:r>
              <w:t>, patvirtintu</w:t>
            </w:r>
            <w:r w:rsidRPr="008443DF">
              <w:t xml:space="preserve"> L</w:t>
            </w:r>
            <w:r>
              <w:t xml:space="preserve">ietuvos </w:t>
            </w:r>
            <w:r w:rsidRPr="008443DF">
              <w:t>R</w:t>
            </w:r>
            <w:r>
              <w:t>espublikos a</w:t>
            </w:r>
            <w:r w:rsidRPr="008443DF">
              <w:t>plinkos  ministro 2022 m. gruodžio 13 d. įsakymu Nr</w:t>
            </w:r>
            <w:r>
              <w:t xml:space="preserve">. </w:t>
            </w:r>
            <w:r w:rsidRPr="008443DF">
              <w:t>D1-401, prekės turi atitikti Lietuvos Respublikos energetikos ministro 2015 m. birželio 18 d. įsakymu Nr. 1-154 „Dėl prekių, išskyrus kelių transporto priemones, kurios viešųjų pirkimų ir perkančiųjų subjektų atliekamų pirkimų metu taikomi energijos vartojimo efektyvumo reikalavimai, sąrašo patvirtinimo“ nustatytus energijos vartojimo efektyvumo reikalavimus.</w:t>
            </w:r>
          </w:p>
        </w:tc>
        <w:tc>
          <w:tcPr>
            <w:tcW w:w="1365" w:type="dxa"/>
            <w:vAlign w:val="center"/>
          </w:tcPr>
          <w:p w14:paraId="4C311450" w14:textId="77777777" w:rsidR="00DE2189" w:rsidRPr="005A2520" w:rsidRDefault="00DE2189" w:rsidP="00DE2189">
            <w:pPr>
              <w:tabs>
                <w:tab w:val="left" w:pos="1380"/>
              </w:tabs>
              <w:spacing w:after="0" w:line="240" w:lineRule="auto"/>
              <w:ind w:right="28"/>
              <w:jc w:val="center"/>
            </w:pPr>
          </w:p>
        </w:tc>
      </w:tr>
      <w:tr w:rsidR="00DE2189" w14:paraId="4A87280E" w14:textId="77777777" w:rsidTr="00DE2189">
        <w:tc>
          <w:tcPr>
            <w:tcW w:w="0" w:type="auto"/>
            <w:vAlign w:val="center"/>
          </w:tcPr>
          <w:p w14:paraId="1B390C46" w14:textId="1C38E8E0" w:rsidR="00DE2189" w:rsidRPr="005B4BA6" w:rsidRDefault="00DE2189" w:rsidP="00DE2189">
            <w:pPr>
              <w:tabs>
                <w:tab w:val="left" w:pos="1380"/>
              </w:tabs>
              <w:spacing w:after="0" w:line="240" w:lineRule="auto"/>
              <w:ind w:right="28"/>
              <w:jc w:val="center"/>
            </w:pPr>
            <w:r>
              <w:t>3.5</w:t>
            </w:r>
          </w:p>
        </w:tc>
        <w:tc>
          <w:tcPr>
            <w:tcW w:w="7315" w:type="dxa"/>
            <w:vAlign w:val="center"/>
          </w:tcPr>
          <w:p w14:paraId="76988C4E" w14:textId="1E4B63D0" w:rsidR="00DE2189" w:rsidRPr="008443DF" w:rsidRDefault="00DE2189" w:rsidP="00DE2189">
            <w:pPr>
              <w:pStyle w:val="ListParagraph"/>
              <w:tabs>
                <w:tab w:val="left" w:pos="1276"/>
              </w:tabs>
              <w:spacing w:after="0"/>
              <w:ind w:left="0"/>
            </w:pPr>
            <w:r w:rsidRPr="008443DF">
              <w:t>Prie kiekvieno volo turi būti pridėtos volo gamintojo techninės specifikacijos, naudojimo bei techninės priežiūros instrukcijos  lietuvių kalba.</w:t>
            </w:r>
          </w:p>
        </w:tc>
        <w:tc>
          <w:tcPr>
            <w:tcW w:w="1365" w:type="dxa"/>
            <w:vAlign w:val="center"/>
          </w:tcPr>
          <w:p w14:paraId="554B72FD" w14:textId="77777777" w:rsidR="00DE2189" w:rsidRPr="005A2520" w:rsidRDefault="00DE2189" w:rsidP="00DE2189">
            <w:pPr>
              <w:tabs>
                <w:tab w:val="left" w:pos="1380"/>
              </w:tabs>
              <w:spacing w:after="0" w:line="240" w:lineRule="auto"/>
              <w:ind w:right="28"/>
              <w:jc w:val="center"/>
            </w:pPr>
          </w:p>
        </w:tc>
      </w:tr>
      <w:tr w:rsidR="00DE2189" w14:paraId="5E160E74" w14:textId="77777777" w:rsidTr="00DE2189">
        <w:tc>
          <w:tcPr>
            <w:tcW w:w="0" w:type="auto"/>
            <w:vAlign w:val="center"/>
          </w:tcPr>
          <w:p w14:paraId="3089F9F7" w14:textId="750F67E0" w:rsidR="00DE2189" w:rsidRPr="005B4BA6" w:rsidRDefault="00DE2189" w:rsidP="00DE2189">
            <w:pPr>
              <w:tabs>
                <w:tab w:val="left" w:pos="1380"/>
              </w:tabs>
              <w:spacing w:after="0" w:line="240" w:lineRule="auto"/>
              <w:ind w:right="28"/>
              <w:jc w:val="center"/>
            </w:pPr>
            <w:r>
              <w:t>3.6</w:t>
            </w:r>
          </w:p>
        </w:tc>
        <w:tc>
          <w:tcPr>
            <w:tcW w:w="7315" w:type="dxa"/>
            <w:vAlign w:val="center"/>
          </w:tcPr>
          <w:p w14:paraId="384746F5" w14:textId="781ACAA4" w:rsidR="00DE2189" w:rsidRPr="008443DF" w:rsidRDefault="00DE2189" w:rsidP="00DE2189">
            <w:pPr>
              <w:pStyle w:val="ListParagraph"/>
              <w:tabs>
                <w:tab w:val="left" w:pos="1276"/>
              </w:tabs>
              <w:spacing w:after="0"/>
              <w:ind w:left="0"/>
            </w:pPr>
            <w:r w:rsidRPr="008443DF">
              <w:t>Volai turi būti pristatyt</w:t>
            </w:r>
            <w:r>
              <w:t>i</w:t>
            </w:r>
            <w:r w:rsidRPr="008443DF">
              <w:t xml:space="preserve"> pirkimo</w:t>
            </w:r>
            <w:r>
              <w:t>–</w:t>
            </w:r>
            <w:r w:rsidRPr="008443DF">
              <w:t>pardavimo sutartyje nurodytu adresu.</w:t>
            </w:r>
          </w:p>
        </w:tc>
        <w:tc>
          <w:tcPr>
            <w:tcW w:w="1365" w:type="dxa"/>
            <w:vAlign w:val="center"/>
          </w:tcPr>
          <w:p w14:paraId="2179F0C2" w14:textId="77777777" w:rsidR="00DE2189" w:rsidRPr="005A2520" w:rsidRDefault="00DE2189" w:rsidP="00DE2189">
            <w:pPr>
              <w:tabs>
                <w:tab w:val="left" w:pos="1380"/>
              </w:tabs>
              <w:spacing w:after="0" w:line="240" w:lineRule="auto"/>
              <w:ind w:right="28"/>
              <w:jc w:val="center"/>
            </w:pPr>
          </w:p>
        </w:tc>
      </w:tr>
      <w:tr w:rsidR="00DE2189" w14:paraId="1EB4FE3D" w14:textId="77777777" w:rsidTr="00DE2189">
        <w:tc>
          <w:tcPr>
            <w:tcW w:w="0" w:type="auto"/>
            <w:vAlign w:val="center"/>
          </w:tcPr>
          <w:p w14:paraId="5569F4C3" w14:textId="1263BE85" w:rsidR="00DE2189" w:rsidRPr="005B4BA6" w:rsidRDefault="00DE2189" w:rsidP="00DE2189">
            <w:pPr>
              <w:tabs>
                <w:tab w:val="left" w:pos="1380"/>
              </w:tabs>
              <w:spacing w:after="0" w:line="240" w:lineRule="auto"/>
              <w:ind w:right="28"/>
              <w:jc w:val="center"/>
            </w:pPr>
            <w:r>
              <w:t>3.7</w:t>
            </w:r>
          </w:p>
        </w:tc>
        <w:tc>
          <w:tcPr>
            <w:tcW w:w="7315" w:type="dxa"/>
            <w:vAlign w:val="center"/>
          </w:tcPr>
          <w:p w14:paraId="5CDFC7FC" w14:textId="57CF3DC6" w:rsidR="00DE2189" w:rsidRPr="008443DF" w:rsidRDefault="00DE2189" w:rsidP="00DE2189">
            <w:pPr>
              <w:pStyle w:val="ListParagraph"/>
              <w:tabs>
                <w:tab w:val="left" w:pos="1276"/>
              </w:tabs>
              <w:spacing w:after="0"/>
              <w:ind w:left="0"/>
            </w:pPr>
            <w:r w:rsidRPr="008443DF">
              <w:t>Į prekių kainą turi būti įskaičiuotos visos su prekėmis susijusios išlaidos (prekių kaina, prekių užsakymo, pristatymo, iškrovimo, pajungimo išlaidos bei visos kitos tiesioginės ir netiesioginės išlaidos, susijusios su šiomis prekėmis).</w:t>
            </w:r>
          </w:p>
        </w:tc>
        <w:tc>
          <w:tcPr>
            <w:tcW w:w="1365" w:type="dxa"/>
            <w:vAlign w:val="center"/>
          </w:tcPr>
          <w:p w14:paraId="10080503" w14:textId="77777777" w:rsidR="00DE2189" w:rsidRPr="005A2520" w:rsidRDefault="00DE2189" w:rsidP="00DE2189">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lastRenderedPageBreak/>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CF84" w14:textId="77777777" w:rsidR="00AB2BCE" w:rsidRDefault="00AB2BCE">
      <w:pPr>
        <w:spacing w:after="0" w:line="240" w:lineRule="auto"/>
      </w:pPr>
      <w:r>
        <w:separator/>
      </w:r>
    </w:p>
  </w:endnote>
  <w:endnote w:type="continuationSeparator" w:id="0">
    <w:p w14:paraId="099F6BE6" w14:textId="77777777" w:rsidR="00AB2BCE" w:rsidRDefault="00AB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D757F" w14:textId="77777777" w:rsidR="00AB2BCE" w:rsidRDefault="00AB2BCE">
      <w:pPr>
        <w:spacing w:after="0" w:line="240" w:lineRule="auto"/>
      </w:pPr>
      <w:r>
        <w:separator/>
      </w:r>
    </w:p>
  </w:footnote>
  <w:footnote w:type="continuationSeparator" w:id="0">
    <w:p w14:paraId="7A4093B0" w14:textId="77777777" w:rsidR="00AB2BCE" w:rsidRDefault="00AB2BCE">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20EEE3FE" w:rsidR="004011ED" w:rsidRDefault="004011ED">
    <w:pPr>
      <w:pStyle w:val="Header"/>
      <w:jc w:val="center"/>
    </w:pPr>
    <w:r>
      <w:fldChar w:fldCharType="begin"/>
    </w:r>
    <w:r>
      <w:instrText>PAGE   \* MERGEFORMAT</w:instrText>
    </w:r>
    <w:r>
      <w:fldChar w:fldCharType="separate"/>
    </w:r>
    <w:r w:rsidR="00DE2189">
      <w:rPr>
        <w:noProof/>
      </w:rPr>
      <w:t>5</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3D140F"/>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0"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1"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7"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9727DF"/>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20"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1"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C24097E"/>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24"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32"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3"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7"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9"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0"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41"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3"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9"/>
  </w:num>
  <w:num w:numId="9">
    <w:abstractNumId w:val="16"/>
  </w:num>
  <w:num w:numId="10">
    <w:abstractNumId w:val="20"/>
  </w:num>
  <w:num w:numId="11">
    <w:abstractNumId w:val="24"/>
  </w:num>
  <w:num w:numId="12">
    <w:abstractNumId w:val="17"/>
  </w:num>
  <w:num w:numId="13">
    <w:abstractNumId w:val="11"/>
  </w:num>
  <w:num w:numId="14">
    <w:abstractNumId w:val="22"/>
  </w:num>
  <w:num w:numId="15">
    <w:abstractNumId w:val="27"/>
  </w:num>
  <w:num w:numId="16">
    <w:abstractNumId w:val="18"/>
  </w:num>
  <w:num w:numId="17">
    <w:abstractNumId w:val="40"/>
  </w:num>
  <w:num w:numId="18">
    <w:abstractNumId w:val="36"/>
  </w:num>
  <w:num w:numId="19">
    <w:abstractNumId w:val="36"/>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4"/>
  </w:num>
  <w:num w:numId="21">
    <w:abstractNumId w:val="38"/>
  </w:num>
  <w:num w:numId="22">
    <w:abstractNumId w:val="43"/>
  </w:num>
  <w:num w:numId="23">
    <w:abstractNumId w:val="35"/>
  </w:num>
  <w:num w:numId="24">
    <w:abstractNumId w:val="28"/>
  </w:num>
  <w:num w:numId="25">
    <w:abstractNumId w:val="42"/>
  </w:num>
  <w:num w:numId="26">
    <w:abstractNumId w:val="29"/>
  </w:num>
  <w:num w:numId="27">
    <w:abstractNumId w:val="26"/>
  </w:num>
  <w:num w:numId="28">
    <w:abstractNumId w:val="37"/>
  </w:num>
  <w:num w:numId="29">
    <w:abstractNumId w:val="12"/>
  </w:num>
  <w:num w:numId="30">
    <w:abstractNumId w:val="21"/>
  </w:num>
  <w:num w:numId="31">
    <w:abstractNumId w:val="15"/>
  </w:num>
  <w:num w:numId="32">
    <w:abstractNumId w:val="25"/>
  </w:num>
  <w:num w:numId="33">
    <w:abstractNumId w:val="30"/>
  </w:num>
  <w:num w:numId="34">
    <w:abstractNumId w:val="14"/>
  </w:num>
  <w:num w:numId="35">
    <w:abstractNumId w:val="41"/>
  </w:num>
  <w:num w:numId="36">
    <w:abstractNumId w:val="10"/>
  </w:num>
  <w:num w:numId="37">
    <w:abstractNumId w:val="34"/>
  </w:num>
  <w:num w:numId="38">
    <w:abstractNumId w:val="13"/>
  </w:num>
  <w:num w:numId="39">
    <w:abstractNumId w:val="32"/>
  </w:num>
  <w:num w:numId="40">
    <w:abstractNumId w:val="31"/>
  </w:num>
  <w:num w:numId="41">
    <w:abstractNumId w:val="23"/>
  </w:num>
  <w:num w:numId="42">
    <w:abstractNumId w:val="19"/>
  </w:num>
  <w:num w:numId="43">
    <w:abstractNumId w:val="9"/>
  </w:num>
  <w:num w:numId="44">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4124"/>
    <w:rsid w:val="0002238D"/>
    <w:rsid w:val="0003013B"/>
    <w:rsid w:val="00031916"/>
    <w:rsid w:val="000528AA"/>
    <w:rsid w:val="00066DBB"/>
    <w:rsid w:val="00095D44"/>
    <w:rsid w:val="000B08E0"/>
    <w:rsid w:val="000C325A"/>
    <w:rsid w:val="000C59DA"/>
    <w:rsid w:val="000D20EC"/>
    <w:rsid w:val="000F308C"/>
    <w:rsid w:val="00110662"/>
    <w:rsid w:val="001157E8"/>
    <w:rsid w:val="001201BF"/>
    <w:rsid w:val="00136B5F"/>
    <w:rsid w:val="00137C71"/>
    <w:rsid w:val="00150782"/>
    <w:rsid w:val="00151EBC"/>
    <w:rsid w:val="00154448"/>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216785"/>
    <w:rsid w:val="00250156"/>
    <w:rsid w:val="00255A07"/>
    <w:rsid w:val="00274B72"/>
    <w:rsid w:val="002A3703"/>
    <w:rsid w:val="002B5EE7"/>
    <w:rsid w:val="002C5480"/>
    <w:rsid w:val="002D57F9"/>
    <w:rsid w:val="002F26E6"/>
    <w:rsid w:val="002F3699"/>
    <w:rsid w:val="002F4C27"/>
    <w:rsid w:val="002F4CF3"/>
    <w:rsid w:val="00316134"/>
    <w:rsid w:val="00325D97"/>
    <w:rsid w:val="00332143"/>
    <w:rsid w:val="00343E45"/>
    <w:rsid w:val="00344E03"/>
    <w:rsid w:val="0037053E"/>
    <w:rsid w:val="003A7945"/>
    <w:rsid w:val="003E4C6A"/>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7D38"/>
    <w:rsid w:val="00504841"/>
    <w:rsid w:val="00507C78"/>
    <w:rsid w:val="00510481"/>
    <w:rsid w:val="005459B6"/>
    <w:rsid w:val="00564A77"/>
    <w:rsid w:val="00581793"/>
    <w:rsid w:val="0058742A"/>
    <w:rsid w:val="00590CBE"/>
    <w:rsid w:val="005A1650"/>
    <w:rsid w:val="005A2520"/>
    <w:rsid w:val="005B4BA6"/>
    <w:rsid w:val="005D3B0C"/>
    <w:rsid w:val="005F3F15"/>
    <w:rsid w:val="006003FC"/>
    <w:rsid w:val="006015C3"/>
    <w:rsid w:val="00624824"/>
    <w:rsid w:val="00637B8E"/>
    <w:rsid w:val="006766F5"/>
    <w:rsid w:val="0068255C"/>
    <w:rsid w:val="006827A8"/>
    <w:rsid w:val="006A081B"/>
    <w:rsid w:val="006A2521"/>
    <w:rsid w:val="006C03F5"/>
    <w:rsid w:val="006C34AC"/>
    <w:rsid w:val="006D5A29"/>
    <w:rsid w:val="006E14C7"/>
    <w:rsid w:val="006E4675"/>
    <w:rsid w:val="006F5357"/>
    <w:rsid w:val="00715205"/>
    <w:rsid w:val="00720C5B"/>
    <w:rsid w:val="007449E1"/>
    <w:rsid w:val="007503B8"/>
    <w:rsid w:val="00765DDA"/>
    <w:rsid w:val="00766ABB"/>
    <w:rsid w:val="007765AA"/>
    <w:rsid w:val="007B2856"/>
    <w:rsid w:val="007C4048"/>
    <w:rsid w:val="007C643B"/>
    <w:rsid w:val="007D3D58"/>
    <w:rsid w:val="007F1AEA"/>
    <w:rsid w:val="008124D4"/>
    <w:rsid w:val="008164FD"/>
    <w:rsid w:val="00817628"/>
    <w:rsid w:val="0082008D"/>
    <w:rsid w:val="00831741"/>
    <w:rsid w:val="00861E4C"/>
    <w:rsid w:val="008641F6"/>
    <w:rsid w:val="0088588B"/>
    <w:rsid w:val="008B4B3A"/>
    <w:rsid w:val="008C6DCE"/>
    <w:rsid w:val="008E6B73"/>
    <w:rsid w:val="008F1EEB"/>
    <w:rsid w:val="009006AB"/>
    <w:rsid w:val="009175FA"/>
    <w:rsid w:val="009468CE"/>
    <w:rsid w:val="0094711A"/>
    <w:rsid w:val="00947BF4"/>
    <w:rsid w:val="00970110"/>
    <w:rsid w:val="0097413B"/>
    <w:rsid w:val="00987522"/>
    <w:rsid w:val="00A2413C"/>
    <w:rsid w:val="00A33615"/>
    <w:rsid w:val="00A344A3"/>
    <w:rsid w:val="00A40BE1"/>
    <w:rsid w:val="00A40E36"/>
    <w:rsid w:val="00A44ABD"/>
    <w:rsid w:val="00A576AE"/>
    <w:rsid w:val="00A61084"/>
    <w:rsid w:val="00A65BE7"/>
    <w:rsid w:val="00A71F25"/>
    <w:rsid w:val="00A823A2"/>
    <w:rsid w:val="00A83E9C"/>
    <w:rsid w:val="00A87365"/>
    <w:rsid w:val="00AA1A15"/>
    <w:rsid w:val="00AA57FF"/>
    <w:rsid w:val="00AB20A1"/>
    <w:rsid w:val="00AB2A29"/>
    <w:rsid w:val="00AB2BCE"/>
    <w:rsid w:val="00AF40F5"/>
    <w:rsid w:val="00B0333A"/>
    <w:rsid w:val="00B10E59"/>
    <w:rsid w:val="00B16212"/>
    <w:rsid w:val="00B168CA"/>
    <w:rsid w:val="00B27D36"/>
    <w:rsid w:val="00B4178A"/>
    <w:rsid w:val="00B43C3A"/>
    <w:rsid w:val="00B45D52"/>
    <w:rsid w:val="00B57469"/>
    <w:rsid w:val="00B6099C"/>
    <w:rsid w:val="00B629ED"/>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D3498"/>
    <w:rsid w:val="00CF3C52"/>
    <w:rsid w:val="00CF6C67"/>
    <w:rsid w:val="00D46671"/>
    <w:rsid w:val="00D5095C"/>
    <w:rsid w:val="00D7282A"/>
    <w:rsid w:val="00D8493F"/>
    <w:rsid w:val="00D85FA4"/>
    <w:rsid w:val="00D86AA3"/>
    <w:rsid w:val="00DA0ED6"/>
    <w:rsid w:val="00DB35F8"/>
    <w:rsid w:val="00DB6852"/>
    <w:rsid w:val="00DC14AF"/>
    <w:rsid w:val="00DC1D53"/>
    <w:rsid w:val="00DC69B2"/>
    <w:rsid w:val="00DE09CE"/>
    <w:rsid w:val="00DE1C07"/>
    <w:rsid w:val="00DE2189"/>
    <w:rsid w:val="00DE5D86"/>
    <w:rsid w:val="00DF5E90"/>
    <w:rsid w:val="00DF6CA5"/>
    <w:rsid w:val="00E0362E"/>
    <w:rsid w:val="00E241FD"/>
    <w:rsid w:val="00E46A4E"/>
    <w:rsid w:val="00E65E23"/>
    <w:rsid w:val="00E9205E"/>
    <w:rsid w:val="00EB649B"/>
    <w:rsid w:val="00EF005F"/>
    <w:rsid w:val="00EF11A4"/>
    <w:rsid w:val="00EF31F3"/>
    <w:rsid w:val="00EF3F99"/>
    <w:rsid w:val="00F2588B"/>
    <w:rsid w:val="00F32109"/>
    <w:rsid w:val="00F459C6"/>
    <w:rsid w:val="00F51F9A"/>
    <w:rsid w:val="00F554D9"/>
    <w:rsid w:val="00F63195"/>
    <w:rsid w:val="00F64F1E"/>
    <w:rsid w:val="00F73FA6"/>
    <w:rsid w:val="00F80480"/>
    <w:rsid w:val="00F8163B"/>
    <w:rsid w:val="00F92F0C"/>
    <w:rsid w:val="00FB3A0A"/>
    <w:rsid w:val="00FC2F0B"/>
    <w:rsid w:val="00FD4FC4"/>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0F"/>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C93E-6E98-47B9-BAD4-C45DF19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5</Pages>
  <Words>5663</Words>
  <Characters>3229</Characters>
  <Application>Microsoft Office Word</Application>
  <DocSecurity>0</DocSecurity>
  <Lines>26</Lines>
  <Paragraphs>17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Tomas Gakas</cp:lastModifiedBy>
  <cp:revision>38</cp:revision>
  <cp:lastPrinted>2018-02-08T11:53:00Z</cp:lastPrinted>
  <dcterms:created xsi:type="dcterms:W3CDTF">2019-11-16T14:21:00Z</dcterms:created>
  <dcterms:modified xsi:type="dcterms:W3CDTF">2024-12-04T13:27:00Z</dcterms:modified>
</cp:coreProperties>
</file>