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66FC108E"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5C6EF4">
            <w:rPr>
              <w:rFonts w:ascii="Times New Roman" w:hAnsi="Times New Roman"/>
              <w:b/>
              <w:bCs/>
              <w:sz w:val="24"/>
              <w:szCs w:val="24"/>
              <w:lang w:val="lt-LT"/>
            </w:rPr>
            <w:t>UTENOS RAJONO KAIMIŠKŲJŲ SENIŪNIJŲ KELIŲ, GATVIŲ REMONTO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6B5AEAAB"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D7281B">
              <w:rPr>
                <w:webHidden/>
              </w:rPr>
              <w:t>1</w:t>
            </w:r>
            <w:r w:rsidR="00D7281B">
              <w:rPr>
                <w:webHidden/>
              </w:rPr>
              <w:fldChar w:fldCharType="end"/>
            </w:r>
          </w:hyperlink>
        </w:p>
        <w:p w14:paraId="698B1526" w14:textId="70489D5C"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Pr>
                <w:webHidden/>
              </w:rPr>
              <w:t>2</w:t>
            </w:r>
            <w:r>
              <w:rPr>
                <w:webHidden/>
              </w:rPr>
              <w:fldChar w:fldCharType="end"/>
            </w:r>
          </w:hyperlink>
        </w:p>
        <w:p w14:paraId="17B74FCA" w14:textId="5243BCAB"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Pr>
                <w:webHidden/>
              </w:rPr>
              <w:t>3</w:t>
            </w:r>
            <w:r>
              <w:rPr>
                <w:webHidden/>
              </w:rPr>
              <w:fldChar w:fldCharType="end"/>
            </w:r>
          </w:hyperlink>
        </w:p>
        <w:p w14:paraId="6E7CAAF5" w14:textId="0D63C5CA"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Pr>
                <w:webHidden/>
              </w:rPr>
              <w:t>3</w:t>
            </w:r>
            <w:r>
              <w:rPr>
                <w:webHidden/>
              </w:rPr>
              <w:fldChar w:fldCharType="end"/>
            </w:r>
          </w:hyperlink>
        </w:p>
        <w:p w14:paraId="3FB76A25" w14:textId="026BE292"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Pr>
                <w:webHidden/>
              </w:rPr>
              <w:t>4</w:t>
            </w:r>
            <w:r>
              <w:rPr>
                <w:webHidden/>
              </w:rPr>
              <w:fldChar w:fldCharType="end"/>
            </w:r>
          </w:hyperlink>
        </w:p>
        <w:p w14:paraId="7A6FF211" w14:textId="4333EFC2"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Pr>
                <w:webHidden/>
              </w:rPr>
              <w:t>5</w:t>
            </w:r>
            <w:r>
              <w:rPr>
                <w:webHidden/>
              </w:rPr>
              <w:fldChar w:fldCharType="end"/>
            </w:r>
          </w:hyperlink>
        </w:p>
        <w:p w14:paraId="33A67435" w14:textId="1CD4EC46"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Pr>
                <w:webHidden/>
              </w:rPr>
              <w:t>5</w:t>
            </w:r>
            <w:r>
              <w:rPr>
                <w:webHidden/>
              </w:rPr>
              <w:fldChar w:fldCharType="end"/>
            </w:r>
          </w:hyperlink>
        </w:p>
        <w:p w14:paraId="13C4DCD0" w14:textId="516F608D"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Pr>
                <w:webHidden/>
              </w:rPr>
              <w:t>5</w:t>
            </w:r>
            <w:r>
              <w:rPr>
                <w:webHidden/>
              </w:rPr>
              <w:fldChar w:fldCharType="end"/>
            </w:r>
          </w:hyperlink>
        </w:p>
        <w:p w14:paraId="0257DCF3" w14:textId="4BB6C996"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Pr>
                <w:webHidden/>
              </w:rPr>
              <w:t>6</w:t>
            </w:r>
            <w:r>
              <w:rPr>
                <w:webHidden/>
              </w:rPr>
              <w:fldChar w:fldCharType="end"/>
            </w:r>
          </w:hyperlink>
        </w:p>
        <w:p w14:paraId="7FC41164" w14:textId="14917E0D"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Pr>
                <w:webHidden/>
              </w:rPr>
              <w:t>8</w:t>
            </w:r>
            <w:r>
              <w:rPr>
                <w:webHidden/>
              </w:rPr>
              <w:fldChar w:fldCharType="end"/>
            </w:r>
          </w:hyperlink>
        </w:p>
        <w:p w14:paraId="1FDC3599" w14:textId="2D5B3D10"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Pr>
                <w:webHidden/>
              </w:rPr>
              <w:t>8</w:t>
            </w:r>
            <w:r>
              <w:rPr>
                <w:webHidden/>
              </w:rPr>
              <w:fldChar w:fldCharType="end"/>
            </w:r>
          </w:hyperlink>
        </w:p>
        <w:p w14:paraId="5E00FA55" w14:textId="2EC6DF91"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Pr>
                <w:webHidden/>
              </w:rPr>
              <w:t>9</w:t>
            </w:r>
            <w:r>
              <w:rPr>
                <w:webHidden/>
              </w:rPr>
              <w:fldChar w:fldCharType="end"/>
            </w:r>
          </w:hyperlink>
        </w:p>
        <w:p w14:paraId="66908138" w14:textId="02AAA01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Pr>
                <w:webHidden/>
              </w:rPr>
              <w:t>9</w:t>
            </w:r>
            <w:r>
              <w:rPr>
                <w:webHidden/>
              </w:rPr>
              <w:fldChar w:fldCharType="end"/>
            </w:r>
          </w:hyperlink>
        </w:p>
        <w:p w14:paraId="50BA223A" w14:textId="3A990D0D"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Pr>
                <w:webHidden/>
              </w:rPr>
              <w:t>11</w:t>
            </w:r>
            <w:r>
              <w:rPr>
                <w:webHidden/>
              </w:rPr>
              <w:fldChar w:fldCharType="end"/>
            </w:r>
          </w:hyperlink>
        </w:p>
        <w:p w14:paraId="0FBFDF98" w14:textId="55FED1F1"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Pr>
                <w:webHidden/>
              </w:rPr>
              <w:t>12</w:t>
            </w:r>
            <w:r>
              <w:rPr>
                <w:webHidden/>
              </w:rPr>
              <w:fldChar w:fldCharType="end"/>
            </w:r>
          </w:hyperlink>
        </w:p>
        <w:p w14:paraId="4EF1797F" w14:textId="53C68F52"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Pr>
                <w:webHidden/>
              </w:rPr>
              <w:t>12</w:t>
            </w:r>
            <w:r>
              <w:rPr>
                <w:webHidden/>
              </w:rPr>
              <w:fldChar w:fldCharType="end"/>
            </w:r>
          </w:hyperlink>
        </w:p>
        <w:p w14:paraId="20CEEE95" w14:textId="3E3F8C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Pr>
                <w:webHidden/>
              </w:rPr>
              <w:t>12</w:t>
            </w:r>
            <w:r>
              <w:rPr>
                <w:webHidden/>
              </w:rPr>
              <w:fldChar w:fldCharType="end"/>
            </w:r>
          </w:hyperlink>
        </w:p>
        <w:p w14:paraId="3DA37DC1" w14:textId="6CE3EA38"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Pr>
                <w:webHidden/>
              </w:rPr>
              <w:t>14</w:t>
            </w:r>
            <w:r>
              <w:rPr>
                <w:webHidden/>
              </w:rPr>
              <w:fldChar w:fldCharType="end"/>
            </w:r>
          </w:hyperlink>
        </w:p>
        <w:p w14:paraId="441C34B9" w14:textId="729732AD"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Pr>
                <w:webHidden/>
              </w:rPr>
              <w:t>15</w:t>
            </w:r>
            <w:r>
              <w:rPr>
                <w:webHidden/>
              </w:rPr>
              <w:fldChar w:fldCharType="end"/>
            </w:r>
          </w:hyperlink>
        </w:p>
        <w:p w14:paraId="091F6E5C" w14:textId="253DA844"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Pr>
                <w:webHidden/>
              </w:rPr>
              <w:t>15</w:t>
            </w:r>
            <w:r>
              <w:rPr>
                <w:webHidden/>
              </w:rPr>
              <w:fldChar w:fldCharType="end"/>
            </w:r>
          </w:hyperlink>
        </w:p>
        <w:p w14:paraId="15D96809" w14:textId="7567F2F4"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Pr>
                <w:webHidden/>
              </w:rPr>
              <w:t>15</w:t>
            </w:r>
            <w:r>
              <w:rPr>
                <w:webHidden/>
              </w:rPr>
              <w:fldChar w:fldCharType="end"/>
            </w:r>
          </w:hyperlink>
        </w:p>
        <w:p w14:paraId="5078E5FA" w14:textId="512BE9C5"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03785" w14:textId="77777777" w:rsidR="00056F1E" w:rsidRDefault="00056F1E" w:rsidP="00184B8C">
      <w:pPr>
        <w:spacing w:after="0" w:line="240" w:lineRule="auto"/>
      </w:pPr>
      <w:r>
        <w:separator/>
      </w:r>
    </w:p>
  </w:endnote>
  <w:endnote w:type="continuationSeparator" w:id="0">
    <w:p w14:paraId="2424DE19" w14:textId="77777777" w:rsidR="00056F1E" w:rsidRDefault="00056F1E" w:rsidP="00184B8C">
      <w:pPr>
        <w:spacing w:after="0" w:line="240" w:lineRule="auto"/>
      </w:pPr>
      <w:r>
        <w:continuationSeparator/>
      </w:r>
    </w:p>
  </w:endnote>
  <w:endnote w:type="continuationNotice" w:id="1">
    <w:p w14:paraId="1BE2D77F" w14:textId="77777777" w:rsidR="00056F1E" w:rsidRDefault="00056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4DEB2" w14:textId="77777777" w:rsidR="00056F1E" w:rsidRDefault="00056F1E" w:rsidP="00184B8C">
      <w:pPr>
        <w:spacing w:after="0" w:line="240" w:lineRule="auto"/>
      </w:pPr>
      <w:r>
        <w:separator/>
      </w:r>
    </w:p>
  </w:footnote>
  <w:footnote w:type="continuationSeparator" w:id="0">
    <w:p w14:paraId="234DEE95" w14:textId="77777777" w:rsidR="00056F1E" w:rsidRDefault="00056F1E" w:rsidP="00184B8C">
      <w:pPr>
        <w:spacing w:after="0" w:line="240" w:lineRule="auto"/>
      </w:pPr>
      <w:r>
        <w:continuationSeparator/>
      </w:r>
    </w:p>
  </w:footnote>
  <w:footnote w:type="continuationNotice" w:id="1">
    <w:p w14:paraId="7DADAAE4" w14:textId="77777777" w:rsidR="00056F1E" w:rsidRDefault="00056F1E">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40149</Words>
  <Characters>22886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62910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14</cp:revision>
  <cp:lastPrinted>2024-03-05T08:04:00Z</cp:lastPrinted>
  <dcterms:created xsi:type="dcterms:W3CDTF">2024-11-28T13:18:00Z</dcterms:created>
  <dcterms:modified xsi:type="dcterms:W3CDTF">2024-12-03T08:32:00Z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