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31591F6E" w:rsid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202</w:t>
      </w:r>
      <w:r w:rsidR="00011F27">
        <w:rPr>
          <w:rFonts w:ascii="Times New Roman" w:eastAsia="Times New Roman" w:hAnsi="Times New Roman" w:cs="Times New Roman"/>
          <w:sz w:val="24"/>
          <w:szCs w:val="24"/>
          <w:lang w:eastAsia="en-US"/>
        </w:rPr>
        <w:t>5</w:t>
      </w:r>
      <w:r w:rsidRPr="00742B67">
        <w:rPr>
          <w:rFonts w:ascii="Times New Roman" w:eastAsia="Times New Roman" w:hAnsi="Times New Roman" w:cs="Times New Roman"/>
          <w:sz w:val="24"/>
          <w:szCs w:val="24"/>
          <w:lang w:eastAsia="en-US"/>
        </w:rPr>
        <w:t xml:space="preserve"> m. </w:t>
      </w:r>
      <w:r w:rsidR="00011F27">
        <w:rPr>
          <w:rFonts w:ascii="Times New Roman" w:eastAsia="Times New Roman" w:hAnsi="Times New Roman" w:cs="Times New Roman"/>
          <w:sz w:val="24"/>
          <w:szCs w:val="24"/>
          <w:lang w:eastAsia="en-US"/>
        </w:rPr>
        <w:t>balandžio 1</w:t>
      </w:r>
      <w:r w:rsidR="007F54FC">
        <w:rPr>
          <w:rFonts w:ascii="Times New Roman" w:eastAsia="Times New Roman" w:hAnsi="Times New Roman" w:cs="Times New Roman"/>
          <w:sz w:val="24"/>
          <w:szCs w:val="24"/>
          <w:lang w:eastAsia="en-US"/>
        </w:rPr>
        <w:t>6</w:t>
      </w:r>
      <w:r w:rsidRPr="00742B67">
        <w:rPr>
          <w:rFonts w:ascii="Times New Roman" w:eastAsia="Times New Roman" w:hAnsi="Times New Roman" w:cs="Times New Roman"/>
          <w:sz w:val="24"/>
          <w:szCs w:val="24"/>
          <w:lang w:eastAsia="en-US"/>
        </w:rPr>
        <w:t xml:space="preserve"> d.</w:t>
      </w:r>
    </w:p>
    <w:p w14:paraId="51B169B1" w14:textId="77777777" w:rsidR="005E775F"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3F2C7799"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3C7550">
        <w:rPr>
          <w:rFonts w:ascii="Times New Roman" w:hAnsi="Times New Roman" w:cs="Times New Roman"/>
          <w:sz w:val="24"/>
          <w:szCs w:val="24"/>
        </w:rPr>
        <w:t>Nr. VPD-</w:t>
      </w:r>
      <w:r w:rsidR="00036249">
        <w:rPr>
          <w:rFonts w:ascii="Times New Roman" w:hAnsi="Times New Roman" w:cs="Times New Roman"/>
          <w:sz w:val="24"/>
          <w:szCs w:val="24"/>
        </w:rPr>
        <w:t>2</w:t>
      </w:r>
      <w:r w:rsidRPr="003C7550">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2317D783" w14:textId="1AB2906A" w:rsidR="00C471F3" w:rsidRPr="00095EE0" w:rsidRDefault="00C471F3" w:rsidP="00C471F3">
          <w:pPr>
            <w:spacing w:after="120" w:line="240" w:lineRule="auto"/>
            <w:ind w:left="567" w:firstLine="0"/>
            <w:contextualSpacing/>
            <w:jc w:val="center"/>
            <w:rPr>
              <w:rFonts w:ascii="Times New Roman" w:hAnsi="Times New Roman" w:cs="Times New Roman"/>
              <w:b/>
              <w:bCs/>
              <w:sz w:val="28"/>
              <w:szCs w:val="28"/>
            </w:rPr>
          </w:pPr>
          <w:r w:rsidRPr="00095EE0">
            <w:rPr>
              <w:rFonts w:ascii="Times New Roman" w:hAnsi="Times New Roman" w:cs="Times New Roman"/>
              <w:b/>
              <w:bCs/>
              <w:sz w:val="28"/>
              <w:szCs w:val="28"/>
            </w:rPr>
            <w:t>MAŽOS VERTĖS VIEŠOJO PIRKIMO „</w:t>
          </w:r>
          <w:r w:rsidR="00011F27">
            <w:rPr>
              <w:rFonts w:ascii="Times New Roman" w:hAnsi="Times New Roman" w:cs="Times New Roman"/>
              <w:b/>
              <w:bCs/>
              <w:sz w:val="28"/>
              <w:szCs w:val="28"/>
            </w:rPr>
            <w:t>GAMINAMŲ VAISTŲ</w:t>
          </w:r>
          <w:r w:rsidRPr="00095EE0">
            <w:rPr>
              <w:rFonts w:ascii="Times New Roman" w:hAnsi="Times New Roman" w:cs="Times New Roman"/>
              <w:b/>
              <w:bCs/>
              <w:sz w:val="28"/>
              <w:szCs w:val="28"/>
            </w:rPr>
            <w:t>“</w:t>
          </w:r>
          <w:r w:rsidR="00A20F5A">
            <w:rPr>
              <w:rFonts w:ascii="Times New Roman" w:hAnsi="Times New Roman" w:cs="Times New Roman"/>
              <w:b/>
              <w:bCs/>
              <w:sz w:val="28"/>
              <w:szCs w:val="28"/>
            </w:rPr>
            <w:t xml:space="preserve"> </w:t>
          </w:r>
          <w:r w:rsidRPr="00095EE0">
            <w:rPr>
              <w:rFonts w:ascii="Times New Roman" w:hAnsi="Times New Roman" w:cs="Times New Roman"/>
              <w:b/>
              <w:bCs/>
              <w:sz w:val="28"/>
              <w:szCs w:val="28"/>
            </w:rPr>
            <w:t>SKELBIAMOS APKLAUSOS SPECIALIOSIOS SĄLYGOS</w:t>
          </w:r>
        </w:p>
        <w:p w14:paraId="756F74BE" w14:textId="77777777" w:rsidR="005E775F" w:rsidRDefault="00C471F3" w:rsidP="00C471F3">
          <w:pPr>
            <w:spacing w:after="120" w:line="240" w:lineRule="auto"/>
            <w:ind w:left="567" w:firstLine="0"/>
            <w:contextualSpacing/>
            <w:jc w:val="center"/>
            <w:rPr>
              <w:rFonts w:ascii="Times New Roman" w:hAnsi="Times New Roman" w:cs="Times New Roman"/>
              <w:b/>
              <w:bCs/>
              <w:sz w:val="28"/>
              <w:szCs w:val="28"/>
            </w:rPr>
          </w:pPr>
          <w:r w:rsidRPr="00095EE0">
            <w:rPr>
              <w:rFonts w:ascii="Times New Roman" w:hAnsi="Times New Roman" w:cs="Times New Roman"/>
              <w:b/>
              <w:bCs/>
              <w:sz w:val="28"/>
              <w:szCs w:val="28"/>
            </w:rPr>
            <w:t xml:space="preserve">Versija Nr. </w:t>
          </w:r>
          <w:r w:rsidR="00095EE0">
            <w:rPr>
              <w:rFonts w:ascii="Times New Roman" w:hAnsi="Times New Roman" w:cs="Times New Roman"/>
              <w:b/>
              <w:bCs/>
              <w:sz w:val="28"/>
              <w:szCs w:val="28"/>
            </w:rPr>
            <w:t>1</w:t>
          </w:r>
        </w:p>
        <w:p w14:paraId="165B1701" w14:textId="77777777" w:rsidR="005E775F"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rsidP="00B862F1">
      <w:pPr>
        <w:pStyle w:val="Antrat1"/>
        <w:numPr>
          <w:ilvl w:val="0"/>
          <w:numId w:val="14"/>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rsidP="00B71C48">
      <w:pPr>
        <w:pStyle w:val="Sraopastraipa"/>
        <w:numPr>
          <w:ilvl w:val="1"/>
          <w:numId w:val="39"/>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w:t>
      </w:r>
      <w:proofErr w:type="spellStart"/>
      <w:r w:rsidRPr="00011F27">
        <w:rPr>
          <w:lang w:val="lt-LT"/>
        </w:rPr>
        <w:t>jurgita.urboniene@fmrc.lt</w:t>
      </w:r>
      <w:proofErr w:type="spellEnd"/>
      <w:r w:rsidRPr="00011F27">
        <w:rPr>
          <w:lang w:val="lt-LT"/>
        </w:rPr>
        <w:t xml:space="preserve">.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sz w:val="24"/>
          <w:szCs w:val="24"/>
          <w:lang w:val="lt-LT"/>
        </w:rPr>
        <w:t>1.</w:t>
      </w:r>
      <w:r w:rsidR="00011F27">
        <w:rPr>
          <w:rFonts w:ascii="Times New Roman" w:hAnsi="Times New Roman" w:cs="Times New Roman"/>
          <w:sz w:val="24"/>
          <w:szCs w:val="24"/>
          <w:lang w:val="lt-LT"/>
        </w:rPr>
        <w:t>5</w:t>
      </w:r>
      <w:r w:rsidRPr="00011F27">
        <w:rPr>
          <w:rFonts w:ascii="Times New Roman" w:hAnsi="Times New Roman" w:cs="Times New Roman"/>
          <w:sz w:val="24"/>
          <w:szCs w:val="24"/>
          <w:lang w:val="lt-LT"/>
        </w:rPr>
        <w:t>.</w:t>
      </w:r>
      <w:r w:rsidRPr="00011F27">
        <w:rPr>
          <w:rFonts w:ascii="Times New Roman" w:hAnsi="Times New Roman" w:cs="Times New Roman"/>
          <w:i/>
          <w:iCs/>
          <w:sz w:val="24"/>
          <w:szCs w:val="24"/>
          <w:lang w:val="lt-LT"/>
        </w:rPr>
        <w:t xml:space="preserve"> </w:t>
      </w:r>
      <w:r w:rsidR="00A20F5A" w:rsidRPr="00011F27">
        <w:rPr>
          <w:rFonts w:ascii="Times New Roman" w:hAnsi="Times New Roman" w:cs="Times New Roman"/>
          <w:sz w:val="24"/>
          <w:szCs w:val="24"/>
          <w:lang w:val="lt-LT"/>
        </w:rPr>
        <w:t xml:space="preserve">Atliekamas žaliasis pirkimas. Pirkimas vykdomas vadovaujantis </w:t>
      </w:r>
      <w:hyperlink r:id="rId7" w:history="1">
        <w:r w:rsidR="00A20F5A" w:rsidRPr="00011F27">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011F27">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B862F1">
      <w:pPr>
        <w:spacing w:line="240" w:lineRule="auto"/>
        <w:ind w:firstLine="0"/>
        <w:rPr>
          <w:rFonts w:ascii="Times New Roman" w:hAnsi="Times New Roman" w:cs="Times New Roman"/>
          <w:sz w:val="24"/>
          <w:szCs w:val="24"/>
        </w:rPr>
      </w:pPr>
    </w:p>
    <w:p w14:paraId="682D575F" w14:textId="41EAE8CD" w:rsidR="00C471F3" w:rsidRPr="00456F84" w:rsidRDefault="00C471F3" w:rsidP="00E0453C">
      <w:pPr>
        <w:pStyle w:val="Betarp"/>
        <w:numPr>
          <w:ilvl w:val="1"/>
          <w:numId w:val="21"/>
        </w:numPr>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Perkančioji organizacija </w:t>
      </w:r>
      <w:r w:rsidRPr="00456F84">
        <w:rPr>
          <w:rFonts w:ascii="Times New Roman" w:eastAsia="Calibri" w:hAnsi="Times New Roman" w:cs="Times New Roman"/>
          <w:color w:val="000000" w:themeColor="text1"/>
          <w:sz w:val="24"/>
          <w:szCs w:val="24"/>
        </w:rPr>
        <w:t xml:space="preserve">numato įsigyti </w:t>
      </w:r>
      <w:r w:rsidR="00011F27">
        <w:rPr>
          <w:rFonts w:ascii="Times New Roman" w:eastAsia="Calibri" w:hAnsi="Times New Roman" w:cs="Times New Roman"/>
          <w:b/>
          <w:bCs/>
          <w:color w:val="000000" w:themeColor="text1"/>
          <w:sz w:val="24"/>
          <w:szCs w:val="24"/>
        </w:rPr>
        <w:t xml:space="preserve">Gaminamus vaistus </w:t>
      </w:r>
      <w:r w:rsidR="00011F27" w:rsidRPr="00E0453C">
        <w:rPr>
          <w:rFonts w:ascii="Times New Roman" w:eastAsia="Calibri" w:hAnsi="Times New Roman" w:cs="Times New Roman"/>
          <w:color w:val="00B050"/>
          <w:sz w:val="24"/>
          <w:szCs w:val="24"/>
        </w:rPr>
        <w:t>(</w:t>
      </w:r>
      <w:r w:rsidR="00D703B9" w:rsidRPr="00E0453C">
        <w:rPr>
          <w:rFonts w:ascii="Times New Roman" w:hAnsi="Times New Roman" w:cs="Times New Roman"/>
          <w:sz w:val="24"/>
          <w:szCs w:val="24"/>
        </w:rPr>
        <w:t xml:space="preserve">BVPŽ kodas – </w:t>
      </w:r>
      <w:r w:rsidR="00E0453C" w:rsidRPr="00E0453C">
        <w:rPr>
          <w:rFonts w:ascii="Times New Roman" w:hAnsi="Times New Roman" w:cs="Times New Roman"/>
          <w:sz w:val="24"/>
          <w:szCs w:val="24"/>
        </w:rPr>
        <w:t>33600000</w:t>
      </w:r>
      <w:r w:rsidR="00700B6D" w:rsidRPr="00E0453C">
        <w:rPr>
          <w:rFonts w:ascii="Times New Roman" w:hAnsi="Times New Roman" w:cs="Times New Roman"/>
          <w:sz w:val="24"/>
          <w:szCs w:val="24"/>
        </w:rPr>
        <w:t>-6</w:t>
      </w:r>
      <w:r w:rsidR="00D703B9" w:rsidRPr="00E0453C">
        <w:rPr>
          <w:rFonts w:ascii="Times New Roman" w:hAnsi="Times New Roman" w:cs="Times New Roman"/>
          <w:sz w:val="24"/>
          <w:szCs w:val="24"/>
        </w:rPr>
        <w:t>).</w:t>
      </w:r>
      <w:r w:rsidRPr="00456F84">
        <w:rPr>
          <w:rFonts w:ascii="Times New Roman" w:hAnsi="Times New Roman" w:cs="Times New Roman"/>
          <w:sz w:val="24"/>
          <w:szCs w:val="24"/>
        </w:rPr>
        <w:t xml:space="preserve"> Reikalavimai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268A13F0"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Maksimali planuojamos sudaryti sutarties vertė (36 mėn.) – 15 000,00 Eur be PVM. Gaminami vaistai bus perkami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rsidP="00862680">
      <w:pPr>
        <w:pStyle w:val="Antrat1"/>
        <w:numPr>
          <w:ilvl w:val="0"/>
          <w:numId w:val="21"/>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rsidP="00B71C48">
      <w:pPr>
        <w:pStyle w:val="Sraopastraipa"/>
        <w:numPr>
          <w:ilvl w:val="1"/>
          <w:numId w:val="21"/>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lastRenderedPageBreak/>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rsidP="00B71C48">
      <w:pPr>
        <w:pStyle w:val="Sraopastraipa"/>
        <w:numPr>
          <w:ilvl w:val="1"/>
          <w:numId w:val="21"/>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rsidP="00B862F1">
      <w:pPr>
        <w:pStyle w:val="Antrat1"/>
        <w:numPr>
          <w:ilvl w:val="0"/>
          <w:numId w:val="21"/>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6CF81637" w14:textId="77777777" w:rsidR="009979C7" w:rsidRDefault="009979C7" w:rsidP="00E47C83">
      <w:pPr>
        <w:pStyle w:val="Sraopastraipa"/>
        <w:spacing w:after="160" w:line="240" w:lineRule="auto"/>
        <w:ind w:left="710" w:firstLine="0"/>
        <w:rPr>
          <w:rFonts w:ascii="Times New Roman" w:hAnsi="Times New Roman" w:cs="Times New Roman"/>
          <w:sz w:val="24"/>
          <w:szCs w:val="24"/>
          <w:lang w:val="lt-LT"/>
        </w:rPr>
      </w:pPr>
    </w:p>
    <w:p w14:paraId="186DF67D" w14:textId="77777777" w:rsidR="009979C7" w:rsidRDefault="009979C7" w:rsidP="00E47C83">
      <w:pPr>
        <w:pStyle w:val="Sraopastraipa"/>
        <w:spacing w:after="160" w:line="240" w:lineRule="auto"/>
        <w:ind w:left="710" w:firstLine="0"/>
        <w:rPr>
          <w:rFonts w:ascii="Times New Roman" w:hAnsi="Times New Roman" w:cs="Times New Roman"/>
          <w:sz w:val="24"/>
          <w:szCs w:val="24"/>
          <w:lang w:val="lt-LT"/>
        </w:rPr>
      </w:pPr>
    </w:p>
    <w:p w14:paraId="0851E196" w14:textId="77777777" w:rsidR="009979C7" w:rsidRPr="00E47C83" w:rsidRDefault="009979C7" w:rsidP="00E47C83">
      <w:pPr>
        <w:pStyle w:val="Sraopastraipa"/>
        <w:spacing w:after="160" w:line="240" w:lineRule="auto"/>
        <w:ind w:left="710" w:firstLine="0"/>
        <w:rPr>
          <w:rFonts w:ascii="Times New Roman" w:hAnsi="Times New Roman" w:cs="Times New Roman"/>
          <w:sz w:val="24"/>
          <w:szCs w:val="24"/>
          <w:lang w:val="lt-LT"/>
        </w:rPr>
      </w:pPr>
    </w:p>
    <w:p w14:paraId="784D9217" w14:textId="77777777" w:rsidR="00C471F3" w:rsidRPr="00B862F1" w:rsidRDefault="00C471F3"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rsidP="00B862F1">
      <w:pPr>
        <w:pStyle w:val="Antrat1"/>
        <w:numPr>
          <w:ilvl w:val="0"/>
          <w:numId w:val="18"/>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rsidP="00B71C48">
      <w:pPr>
        <w:pStyle w:val="Sraopastraipa"/>
        <w:numPr>
          <w:ilvl w:val="1"/>
          <w:numId w:val="60"/>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rsidP="009B1883">
      <w:pPr>
        <w:pStyle w:val="Sraopastraipa"/>
        <w:numPr>
          <w:ilvl w:val="1"/>
          <w:numId w:val="60"/>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Pr="00D649D9" w:rsidRDefault="00937176" w:rsidP="007176EC">
      <w:pPr>
        <w:spacing w:line="240" w:lineRule="auto"/>
        <w:ind w:left="6804" w:firstLine="0"/>
        <w:rPr>
          <w:rFonts w:ascii="Times New Roman" w:hAnsi="Times New Roman" w:cs="Times New Roman"/>
          <w:sz w:val="24"/>
          <w:szCs w:val="24"/>
        </w:rPr>
      </w:pPr>
    </w:p>
    <w:p w14:paraId="3E2879DF" w14:textId="7853D7A7" w:rsidR="00937176" w:rsidRPr="00250CEE" w:rsidRDefault="000F7CA5" w:rsidP="00937176">
      <w:pPr>
        <w:jc w:val="center"/>
        <w:rPr>
          <w:rFonts w:ascii="Times New Roman" w:hAnsi="Times New Roman"/>
          <w:b/>
          <w:sz w:val="24"/>
          <w:szCs w:val="24"/>
        </w:rPr>
      </w:pPr>
      <w:bookmarkStart w:id="23" w:name="_Hlk172029718"/>
      <w:r>
        <w:rPr>
          <w:rFonts w:ascii="Times New Roman" w:eastAsia="Times New Roman" w:hAnsi="Times New Roman"/>
          <w:b/>
          <w:bCs/>
          <w:sz w:val="24"/>
          <w:szCs w:val="24"/>
        </w:rPr>
        <w:t>GAMINAMŲ VAISTŲ</w:t>
      </w:r>
      <w:r w:rsidR="00937176" w:rsidRPr="00250CEE">
        <w:rPr>
          <w:rFonts w:ascii="Times New Roman" w:hAnsi="Times New Roman"/>
          <w:b/>
          <w:sz w:val="24"/>
          <w:szCs w:val="24"/>
        </w:rPr>
        <w:t xml:space="preserve"> TECHNINĖ SPECIFIKACIJA</w:t>
      </w:r>
    </w:p>
    <w:p w14:paraId="6218CA3F" w14:textId="77777777" w:rsidR="005472EA" w:rsidRPr="00D649D9" w:rsidRDefault="005472EA" w:rsidP="00AE4095">
      <w:pPr>
        <w:spacing w:line="240" w:lineRule="auto"/>
        <w:ind w:left="7314" w:firstLine="0"/>
        <w:jc w:val="left"/>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1854"/>
        <w:gridCol w:w="4281"/>
        <w:gridCol w:w="1560"/>
        <w:gridCol w:w="1701"/>
      </w:tblGrid>
      <w:tr w:rsidR="000F7CA5" w:rsidRPr="000F7CA5" w14:paraId="571C0097" w14:textId="77777777" w:rsidTr="000F7CA5">
        <w:tc>
          <w:tcPr>
            <w:tcW w:w="664" w:type="dxa"/>
            <w:shd w:val="clear" w:color="auto" w:fill="auto"/>
          </w:tcPr>
          <w:bookmarkEnd w:id="23"/>
          <w:p w14:paraId="3D8F2443"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Eil.</w:t>
            </w:r>
          </w:p>
          <w:p w14:paraId="376EF63B"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Nr.</w:t>
            </w:r>
          </w:p>
        </w:tc>
        <w:tc>
          <w:tcPr>
            <w:tcW w:w="6135" w:type="dxa"/>
            <w:gridSpan w:val="2"/>
            <w:shd w:val="clear" w:color="auto" w:fill="auto"/>
          </w:tcPr>
          <w:p w14:paraId="36E911BF"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Pirkimo objekto parametrų reikšmės</w:t>
            </w:r>
          </w:p>
        </w:tc>
        <w:tc>
          <w:tcPr>
            <w:tcW w:w="1560" w:type="dxa"/>
          </w:tcPr>
          <w:p w14:paraId="265A9DD6"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 xml:space="preserve">Mato </w:t>
            </w:r>
          </w:p>
          <w:p w14:paraId="7D65DF39"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Vnt.</w:t>
            </w:r>
          </w:p>
        </w:tc>
        <w:tc>
          <w:tcPr>
            <w:tcW w:w="1701" w:type="dxa"/>
            <w:shd w:val="clear" w:color="auto" w:fill="auto"/>
          </w:tcPr>
          <w:p w14:paraId="48318EA9"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Preliminarus kiekis 36 mėn.</w:t>
            </w:r>
          </w:p>
          <w:p w14:paraId="303AB419" w14:textId="77777777" w:rsidR="000F7CA5" w:rsidRPr="000F7CA5" w:rsidRDefault="000F7CA5" w:rsidP="000F7CA5">
            <w:pPr>
              <w:spacing w:line="240" w:lineRule="auto"/>
              <w:ind w:firstLine="0"/>
              <w:jc w:val="center"/>
              <w:rPr>
                <w:rFonts w:ascii="Times New Roman" w:eastAsia="Times New Roman" w:hAnsi="Times New Roman" w:cs="Times New Roman"/>
                <w:b/>
                <w:bCs/>
                <w:sz w:val="24"/>
                <w:szCs w:val="24"/>
                <w:lang w:eastAsia="en-US"/>
              </w:rPr>
            </w:pPr>
            <w:r w:rsidRPr="000F7CA5">
              <w:rPr>
                <w:rFonts w:ascii="Times New Roman" w:eastAsia="Times New Roman" w:hAnsi="Times New Roman" w:cs="Times New Roman"/>
                <w:b/>
                <w:bCs/>
                <w:sz w:val="24"/>
                <w:szCs w:val="24"/>
                <w:lang w:eastAsia="en-US"/>
              </w:rPr>
              <w:t>vnt.</w:t>
            </w:r>
          </w:p>
        </w:tc>
      </w:tr>
      <w:tr w:rsidR="000F7CA5" w:rsidRPr="000F7CA5" w14:paraId="424BB9DE" w14:textId="77777777" w:rsidTr="000F7CA5">
        <w:tc>
          <w:tcPr>
            <w:tcW w:w="664" w:type="dxa"/>
            <w:vMerge w:val="restart"/>
            <w:shd w:val="clear" w:color="auto" w:fill="auto"/>
          </w:tcPr>
          <w:p w14:paraId="684F9511"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1.</w:t>
            </w:r>
          </w:p>
        </w:tc>
        <w:tc>
          <w:tcPr>
            <w:tcW w:w="1854" w:type="dxa"/>
            <w:vMerge w:val="restart"/>
            <w:shd w:val="clear" w:color="auto" w:fill="auto"/>
          </w:tcPr>
          <w:p w14:paraId="5016A2D0"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 xml:space="preserve">Kalcio chlorido tirpalas </w:t>
            </w:r>
          </w:p>
        </w:tc>
        <w:tc>
          <w:tcPr>
            <w:tcW w:w="4281" w:type="dxa"/>
            <w:shd w:val="clear" w:color="auto" w:fill="auto"/>
          </w:tcPr>
          <w:p w14:paraId="0F70E626"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2% koncentracijos tirpalas, skirtas inhaliacijoms.</w:t>
            </w:r>
          </w:p>
        </w:tc>
        <w:tc>
          <w:tcPr>
            <w:tcW w:w="1560" w:type="dxa"/>
            <w:vMerge w:val="restart"/>
          </w:tcPr>
          <w:p w14:paraId="7939F873"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but</w:t>
            </w:r>
            <w:proofErr w:type="spellEnd"/>
            <w:r w:rsidRPr="000F7CA5">
              <w:rPr>
                <w:rFonts w:ascii="Times New Roman" w:eastAsia="Times New Roman" w:hAnsi="Times New Roman" w:cs="Times New Roman"/>
                <w:bCs/>
                <w:sz w:val="24"/>
                <w:szCs w:val="24"/>
                <w:lang w:eastAsia="en-US"/>
              </w:rPr>
              <w:t>.</w:t>
            </w:r>
          </w:p>
        </w:tc>
        <w:tc>
          <w:tcPr>
            <w:tcW w:w="1701" w:type="dxa"/>
            <w:vMerge w:val="restart"/>
            <w:shd w:val="clear" w:color="auto" w:fill="auto"/>
          </w:tcPr>
          <w:p w14:paraId="3FFD39E8"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40</w:t>
            </w:r>
          </w:p>
          <w:p w14:paraId="70A342EF"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46AD8E85" w14:textId="77777777" w:rsidTr="000F7CA5">
        <w:tc>
          <w:tcPr>
            <w:tcW w:w="664" w:type="dxa"/>
            <w:vMerge/>
            <w:shd w:val="clear" w:color="auto" w:fill="auto"/>
          </w:tcPr>
          <w:p w14:paraId="6E265AFA"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854" w:type="dxa"/>
            <w:vMerge/>
            <w:shd w:val="clear" w:color="auto" w:fill="auto"/>
          </w:tcPr>
          <w:p w14:paraId="507D2726"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
        </w:tc>
        <w:tc>
          <w:tcPr>
            <w:tcW w:w="4281" w:type="dxa"/>
            <w:shd w:val="clear" w:color="auto" w:fill="auto"/>
          </w:tcPr>
          <w:p w14:paraId="6C53C03B"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Pristatomas 500 ml talpos inde.</w:t>
            </w:r>
          </w:p>
        </w:tc>
        <w:tc>
          <w:tcPr>
            <w:tcW w:w="1560" w:type="dxa"/>
            <w:vMerge/>
          </w:tcPr>
          <w:p w14:paraId="6402990F"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701" w:type="dxa"/>
            <w:vMerge/>
            <w:shd w:val="clear" w:color="auto" w:fill="auto"/>
          </w:tcPr>
          <w:p w14:paraId="52B6B794"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5D4D11F1" w14:textId="77777777" w:rsidTr="000F7CA5">
        <w:tc>
          <w:tcPr>
            <w:tcW w:w="664" w:type="dxa"/>
            <w:vMerge w:val="restart"/>
            <w:shd w:val="clear" w:color="auto" w:fill="auto"/>
          </w:tcPr>
          <w:p w14:paraId="0B41516C"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2.</w:t>
            </w:r>
          </w:p>
        </w:tc>
        <w:tc>
          <w:tcPr>
            <w:tcW w:w="1854" w:type="dxa"/>
            <w:vMerge w:val="restart"/>
            <w:shd w:val="clear" w:color="auto" w:fill="auto"/>
          </w:tcPr>
          <w:p w14:paraId="63DD4C30"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Nitrofuralio</w:t>
            </w:r>
            <w:proofErr w:type="spellEnd"/>
            <w:r w:rsidRPr="000F7CA5">
              <w:rPr>
                <w:rFonts w:ascii="Times New Roman" w:eastAsia="Times New Roman" w:hAnsi="Times New Roman" w:cs="Times New Roman"/>
                <w:bCs/>
                <w:sz w:val="24"/>
                <w:szCs w:val="24"/>
                <w:lang w:eastAsia="en-US"/>
              </w:rPr>
              <w:t xml:space="preserve"> (</w:t>
            </w:r>
            <w:proofErr w:type="spellStart"/>
            <w:r w:rsidRPr="000F7CA5">
              <w:rPr>
                <w:rFonts w:ascii="Times New Roman" w:eastAsia="Times New Roman" w:hAnsi="Times New Roman" w:cs="Times New Roman"/>
                <w:bCs/>
                <w:sz w:val="24"/>
                <w:szCs w:val="24"/>
                <w:lang w:eastAsia="en-US"/>
              </w:rPr>
              <w:t>furacilino</w:t>
            </w:r>
            <w:proofErr w:type="spellEnd"/>
            <w:r w:rsidRPr="000F7CA5">
              <w:rPr>
                <w:rFonts w:ascii="Times New Roman" w:eastAsia="Times New Roman" w:hAnsi="Times New Roman" w:cs="Times New Roman"/>
                <w:bCs/>
                <w:sz w:val="24"/>
                <w:szCs w:val="24"/>
                <w:lang w:eastAsia="en-US"/>
              </w:rPr>
              <w:t>) tirpalas</w:t>
            </w:r>
          </w:p>
        </w:tc>
        <w:tc>
          <w:tcPr>
            <w:tcW w:w="4281" w:type="dxa"/>
            <w:shd w:val="clear" w:color="auto" w:fill="auto"/>
          </w:tcPr>
          <w:p w14:paraId="3BC0B0DE"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1:5000 santykiu tirpalas, skirtas inhaliacijoms</w:t>
            </w:r>
          </w:p>
        </w:tc>
        <w:tc>
          <w:tcPr>
            <w:tcW w:w="1560" w:type="dxa"/>
            <w:vMerge w:val="restart"/>
          </w:tcPr>
          <w:p w14:paraId="6A4E0FE9"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but</w:t>
            </w:r>
            <w:proofErr w:type="spellEnd"/>
            <w:r w:rsidRPr="000F7CA5">
              <w:rPr>
                <w:rFonts w:ascii="Times New Roman" w:eastAsia="Times New Roman" w:hAnsi="Times New Roman" w:cs="Times New Roman"/>
                <w:bCs/>
                <w:sz w:val="24"/>
                <w:szCs w:val="24"/>
                <w:lang w:eastAsia="en-US"/>
              </w:rPr>
              <w:t>.</w:t>
            </w:r>
          </w:p>
        </w:tc>
        <w:tc>
          <w:tcPr>
            <w:tcW w:w="1701" w:type="dxa"/>
            <w:vMerge w:val="restart"/>
            <w:shd w:val="clear" w:color="auto" w:fill="auto"/>
          </w:tcPr>
          <w:p w14:paraId="4FC540A0"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40</w:t>
            </w:r>
          </w:p>
        </w:tc>
      </w:tr>
      <w:tr w:rsidR="000F7CA5" w:rsidRPr="000F7CA5" w14:paraId="274E079B" w14:textId="77777777" w:rsidTr="000F7CA5">
        <w:tc>
          <w:tcPr>
            <w:tcW w:w="664" w:type="dxa"/>
            <w:vMerge/>
            <w:shd w:val="clear" w:color="auto" w:fill="auto"/>
          </w:tcPr>
          <w:p w14:paraId="70B61FE4"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854" w:type="dxa"/>
            <w:vMerge/>
            <w:shd w:val="clear" w:color="auto" w:fill="auto"/>
          </w:tcPr>
          <w:p w14:paraId="15F269C3"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
        </w:tc>
        <w:tc>
          <w:tcPr>
            <w:tcW w:w="4281" w:type="dxa"/>
            <w:shd w:val="clear" w:color="auto" w:fill="auto"/>
          </w:tcPr>
          <w:p w14:paraId="0FD0221A"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Pristatomas 500 ml talpos inde.</w:t>
            </w:r>
          </w:p>
        </w:tc>
        <w:tc>
          <w:tcPr>
            <w:tcW w:w="1560" w:type="dxa"/>
            <w:vMerge/>
          </w:tcPr>
          <w:p w14:paraId="3EB90521"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701" w:type="dxa"/>
            <w:vMerge/>
            <w:shd w:val="clear" w:color="auto" w:fill="auto"/>
          </w:tcPr>
          <w:p w14:paraId="5B0699FB"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6970A0AC" w14:textId="77777777" w:rsidTr="000F7CA5">
        <w:tc>
          <w:tcPr>
            <w:tcW w:w="664" w:type="dxa"/>
            <w:vMerge w:val="restart"/>
            <w:shd w:val="clear" w:color="auto" w:fill="auto"/>
          </w:tcPr>
          <w:p w14:paraId="77867B7B"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3.</w:t>
            </w:r>
          </w:p>
        </w:tc>
        <w:tc>
          <w:tcPr>
            <w:tcW w:w="1854" w:type="dxa"/>
            <w:vMerge w:val="restart"/>
            <w:shd w:val="clear" w:color="auto" w:fill="auto"/>
          </w:tcPr>
          <w:p w14:paraId="7D3C0408"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Kalio jodido tirpalas</w:t>
            </w:r>
          </w:p>
        </w:tc>
        <w:tc>
          <w:tcPr>
            <w:tcW w:w="4281" w:type="dxa"/>
            <w:shd w:val="clear" w:color="auto" w:fill="auto"/>
          </w:tcPr>
          <w:p w14:paraId="0273ABE8"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5% koncentracijos tirpalas, skirtas inhaliacijoms.</w:t>
            </w:r>
          </w:p>
        </w:tc>
        <w:tc>
          <w:tcPr>
            <w:tcW w:w="1560" w:type="dxa"/>
            <w:vMerge w:val="restart"/>
          </w:tcPr>
          <w:p w14:paraId="2A96A6A5"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but</w:t>
            </w:r>
            <w:proofErr w:type="spellEnd"/>
            <w:r w:rsidRPr="000F7CA5">
              <w:rPr>
                <w:rFonts w:ascii="Times New Roman" w:eastAsia="Times New Roman" w:hAnsi="Times New Roman" w:cs="Times New Roman"/>
                <w:bCs/>
                <w:sz w:val="24"/>
                <w:szCs w:val="24"/>
                <w:lang w:eastAsia="en-US"/>
              </w:rPr>
              <w:t>.</w:t>
            </w:r>
          </w:p>
        </w:tc>
        <w:tc>
          <w:tcPr>
            <w:tcW w:w="1701" w:type="dxa"/>
            <w:vMerge w:val="restart"/>
            <w:shd w:val="clear" w:color="auto" w:fill="auto"/>
          </w:tcPr>
          <w:p w14:paraId="7083C6BB"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20</w:t>
            </w:r>
          </w:p>
          <w:p w14:paraId="0A6BED05"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56D3B574" w14:textId="77777777" w:rsidTr="000F7CA5">
        <w:tc>
          <w:tcPr>
            <w:tcW w:w="664" w:type="dxa"/>
            <w:vMerge/>
            <w:shd w:val="clear" w:color="auto" w:fill="auto"/>
          </w:tcPr>
          <w:p w14:paraId="20D0C7BE"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854" w:type="dxa"/>
            <w:vMerge/>
            <w:shd w:val="clear" w:color="auto" w:fill="auto"/>
          </w:tcPr>
          <w:p w14:paraId="048B9506"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
        </w:tc>
        <w:tc>
          <w:tcPr>
            <w:tcW w:w="4281" w:type="dxa"/>
            <w:shd w:val="clear" w:color="auto" w:fill="auto"/>
          </w:tcPr>
          <w:p w14:paraId="79E0C837"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Pristatomas 500 ml talpos inde.</w:t>
            </w:r>
          </w:p>
        </w:tc>
        <w:tc>
          <w:tcPr>
            <w:tcW w:w="1560" w:type="dxa"/>
            <w:vMerge/>
          </w:tcPr>
          <w:p w14:paraId="3F6DD94C"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701" w:type="dxa"/>
            <w:vMerge/>
            <w:shd w:val="clear" w:color="auto" w:fill="auto"/>
          </w:tcPr>
          <w:p w14:paraId="74360110"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6485D1F3" w14:textId="77777777" w:rsidTr="000F7CA5">
        <w:tc>
          <w:tcPr>
            <w:tcW w:w="664" w:type="dxa"/>
            <w:vMerge w:val="restart"/>
            <w:shd w:val="clear" w:color="auto" w:fill="auto"/>
          </w:tcPr>
          <w:p w14:paraId="12E4F9B0"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4.</w:t>
            </w:r>
          </w:p>
        </w:tc>
        <w:tc>
          <w:tcPr>
            <w:tcW w:w="1854" w:type="dxa"/>
            <w:vMerge w:val="restart"/>
            <w:shd w:val="clear" w:color="auto" w:fill="auto"/>
          </w:tcPr>
          <w:p w14:paraId="754B808B"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Išgrynintas vanduo</w:t>
            </w:r>
          </w:p>
        </w:tc>
        <w:tc>
          <w:tcPr>
            <w:tcW w:w="4281" w:type="dxa"/>
            <w:shd w:val="clear" w:color="auto" w:fill="auto"/>
          </w:tcPr>
          <w:p w14:paraId="6C8F49C2"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Skirtas inhaliacijoms.</w:t>
            </w:r>
          </w:p>
          <w:p w14:paraId="500D7BA8"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
        </w:tc>
        <w:tc>
          <w:tcPr>
            <w:tcW w:w="1560" w:type="dxa"/>
            <w:vMerge w:val="restart"/>
          </w:tcPr>
          <w:p w14:paraId="304DB054"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but</w:t>
            </w:r>
            <w:proofErr w:type="spellEnd"/>
            <w:r w:rsidRPr="000F7CA5">
              <w:rPr>
                <w:rFonts w:ascii="Times New Roman" w:eastAsia="Times New Roman" w:hAnsi="Times New Roman" w:cs="Times New Roman"/>
                <w:bCs/>
                <w:sz w:val="24"/>
                <w:szCs w:val="24"/>
                <w:lang w:eastAsia="en-US"/>
              </w:rPr>
              <w:t>.</w:t>
            </w:r>
          </w:p>
        </w:tc>
        <w:tc>
          <w:tcPr>
            <w:tcW w:w="1701" w:type="dxa"/>
            <w:vMerge w:val="restart"/>
            <w:shd w:val="clear" w:color="auto" w:fill="auto"/>
          </w:tcPr>
          <w:p w14:paraId="2F724741"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60</w:t>
            </w:r>
          </w:p>
          <w:p w14:paraId="4E24600E"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579ED946" w14:textId="77777777" w:rsidTr="000F7CA5">
        <w:tc>
          <w:tcPr>
            <w:tcW w:w="664" w:type="dxa"/>
            <w:vMerge/>
            <w:shd w:val="clear" w:color="auto" w:fill="auto"/>
          </w:tcPr>
          <w:p w14:paraId="7CD44173"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854" w:type="dxa"/>
            <w:vMerge/>
            <w:shd w:val="clear" w:color="auto" w:fill="auto"/>
          </w:tcPr>
          <w:p w14:paraId="75DFC160"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
        </w:tc>
        <w:tc>
          <w:tcPr>
            <w:tcW w:w="4281" w:type="dxa"/>
            <w:shd w:val="clear" w:color="auto" w:fill="auto"/>
          </w:tcPr>
          <w:p w14:paraId="240A6F98"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Pristatomas 500 ml talpos inde.</w:t>
            </w:r>
          </w:p>
        </w:tc>
        <w:tc>
          <w:tcPr>
            <w:tcW w:w="1560" w:type="dxa"/>
            <w:vMerge/>
          </w:tcPr>
          <w:p w14:paraId="3F67ED77"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701" w:type="dxa"/>
            <w:vMerge/>
            <w:shd w:val="clear" w:color="auto" w:fill="auto"/>
          </w:tcPr>
          <w:p w14:paraId="110DC081"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44EA9EE8" w14:textId="77777777" w:rsidTr="000F7CA5">
        <w:tc>
          <w:tcPr>
            <w:tcW w:w="664" w:type="dxa"/>
            <w:vMerge w:val="restart"/>
            <w:shd w:val="clear" w:color="auto" w:fill="auto"/>
          </w:tcPr>
          <w:p w14:paraId="0402260E"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5.</w:t>
            </w:r>
          </w:p>
        </w:tc>
        <w:tc>
          <w:tcPr>
            <w:tcW w:w="1854" w:type="dxa"/>
            <w:vMerge w:val="restart"/>
            <w:shd w:val="clear" w:color="auto" w:fill="auto"/>
          </w:tcPr>
          <w:p w14:paraId="617A8F78"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Tepalas su hidrokortizonu</w:t>
            </w:r>
          </w:p>
        </w:tc>
        <w:tc>
          <w:tcPr>
            <w:tcW w:w="4281" w:type="dxa"/>
            <w:shd w:val="clear" w:color="auto" w:fill="auto"/>
          </w:tcPr>
          <w:p w14:paraId="35DEEB20"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Susp</w:t>
            </w:r>
            <w:proofErr w:type="spellEnd"/>
            <w:r w:rsidRPr="000F7CA5">
              <w:rPr>
                <w:rFonts w:ascii="Times New Roman" w:eastAsia="Times New Roman" w:hAnsi="Times New Roman" w:cs="Times New Roman"/>
                <w:bCs/>
                <w:sz w:val="24"/>
                <w:szCs w:val="24"/>
                <w:lang w:eastAsia="en-US"/>
              </w:rPr>
              <w:t xml:space="preserve">. </w:t>
            </w:r>
            <w:proofErr w:type="spellStart"/>
            <w:r w:rsidRPr="000F7CA5">
              <w:rPr>
                <w:rFonts w:ascii="Times New Roman" w:eastAsia="Times New Roman" w:hAnsi="Times New Roman" w:cs="Times New Roman"/>
                <w:bCs/>
                <w:sz w:val="24"/>
                <w:szCs w:val="24"/>
                <w:lang w:eastAsia="en-US"/>
              </w:rPr>
              <w:t>Hydrocortisoni</w:t>
            </w:r>
            <w:proofErr w:type="spellEnd"/>
            <w:r w:rsidRPr="000F7CA5">
              <w:rPr>
                <w:rFonts w:ascii="Times New Roman" w:eastAsia="Times New Roman" w:hAnsi="Times New Roman" w:cs="Times New Roman"/>
                <w:bCs/>
                <w:sz w:val="24"/>
                <w:szCs w:val="24"/>
                <w:lang w:eastAsia="en-US"/>
              </w:rPr>
              <w:t xml:space="preserve"> 5 ml</w:t>
            </w:r>
          </w:p>
          <w:p w14:paraId="43EF001E"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Lanolini</w:t>
            </w:r>
            <w:proofErr w:type="spellEnd"/>
            <w:r w:rsidRPr="000F7CA5">
              <w:rPr>
                <w:rFonts w:ascii="Times New Roman" w:eastAsia="Times New Roman" w:hAnsi="Times New Roman" w:cs="Times New Roman"/>
                <w:bCs/>
                <w:sz w:val="24"/>
                <w:szCs w:val="24"/>
                <w:lang w:eastAsia="en-US"/>
              </w:rPr>
              <w:t xml:space="preserve"> 25,0</w:t>
            </w:r>
          </w:p>
          <w:p w14:paraId="42E46267"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Vaselini</w:t>
            </w:r>
            <w:proofErr w:type="spellEnd"/>
            <w:r w:rsidRPr="000F7CA5">
              <w:rPr>
                <w:rFonts w:ascii="Times New Roman" w:eastAsia="Times New Roman" w:hAnsi="Times New Roman" w:cs="Times New Roman"/>
                <w:bCs/>
                <w:sz w:val="24"/>
                <w:szCs w:val="24"/>
                <w:lang w:eastAsia="en-US"/>
              </w:rPr>
              <w:t xml:space="preserve"> 25,0</w:t>
            </w:r>
          </w:p>
          <w:p w14:paraId="4E9FEBA6"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 xml:space="preserve">skirtas </w:t>
            </w:r>
            <w:proofErr w:type="spellStart"/>
            <w:r w:rsidRPr="000F7CA5">
              <w:rPr>
                <w:rFonts w:ascii="Times New Roman" w:eastAsia="Times New Roman" w:hAnsi="Times New Roman" w:cs="Times New Roman"/>
                <w:bCs/>
                <w:sz w:val="24"/>
                <w:szCs w:val="24"/>
                <w:lang w:eastAsia="en-US"/>
              </w:rPr>
              <w:t>fonoforezės</w:t>
            </w:r>
            <w:proofErr w:type="spellEnd"/>
            <w:r w:rsidRPr="000F7CA5">
              <w:rPr>
                <w:rFonts w:ascii="Times New Roman" w:eastAsia="Times New Roman" w:hAnsi="Times New Roman" w:cs="Times New Roman"/>
                <w:bCs/>
                <w:sz w:val="24"/>
                <w:szCs w:val="24"/>
                <w:lang w:eastAsia="en-US"/>
              </w:rPr>
              <w:t xml:space="preserve"> procedūroms.</w:t>
            </w:r>
          </w:p>
        </w:tc>
        <w:tc>
          <w:tcPr>
            <w:tcW w:w="1560" w:type="dxa"/>
            <w:vMerge w:val="restart"/>
          </w:tcPr>
          <w:p w14:paraId="68201E29"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roofErr w:type="spellStart"/>
            <w:r w:rsidRPr="000F7CA5">
              <w:rPr>
                <w:rFonts w:ascii="Times New Roman" w:eastAsia="Times New Roman" w:hAnsi="Times New Roman" w:cs="Times New Roman"/>
                <w:bCs/>
                <w:sz w:val="24"/>
                <w:szCs w:val="24"/>
                <w:lang w:eastAsia="en-US"/>
              </w:rPr>
              <w:t>ind</w:t>
            </w:r>
            <w:proofErr w:type="spellEnd"/>
            <w:r w:rsidRPr="000F7CA5">
              <w:rPr>
                <w:rFonts w:ascii="Times New Roman" w:eastAsia="Times New Roman" w:hAnsi="Times New Roman" w:cs="Times New Roman"/>
                <w:bCs/>
                <w:sz w:val="24"/>
                <w:szCs w:val="24"/>
                <w:lang w:eastAsia="en-US"/>
              </w:rPr>
              <w:t>.</w:t>
            </w:r>
          </w:p>
        </w:tc>
        <w:tc>
          <w:tcPr>
            <w:tcW w:w="1701" w:type="dxa"/>
            <w:vMerge w:val="restart"/>
            <w:shd w:val="clear" w:color="auto" w:fill="auto"/>
          </w:tcPr>
          <w:p w14:paraId="33320973"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300</w:t>
            </w:r>
          </w:p>
          <w:p w14:paraId="21A1529A"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r>
      <w:tr w:rsidR="000F7CA5" w:rsidRPr="000F7CA5" w14:paraId="27E267E0" w14:textId="77777777" w:rsidTr="000F7CA5">
        <w:tc>
          <w:tcPr>
            <w:tcW w:w="664" w:type="dxa"/>
            <w:vMerge/>
            <w:shd w:val="clear" w:color="auto" w:fill="auto"/>
          </w:tcPr>
          <w:p w14:paraId="77DF16A0"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1854" w:type="dxa"/>
            <w:vMerge/>
            <w:shd w:val="clear" w:color="auto" w:fill="auto"/>
          </w:tcPr>
          <w:p w14:paraId="4473EAFD"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eastAsia="en-US"/>
              </w:rPr>
            </w:pPr>
          </w:p>
        </w:tc>
        <w:tc>
          <w:tcPr>
            <w:tcW w:w="4281" w:type="dxa"/>
            <w:shd w:val="clear" w:color="auto" w:fill="auto"/>
          </w:tcPr>
          <w:p w14:paraId="2E0AD749" w14:textId="77777777" w:rsidR="000F7CA5" w:rsidRPr="000F7CA5" w:rsidRDefault="000F7CA5" w:rsidP="000F7CA5">
            <w:pPr>
              <w:spacing w:line="240" w:lineRule="auto"/>
              <w:ind w:firstLine="0"/>
              <w:jc w:val="left"/>
              <w:rPr>
                <w:rFonts w:ascii="Times New Roman" w:eastAsia="Times New Roman" w:hAnsi="Times New Roman" w:cs="Times New Roman"/>
                <w:bCs/>
                <w:sz w:val="24"/>
                <w:szCs w:val="24"/>
                <w:lang w:eastAsia="en-US"/>
              </w:rPr>
            </w:pPr>
            <w:r w:rsidRPr="000F7CA5">
              <w:rPr>
                <w:rFonts w:ascii="Times New Roman" w:eastAsia="Times New Roman" w:hAnsi="Times New Roman" w:cs="Times New Roman"/>
                <w:bCs/>
                <w:sz w:val="24"/>
                <w:szCs w:val="24"/>
                <w:lang w:eastAsia="en-US"/>
              </w:rPr>
              <w:t>Pristatomas po 500 g viename inde.</w:t>
            </w:r>
          </w:p>
        </w:tc>
        <w:tc>
          <w:tcPr>
            <w:tcW w:w="1560" w:type="dxa"/>
            <w:vMerge/>
          </w:tcPr>
          <w:p w14:paraId="70F1CA28"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val="es-ES" w:eastAsia="en-US"/>
              </w:rPr>
            </w:pPr>
          </w:p>
        </w:tc>
        <w:tc>
          <w:tcPr>
            <w:tcW w:w="1701" w:type="dxa"/>
            <w:vMerge/>
            <w:shd w:val="clear" w:color="auto" w:fill="auto"/>
          </w:tcPr>
          <w:p w14:paraId="06E55B0B" w14:textId="77777777" w:rsidR="000F7CA5" w:rsidRPr="000F7CA5" w:rsidRDefault="000F7CA5" w:rsidP="000F7CA5">
            <w:pPr>
              <w:spacing w:line="240" w:lineRule="auto"/>
              <w:ind w:firstLine="0"/>
              <w:jc w:val="center"/>
              <w:rPr>
                <w:rFonts w:ascii="Times New Roman" w:eastAsia="Times New Roman" w:hAnsi="Times New Roman" w:cs="Times New Roman"/>
                <w:bCs/>
                <w:sz w:val="24"/>
                <w:szCs w:val="24"/>
                <w:lang w:val="es-ES" w:eastAsia="en-US"/>
              </w:rPr>
            </w:pPr>
          </w:p>
        </w:tc>
      </w:tr>
    </w:tbl>
    <w:p w14:paraId="33B7BCAA" w14:textId="77777777" w:rsidR="000F7CA5" w:rsidRPr="000F7CA5" w:rsidRDefault="000F7CA5" w:rsidP="000F7CA5">
      <w:pPr>
        <w:spacing w:line="240" w:lineRule="auto"/>
        <w:ind w:firstLine="0"/>
        <w:jc w:val="left"/>
        <w:rPr>
          <w:rFonts w:ascii="Times New Roman" w:eastAsia="Times New Roman" w:hAnsi="Times New Roman" w:cs="Times New Roman"/>
          <w:vanish/>
          <w:sz w:val="24"/>
          <w:szCs w:val="24"/>
          <w:lang w:val="en-US" w:eastAsia="en-US"/>
        </w:rPr>
      </w:pPr>
    </w:p>
    <w:tbl>
      <w:tblPr>
        <w:tblW w:w="10920" w:type="dxa"/>
        <w:tblLook w:val="04A0" w:firstRow="1" w:lastRow="0" w:firstColumn="1" w:lastColumn="0" w:noHBand="0" w:noVBand="1"/>
      </w:tblPr>
      <w:tblGrid>
        <w:gridCol w:w="3547"/>
        <w:gridCol w:w="1308"/>
        <w:gridCol w:w="2200"/>
        <w:gridCol w:w="910"/>
        <w:gridCol w:w="625"/>
        <w:gridCol w:w="1616"/>
        <w:gridCol w:w="491"/>
        <w:gridCol w:w="223"/>
      </w:tblGrid>
      <w:tr w:rsidR="000F7CA5" w:rsidRPr="000F7CA5" w14:paraId="6EE8376A" w14:textId="77777777" w:rsidTr="000F7CA5">
        <w:trPr>
          <w:trHeight w:val="201"/>
        </w:trPr>
        <w:tc>
          <w:tcPr>
            <w:tcW w:w="3547" w:type="dxa"/>
            <w:tcBorders>
              <w:top w:val="nil"/>
              <w:left w:val="nil"/>
              <w:bottom w:val="nil"/>
              <w:right w:val="nil"/>
            </w:tcBorders>
            <w:shd w:val="clear" w:color="auto" w:fill="auto"/>
            <w:noWrap/>
            <w:vAlign w:val="bottom"/>
            <w:hideMark/>
          </w:tcPr>
          <w:p w14:paraId="2ACD99C1" w14:textId="77777777" w:rsidR="000F7CA5" w:rsidRPr="000F7CA5" w:rsidRDefault="000F7CA5" w:rsidP="000F7CA5">
            <w:pPr>
              <w:spacing w:line="360" w:lineRule="auto"/>
              <w:ind w:firstLine="567"/>
              <w:jc w:val="left"/>
              <w:rPr>
                <w:rFonts w:ascii="Times New Roman" w:eastAsia="Times New Roman" w:hAnsi="Times New Roman" w:cs="Times New Roman"/>
                <w:b/>
                <w:bCs/>
                <w:color w:val="000000"/>
                <w:sz w:val="24"/>
                <w:szCs w:val="24"/>
                <w:lang w:eastAsia="en-US"/>
              </w:rPr>
            </w:pPr>
          </w:p>
          <w:p w14:paraId="2C904C58" w14:textId="77777777" w:rsidR="000F7CA5" w:rsidRPr="000F7CA5" w:rsidRDefault="000F7CA5" w:rsidP="000F7CA5">
            <w:pPr>
              <w:spacing w:line="360" w:lineRule="auto"/>
              <w:ind w:firstLine="567"/>
              <w:jc w:val="left"/>
              <w:rPr>
                <w:rFonts w:ascii="Times New Roman" w:eastAsia="Times New Roman" w:hAnsi="Times New Roman" w:cs="Times New Roman"/>
                <w:b/>
                <w:bCs/>
                <w:color w:val="000000"/>
                <w:sz w:val="24"/>
                <w:szCs w:val="24"/>
                <w:lang w:eastAsia="en-US"/>
              </w:rPr>
            </w:pPr>
            <w:r w:rsidRPr="000F7CA5">
              <w:rPr>
                <w:rFonts w:ascii="Times New Roman" w:eastAsia="Times New Roman" w:hAnsi="Times New Roman" w:cs="Times New Roman"/>
                <w:b/>
                <w:bCs/>
                <w:color w:val="000000"/>
                <w:sz w:val="24"/>
                <w:szCs w:val="24"/>
                <w:lang w:eastAsia="en-US"/>
              </w:rPr>
              <w:t>Bendrieji reikalavimai:</w:t>
            </w:r>
          </w:p>
        </w:tc>
        <w:tc>
          <w:tcPr>
            <w:tcW w:w="1308" w:type="dxa"/>
            <w:tcBorders>
              <w:top w:val="nil"/>
              <w:left w:val="nil"/>
              <w:bottom w:val="nil"/>
              <w:right w:val="nil"/>
            </w:tcBorders>
            <w:shd w:val="clear" w:color="auto" w:fill="auto"/>
            <w:noWrap/>
            <w:vAlign w:val="bottom"/>
            <w:hideMark/>
          </w:tcPr>
          <w:p w14:paraId="36CD8D88" w14:textId="77777777" w:rsidR="000F7CA5" w:rsidRPr="000F7CA5" w:rsidRDefault="000F7CA5" w:rsidP="000F7CA5">
            <w:pPr>
              <w:spacing w:line="360" w:lineRule="auto"/>
              <w:ind w:firstLine="0"/>
              <w:jc w:val="left"/>
              <w:rPr>
                <w:rFonts w:ascii="Times New Roman" w:eastAsia="Times New Roman" w:hAnsi="Times New Roman" w:cs="Times New Roman"/>
                <w:b/>
                <w:bCs/>
                <w:color w:val="000000"/>
                <w:sz w:val="24"/>
                <w:szCs w:val="24"/>
                <w:lang w:eastAsia="en-US"/>
              </w:rPr>
            </w:pPr>
          </w:p>
        </w:tc>
        <w:tc>
          <w:tcPr>
            <w:tcW w:w="2200" w:type="dxa"/>
            <w:tcBorders>
              <w:top w:val="nil"/>
              <w:left w:val="nil"/>
              <w:bottom w:val="nil"/>
              <w:right w:val="nil"/>
            </w:tcBorders>
            <w:shd w:val="clear" w:color="auto" w:fill="auto"/>
            <w:noWrap/>
            <w:vAlign w:val="bottom"/>
            <w:hideMark/>
          </w:tcPr>
          <w:p w14:paraId="06BB71C7" w14:textId="77777777" w:rsidR="000F7CA5" w:rsidRPr="000F7CA5" w:rsidRDefault="000F7CA5" w:rsidP="000F7CA5">
            <w:pPr>
              <w:spacing w:line="360" w:lineRule="auto"/>
              <w:ind w:firstLine="0"/>
              <w:jc w:val="left"/>
              <w:rPr>
                <w:rFonts w:ascii="Times New Roman" w:eastAsia="Times New Roman" w:hAnsi="Times New Roman" w:cs="Times New Roman"/>
                <w:sz w:val="24"/>
                <w:szCs w:val="24"/>
                <w:lang w:eastAsia="en-US"/>
              </w:rPr>
            </w:pPr>
          </w:p>
        </w:tc>
        <w:tc>
          <w:tcPr>
            <w:tcW w:w="910" w:type="dxa"/>
            <w:tcBorders>
              <w:top w:val="nil"/>
              <w:left w:val="nil"/>
              <w:bottom w:val="nil"/>
              <w:right w:val="nil"/>
            </w:tcBorders>
            <w:shd w:val="clear" w:color="auto" w:fill="auto"/>
            <w:noWrap/>
            <w:vAlign w:val="bottom"/>
            <w:hideMark/>
          </w:tcPr>
          <w:p w14:paraId="60088AD3" w14:textId="77777777" w:rsidR="000F7CA5" w:rsidRPr="000F7CA5" w:rsidRDefault="000F7CA5" w:rsidP="000F7CA5">
            <w:pPr>
              <w:spacing w:line="360" w:lineRule="auto"/>
              <w:ind w:firstLine="0"/>
              <w:jc w:val="left"/>
              <w:rPr>
                <w:rFonts w:ascii="Times New Roman" w:eastAsia="Times New Roman" w:hAnsi="Times New Roman" w:cs="Times New Roman"/>
                <w:sz w:val="24"/>
                <w:szCs w:val="24"/>
                <w:lang w:eastAsia="en-US"/>
              </w:rPr>
            </w:pPr>
          </w:p>
        </w:tc>
        <w:tc>
          <w:tcPr>
            <w:tcW w:w="625" w:type="dxa"/>
            <w:tcBorders>
              <w:top w:val="nil"/>
              <w:left w:val="nil"/>
              <w:bottom w:val="nil"/>
              <w:right w:val="nil"/>
            </w:tcBorders>
            <w:shd w:val="clear" w:color="auto" w:fill="auto"/>
            <w:noWrap/>
            <w:vAlign w:val="bottom"/>
            <w:hideMark/>
          </w:tcPr>
          <w:p w14:paraId="42C2AEF2" w14:textId="77777777" w:rsidR="000F7CA5" w:rsidRPr="000F7CA5" w:rsidRDefault="000F7CA5" w:rsidP="000F7CA5">
            <w:pPr>
              <w:spacing w:line="360" w:lineRule="auto"/>
              <w:ind w:firstLine="0"/>
              <w:jc w:val="left"/>
              <w:rPr>
                <w:rFonts w:ascii="Times New Roman" w:eastAsia="Times New Roman" w:hAnsi="Times New Roman" w:cs="Times New Roman"/>
                <w:sz w:val="24"/>
                <w:szCs w:val="24"/>
                <w:lang w:eastAsia="en-US"/>
              </w:rPr>
            </w:pPr>
          </w:p>
        </w:tc>
        <w:tc>
          <w:tcPr>
            <w:tcW w:w="2107" w:type="dxa"/>
            <w:gridSpan w:val="2"/>
            <w:tcBorders>
              <w:top w:val="nil"/>
              <w:left w:val="nil"/>
              <w:bottom w:val="nil"/>
              <w:right w:val="nil"/>
            </w:tcBorders>
            <w:shd w:val="clear" w:color="auto" w:fill="auto"/>
            <w:noWrap/>
            <w:vAlign w:val="bottom"/>
            <w:hideMark/>
          </w:tcPr>
          <w:p w14:paraId="41BE6224" w14:textId="77777777" w:rsidR="000F7CA5" w:rsidRPr="000F7CA5" w:rsidRDefault="000F7CA5" w:rsidP="000F7CA5">
            <w:pPr>
              <w:spacing w:line="360" w:lineRule="auto"/>
              <w:ind w:firstLine="0"/>
              <w:jc w:val="left"/>
              <w:rPr>
                <w:rFonts w:ascii="Times New Roman" w:eastAsia="Times New Roman" w:hAnsi="Times New Roman" w:cs="Times New Roman"/>
                <w:sz w:val="24"/>
                <w:szCs w:val="24"/>
                <w:lang w:eastAsia="en-US"/>
              </w:rPr>
            </w:pPr>
          </w:p>
        </w:tc>
        <w:tc>
          <w:tcPr>
            <w:tcW w:w="223" w:type="dxa"/>
            <w:tcBorders>
              <w:top w:val="nil"/>
              <w:left w:val="nil"/>
              <w:bottom w:val="nil"/>
              <w:right w:val="nil"/>
            </w:tcBorders>
            <w:shd w:val="clear" w:color="auto" w:fill="auto"/>
            <w:noWrap/>
            <w:vAlign w:val="bottom"/>
            <w:hideMark/>
          </w:tcPr>
          <w:p w14:paraId="3FC7CBF4" w14:textId="77777777" w:rsidR="000F7CA5" w:rsidRPr="000F7CA5" w:rsidRDefault="000F7CA5" w:rsidP="000F7CA5">
            <w:pPr>
              <w:spacing w:line="240" w:lineRule="auto"/>
              <w:ind w:firstLine="0"/>
              <w:jc w:val="left"/>
              <w:rPr>
                <w:rFonts w:ascii="Times New Roman" w:eastAsia="Times New Roman" w:hAnsi="Times New Roman" w:cs="Times New Roman"/>
                <w:sz w:val="24"/>
                <w:szCs w:val="24"/>
                <w:lang w:eastAsia="en-US"/>
              </w:rPr>
            </w:pPr>
          </w:p>
        </w:tc>
      </w:tr>
      <w:tr w:rsidR="000F7CA5" w:rsidRPr="000F7CA5" w14:paraId="5A4B23BF" w14:textId="77777777" w:rsidTr="000F7CA5">
        <w:trPr>
          <w:gridAfter w:val="2"/>
          <w:wAfter w:w="714" w:type="dxa"/>
          <w:trHeight w:val="2504"/>
        </w:trPr>
        <w:tc>
          <w:tcPr>
            <w:tcW w:w="10206" w:type="dxa"/>
            <w:gridSpan w:val="6"/>
            <w:tcBorders>
              <w:top w:val="nil"/>
              <w:left w:val="nil"/>
              <w:right w:val="nil"/>
            </w:tcBorders>
            <w:shd w:val="clear" w:color="auto" w:fill="auto"/>
            <w:hideMark/>
          </w:tcPr>
          <w:p w14:paraId="5DA2CD4D" w14:textId="77777777" w:rsidR="000F7CA5" w:rsidRPr="000F7CA5" w:rsidRDefault="000F7CA5" w:rsidP="000F7CA5">
            <w:pPr>
              <w:spacing w:line="360" w:lineRule="auto"/>
              <w:ind w:firstLine="567"/>
              <w:rPr>
                <w:rFonts w:ascii="Times New Roman" w:eastAsia="Times New Roman" w:hAnsi="Times New Roman" w:cs="Times New Roman"/>
                <w:color w:val="000000"/>
                <w:sz w:val="24"/>
                <w:szCs w:val="24"/>
                <w:lang w:eastAsia="en-US"/>
              </w:rPr>
            </w:pPr>
            <w:r w:rsidRPr="000F7CA5">
              <w:rPr>
                <w:rFonts w:ascii="Times New Roman" w:eastAsia="Times New Roman" w:hAnsi="Times New Roman" w:cs="Times New Roman"/>
                <w:sz w:val="24"/>
                <w:szCs w:val="24"/>
                <w:lang w:eastAsia="en-US"/>
              </w:rPr>
              <w:t>Tiekėjo siūlomi ir pristatomi vaistai turi būti transportuojami ir laikomi gamintojo nustatytomis sąlygomis.</w:t>
            </w:r>
          </w:p>
          <w:p w14:paraId="49AADD1C" w14:textId="77777777" w:rsidR="000F7CA5" w:rsidRPr="000F7CA5" w:rsidRDefault="000F7CA5" w:rsidP="000F7CA5">
            <w:pPr>
              <w:spacing w:line="360" w:lineRule="auto"/>
              <w:ind w:firstLine="567"/>
              <w:rPr>
                <w:rFonts w:ascii="Times New Roman" w:eastAsia="Times New Roman" w:hAnsi="Times New Roman" w:cs="Times New Roman"/>
                <w:b/>
                <w:bCs/>
                <w:color w:val="000000"/>
                <w:sz w:val="24"/>
                <w:szCs w:val="24"/>
                <w:lang w:eastAsia="en-US"/>
              </w:rPr>
            </w:pPr>
            <w:r w:rsidRPr="000F7CA5">
              <w:rPr>
                <w:rFonts w:ascii="Times New Roman" w:eastAsia="Times New Roman" w:hAnsi="Times New Roman" w:cs="Times New Roman"/>
                <w:sz w:val="24"/>
                <w:szCs w:val="24"/>
                <w:lang w:eastAsia="en-US"/>
              </w:rPr>
              <w:t xml:space="preserve">Vaistai pristatomi adresu: </w:t>
            </w:r>
            <w:r w:rsidRPr="000F7CA5">
              <w:rPr>
                <w:rFonts w:ascii="Times New Roman" w:eastAsia="Times New Roman" w:hAnsi="Times New Roman" w:cs="Times New Roman"/>
                <w:b/>
                <w:bCs/>
                <w:sz w:val="24"/>
                <w:szCs w:val="24"/>
                <w:lang w:eastAsia="en-US"/>
              </w:rPr>
              <w:t>Nemuno g. 75, Panevėžys.</w:t>
            </w:r>
          </w:p>
          <w:p w14:paraId="3AF168B8" w14:textId="77777777" w:rsidR="000F7CA5" w:rsidRPr="000F7CA5" w:rsidRDefault="000F7CA5" w:rsidP="000F7CA5">
            <w:pPr>
              <w:spacing w:line="360" w:lineRule="auto"/>
              <w:ind w:firstLine="567"/>
              <w:rPr>
                <w:rFonts w:ascii="Times New Roman" w:eastAsia="Times New Roman" w:hAnsi="Times New Roman" w:cs="Times New Roman"/>
                <w:color w:val="000000"/>
                <w:sz w:val="24"/>
                <w:szCs w:val="24"/>
                <w:lang w:eastAsia="en-US"/>
              </w:rPr>
            </w:pPr>
            <w:r w:rsidRPr="000F7CA5">
              <w:rPr>
                <w:rFonts w:ascii="Times New Roman" w:eastAsia="Times New Roman" w:hAnsi="Times New Roman" w:cs="Times New Roman"/>
                <w:sz w:val="24"/>
                <w:szCs w:val="24"/>
                <w:lang w:eastAsia="en-US"/>
              </w:rPr>
              <w:t>Vaistai turi atitikti vaistų pakuočių ženklinimui, informaciniam lapeliui nustatytus bei kitus vaistinių preparatų saugumui ir kokybei keliamus Lietuvos Respublikos teisės aktų reikalavimus.</w:t>
            </w:r>
          </w:p>
        </w:tc>
      </w:tr>
    </w:tbl>
    <w:p w14:paraId="202DA1FD" w14:textId="579144B8" w:rsidR="000F7CA5" w:rsidRPr="000F7CA5" w:rsidRDefault="000F7CA5" w:rsidP="000F7CA5">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w:t>
      </w:r>
    </w:p>
    <w:p w14:paraId="4A0B8DDB" w14:textId="7D0B6672" w:rsidR="000F7CA5" w:rsidRDefault="00EE31F1">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4"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4"/>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5" w:name="_Pirkimo_sąlygų_2"/>
      <w:bookmarkStart w:id="26" w:name="_Pirkimo_sąlygų_3"/>
      <w:bookmarkEnd w:id="25"/>
      <w:bookmarkEnd w:id="26"/>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77777777" w:rsidR="00BE537C" w:rsidRDefault="00BE537C" w:rsidP="00BE537C">
      <w:pPr>
        <w:shd w:val="clear" w:color="auto" w:fill="FFFFFF"/>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dalyvaujantis </w:t>
      </w:r>
      <w:r>
        <w:rPr>
          <w:rFonts w:ascii="Times New Roman" w:hAnsi="Times New Roman" w:cs="Times New Roman"/>
          <w:iCs/>
          <w:sz w:val="22"/>
          <w:szCs w:val="22"/>
        </w:rPr>
        <w:t>pirkime</w:t>
      </w:r>
      <w:r>
        <w:rPr>
          <w:rFonts w:ascii="Times New Roman" w:hAnsi="Times New Roman" w:cs="Times New Roman"/>
          <w:iCs/>
          <w:color w:val="000000"/>
          <w:sz w:val="24"/>
          <w:lang w:eastAsia="en-US"/>
        </w:rPr>
        <w:t>, pirkimo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7BDA6F53"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3664" w14:textId="77777777" w:rsidR="00C209B7" w:rsidRDefault="00C209B7" w:rsidP="00C471F3">
      <w:pPr>
        <w:spacing w:line="240" w:lineRule="auto"/>
      </w:pPr>
      <w:r>
        <w:separator/>
      </w:r>
    </w:p>
  </w:endnote>
  <w:endnote w:type="continuationSeparator" w:id="0">
    <w:p w14:paraId="5E8DE9E1" w14:textId="77777777" w:rsidR="00C209B7" w:rsidRDefault="00C209B7"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5E14" w14:textId="77777777" w:rsidR="00C209B7" w:rsidRDefault="00C209B7" w:rsidP="00C471F3">
      <w:pPr>
        <w:spacing w:line="240" w:lineRule="auto"/>
      </w:pPr>
      <w:r>
        <w:separator/>
      </w:r>
    </w:p>
  </w:footnote>
  <w:footnote w:type="continuationSeparator" w:id="0">
    <w:p w14:paraId="36AB68BE" w14:textId="77777777" w:rsidR="00C209B7" w:rsidRDefault="00C209B7"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9A45FB"/>
    <w:multiLevelType w:val="hybridMultilevel"/>
    <w:tmpl w:val="3FC4A4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A18E373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E2306"/>
    <w:multiLevelType w:val="multilevel"/>
    <w:tmpl w:val="1EC6F15C"/>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b w:val="0"/>
        <w:i w:val="0"/>
        <w:sz w:val="22"/>
        <w:szCs w:val="22"/>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25535A"/>
    <w:multiLevelType w:val="hybridMultilevel"/>
    <w:tmpl w:val="9F06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8EA26D2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90830"/>
    <w:multiLevelType w:val="hybridMultilevel"/>
    <w:tmpl w:val="E8106CB2"/>
    <w:lvl w:ilvl="0" w:tplc="DD08F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FC166E"/>
    <w:multiLevelType w:val="multilevel"/>
    <w:tmpl w:val="7CD8CF1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2287778">
    <w:abstractNumId w:val="9"/>
  </w:num>
  <w:num w:numId="2" w16cid:durableId="1490172141">
    <w:abstractNumId w:val="43"/>
  </w:num>
  <w:num w:numId="3" w16cid:durableId="138770985">
    <w:abstractNumId w:val="26"/>
  </w:num>
  <w:num w:numId="4" w16cid:durableId="219707255">
    <w:abstractNumId w:val="57"/>
  </w:num>
  <w:num w:numId="5" w16cid:durableId="2137720050">
    <w:abstractNumId w:val="6"/>
  </w:num>
  <w:num w:numId="6" w16cid:durableId="1882473578">
    <w:abstractNumId w:val="24"/>
  </w:num>
  <w:num w:numId="7" w16cid:durableId="742215806">
    <w:abstractNumId w:val="41"/>
  </w:num>
  <w:num w:numId="8" w16cid:durableId="581986730">
    <w:abstractNumId w:val="45"/>
  </w:num>
  <w:num w:numId="9" w16cid:durableId="1210533292">
    <w:abstractNumId w:val="4"/>
  </w:num>
  <w:num w:numId="10" w16cid:durableId="360207028">
    <w:abstractNumId w:val="11"/>
  </w:num>
  <w:num w:numId="11" w16cid:durableId="464082020">
    <w:abstractNumId w:val="49"/>
  </w:num>
  <w:num w:numId="12" w16cid:durableId="1510020379">
    <w:abstractNumId w:val="16"/>
  </w:num>
  <w:num w:numId="13" w16cid:durableId="1778215594">
    <w:abstractNumId w:val="29"/>
  </w:num>
  <w:num w:numId="14" w16cid:durableId="1652252092">
    <w:abstractNumId w:val="14"/>
  </w:num>
  <w:num w:numId="15" w16cid:durableId="2131630214">
    <w:abstractNumId w:val="20"/>
  </w:num>
  <w:num w:numId="16" w16cid:durableId="1098015114">
    <w:abstractNumId w:val="55"/>
  </w:num>
  <w:num w:numId="17" w16cid:durableId="1208252808">
    <w:abstractNumId w:val="54"/>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6"/>
  </w:num>
  <w:num w:numId="24" w16cid:durableId="1250694197">
    <w:abstractNumId w:val="0"/>
  </w:num>
  <w:num w:numId="25" w16cid:durableId="681514953">
    <w:abstractNumId w:val="17"/>
  </w:num>
  <w:num w:numId="26" w16cid:durableId="2001343554">
    <w:abstractNumId w:val="25"/>
  </w:num>
  <w:num w:numId="27" w16cid:durableId="1828280303">
    <w:abstractNumId w:val="35"/>
  </w:num>
  <w:num w:numId="28" w16cid:durableId="2125803710">
    <w:abstractNumId w:val="32"/>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2"/>
  </w:num>
  <w:num w:numId="33" w16cid:durableId="341712434">
    <w:abstractNumId w:val="2"/>
  </w:num>
  <w:num w:numId="34" w16cid:durableId="419986092">
    <w:abstractNumId w:val="23"/>
  </w:num>
  <w:num w:numId="35" w16cid:durableId="989599647">
    <w:abstractNumId w:val="42"/>
  </w:num>
  <w:num w:numId="36" w16cid:durableId="134224949">
    <w:abstractNumId w:val="34"/>
  </w:num>
  <w:num w:numId="37" w16cid:durableId="801532550">
    <w:abstractNumId w:val="3"/>
  </w:num>
  <w:num w:numId="38" w16cid:durableId="777871533">
    <w:abstractNumId w:val="10"/>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1"/>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2392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8953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8304043">
    <w:abstractNumId w:val="33"/>
  </w:num>
  <w:num w:numId="53" w16cid:durableId="1308121358">
    <w:abstractNumId w:val="40"/>
  </w:num>
  <w:num w:numId="54" w16cid:durableId="702100103">
    <w:abstractNumId w:val="12"/>
  </w:num>
  <w:num w:numId="55" w16cid:durableId="1696154079">
    <w:abstractNumId w:val="8"/>
  </w:num>
  <w:num w:numId="56" w16cid:durableId="1613783718">
    <w:abstractNumId w:val="15"/>
  </w:num>
  <w:num w:numId="57" w16cid:durableId="824976583">
    <w:abstractNumId w:val="30"/>
  </w:num>
  <w:num w:numId="58" w16cid:durableId="226113631">
    <w:abstractNumId w:val="1"/>
  </w:num>
  <w:num w:numId="59" w16cid:durableId="1327977196">
    <w:abstractNumId w:val="58"/>
  </w:num>
  <w:num w:numId="60" w16cid:durableId="102564330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11F27"/>
    <w:rsid w:val="00036249"/>
    <w:rsid w:val="00052347"/>
    <w:rsid w:val="00064771"/>
    <w:rsid w:val="00095EE0"/>
    <w:rsid w:val="000A16A6"/>
    <w:rsid w:val="000A6D25"/>
    <w:rsid w:val="000A7327"/>
    <w:rsid w:val="000B261F"/>
    <w:rsid w:val="000E1854"/>
    <w:rsid w:val="000F4505"/>
    <w:rsid w:val="000F7CA5"/>
    <w:rsid w:val="00110E72"/>
    <w:rsid w:val="0011684D"/>
    <w:rsid w:val="0011765C"/>
    <w:rsid w:val="00127F3D"/>
    <w:rsid w:val="001304F4"/>
    <w:rsid w:val="00132479"/>
    <w:rsid w:val="001810B5"/>
    <w:rsid w:val="001966B8"/>
    <w:rsid w:val="001B00F7"/>
    <w:rsid w:val="001B0EB6"/>
    <w:rsid w:val="001C436C"/>
    <w:rsid w:val="001D0F7F"/>
    <w:rsid w:val="001F0922"/>
    <w:rsid w:val="0020238E"/>
    <w:rsid w:val="002169CA"/>
    <w:rsid w:val="002225DF"/>
    <w:rsid w:val="002553E1"/>
    <w:rsid w:val="00260E4A"/>
    <w:rsid w:val="00283345"/>
    <w:rsid w:val="002B43A5"/>
    <w:rsid w:val="0031571E"/>
    <w:rsid w:val="00333A9B"/>
    <w:rsid w:val="00376A13"/>
    <w:rsid w:val="00381A33"/>
    <w:rsid w:val="003C7550"/>
    <w:rsid w:val="003D6156"/>
    <w:rsid w:val="003E780A"/>
    <w:rsid w:val="00417C5A"/>
    <w:rsid w:val="00455300"/>
    <w:rsid w:val="00456F84"/>
    <w:rsid w:val="004606CE"/>
    <w:rsid w:val="00484969"/>
    <w:rsid w:val="00496ECD"/>
    <w:rsid w:val="004B7D8E"/>
    <w:rsid w:val="004C03ED"/>
    <w:rsid w:val="004C273B"/>
    <w:rsid w:val="004D40F2"/>
    <w:rsid w:val="00515705"/>
    <w:rsid w:val="005430EF"/>
    <w:rsid w:val="005472EA"/>
    <w:rsid w:val="005D1669"/>
    <w:rsid w:val="005E775F"/>
    <w:rsid w:val="0060071E"/>
    <w:rsid w:val="006335B5"/>
    <w:rsid w:val="006434E7"/>
    <w:rsid w:val="006509E9"/>
    <w:rsid w:val="006C090F"/>
    <w:rsid w:val="006D4FE0"/>
    <w:rsid w:val="006F272D"/>
    <w:rsid w:val="00700B6D"/>
    <w:rsid w:val="007033FF"/>
    <w:rsid w:val="007176EC"/>
    <w:rsid w:val="007306A0"/>
    <w:rsid w:val="00742B67"/>
    <w:rsid w:val="007601E5"/>
    <w:rsid w:val="007D445A"/>
    <w:rsid w:val="007F54FC"/>
    <w:rsid w:val="00804034"/>
    <w:rsid w:val="00806539"/>
    <w:rsid w:val="00810B0C"/>
    <w:rsid w:val="00862680"/>
    <w:rsid w:val="00884281"/>
    <w:rsid w:val="0088693A"/>
    <w:rsid w:val="008B401E"/>
    <w:rsid w:val="008B79B1"/>
    <w:rsid w:val="008F1635"/>
    <w:rsid w:val="009121AD"/>
    <w:rsid w:val="00913984"/>
    <w:rsid w:val="00922655"/>
    <w:rsid w:val="00937176"/>
    <w:rsid w:val="00990D45"/>
    <w:rsid w:val="009979C7"/>
    <w:rsid w:val="009B1883"/>
    <w:rsid w:val="009C4827"/>
    <w:rsid w:val="009D113B"/>
    <w:rsid w:val="00A20F5A"/>
    <w:rsid w:val="00A35B90"/>
    <w:rsid w:val="00A5399C"/>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E537C"/>
    <w:rsid w:val="00BF4413"/>
    <w:rsid w:val="00C209B7"/>
    <w:rsid w:val="00C23126"/>
    <w:rsid w:val="00C471F3"/>
    <w:rsid w:val="00C55D5A"/>
    <w:rsid w:val="00C82922"/>
    <w:rsid w:val="00CA5E91"/>
    <w:rsid w:val="00CB471A"/>
    <w:rsid w:val="00D21AE8"/>
    <w:rsid w:val="00D649D9"/>
    <w:rsid w:val="00D703B9"/>
    <w:rsid w:val="00D87EFA"/>
    <w:rsid w:val="00E02C74"/>
    <w:rsid w:val="00E0453C"/>
    <w:rsid w:val="00E072FD"/>
    <w:rsid w:val="00E30AFD"/>
    <w:rsid w:val="00E47C83"/>
    <w:rsid w:val="00E558B4"/>
    <w:rsid w:val="00E7044E"/>
    <w:rsid w:val="00E70A03"/>
    <w:rsid w:val="00E9222D"/>
    <w:rsid w:val="00E92F54"/>
    <w:rsid w:val="00EE31F1"/>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0F7"/>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9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64771"/>
    <w:rsid w:val="000A6D25"/>
    <w:rsid w:val="000C6F03"/>
    <w:rsid w:val="001A097C"/>
    <w:rsid w:val="001F69EC"/>
    <w:rsid w:val="00233F03"/>
    <w:rsid w:val="002553E1"/>
    <w:rsid w:val="003E6EB1"/>
    <w:rsid w:val="00455300"/>
    <w:rsid w:val="004A2B68"/>
    <w:rsid w:val="004B3848"/>
    <w:rsid w:val="004B3C13"/>
    <w:rsid w:val="00515705"/>
    <w:rsid w:val="005430EF"/>
    <w:rsid w:val="006509E9"/>
    <w:rsid w:val="00682847"/>
    <w:rsid w:val="006F272D"/>
    <w:rsid w:val="007306A0"/>
    <w:rsid w:val="00764D93"/>
    <w:rsid w:val="008108A1"/>
    <w:rsid w:val="008604C6"/>
    <w:rsid w:val="008B401E"/>
    <w:rsid w:val="008B71FF"/>
    <w:rsid w:val="008E631B"/>
    <w:rsid w:val="009037C0"/>
    <w:rsid w:val="00AA157E"/>
    <w:rsid w:val="00AB70EC"/>
    <w:rsid w:val="00B00D8F"/>
    <w:rsid w:val="00B26AC9"/>
    <w:rsid w:val="00B41AD0"/>
    <w:rsid w:val="00BD0728"/>
    <w:rsid w:val="00C82922"/>
    <w:rsid w:val="00CB471A"/>
    <w:rsid w:val="00D355E5"/>
    <w:rsid w:val="00E36650"/>
    <w:rsid w:val="00E70A03"/>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2859</Words>
  <Characters>16302</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7</cp:revision>
  <cp:lastPrinted>2024-07-16T07:30:00Z</cp:lastPrinted>
  <dcterms:created xsi:type="dcterms:W3CDTF">2025-04-15T13:31:00Z</dcterms:created>
  <dcterms:modified xsi:type="dcterms:W3CDTF">2025-04-17T05:52:00Z</dcterms:modified>
</cp:coreProperties>
</file>