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2C72" w14:textId="77777777" w:rsidR="007D0BC3" w:rsidRPr="00D04733" w:rsidRDefault="007D0BC3" w:rsidP="007D0BC3">
      <w:pPr>
        <w:ind w:right="-58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lt-LT" w:eastAsia="ar-SA" w:bidi="ar-SA"/>
        </w:rPr>
      </w:pPr>
      <w:r w:rsidRPr="00D0473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lt-LT" w:eastAsia="ar-SA" w:bidi="ar-SA"/>
        </w:rPr>
        <w:t>Konkurso sąlygų</w:t>
      </w:r>
    </w:p>
    <w:p w14:paraId="04DCD334" w14:textId="6B6447BD" w:rsidR="007D0BC3" w:rsidRPr="00D04733" w:rsidRDefault="00154179" w:rsidP="007D0BC3">
      <w:pPr>
        <w:ind w:right="-58"/>
        <w:jc w:val="right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lt-LT" w:eastAsia="ar-SA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lt-LT" w:eastAsia="ar-SA" w:bidi="ar-SA"/>
        </w:rPr>
        <w:t>2</w:t>
      </w:r>
      <w:r w:rsidR="007D0BC3" w:rsidRPr="00D04733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val="lt-LT" w:eastAsia="ar-SA" w:bidi="ar-SA"/>
        </w:rPr>
        <w:t xml:space="preserve"> priedas</w:t>
      </w:r>
    </w:p>
    <w:p w14:paraId="67873CB9" w14:textId="77777777" w:rsidR="00387581" w:rsidRPr="00841399" w:rsidRDefault="00387581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4700887" w14:textId="77777777" w:rsidR="00282677" w:rsidRPr="00841399" w:rsidRDefault="00282677" w:rsidP="00841399">
      <w:pPr>
        <w:pStyle w:val="Standard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4A317287" w14:textId="3EFAD030" w:rsidR="00387581" w:rsidRPr="00841399" w:rsidRDefault="008275F3" w:rsidP="00ED1FE5">
      <w:pPr>
        <w:pStyle w:val="Standard"/>
        <w:ind w:left="-180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841399">
        <w:rPr>
          <w:rFonts w:ascii="Times New Roman" w:hAnsi="Times New Roman" w:cs="Times New Roman"/>
          <w:b/>
          <w:bCs/>
          <w:sz w:val="22"/>
          <w:szCs w:val="22"/>
          <w:lang w:val="lt-LT"/>
        </w:rPr>
        <w:t>Techninė specifikacija</w:t>
      </w:r>
    </w:p>
    <w:p w14:paraId="6E954DA2" w14:textId="77777777" w:rsidR="00E82F2C" w:rsidRPr="00841399" w:rsidRDefault="00E82F2C" w:rsidP="00ED1FE5">
      <w:pPr>
        <w:pStyle w:val="Standard"/>
        <w:ind w:left="-180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66037F68" w14:textId="77777777" w:rsidR="00387581" w:rsidRPr="00841399" w:rsidRDefault="00387581">
      <w:pPr>
        <w:pStyle w:val="Standard"/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W w:w="1400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4961"/>
        <w:gridCol w:w="2126"/>
        <w:gridCol w:w="2832"/>
        <w:gridCol w:w="3122"/>
      </w:tblGrid>
      <w:tr w:rsidR="00345857" w:rsidRPr="00D04733" w14:paraId="7A2E3893" w14:textId="037E1520" w:rsidTr="001A746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94DF" w14:textId="77777777" w:rsidR="00015322" w:rsidRPr="00841399" w:rsidRDefault="00015322" w:rsidP="00015322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Eil.</w:t>
            </w:r>
          </w:p>
          <w:p w14:paraId="1BCAEB8E" w14:textId="77777777" w:rsidR="00015322" w:rsidRPr="00841399" w:rsidRDefault="00015322" w:rsidP="00015322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776F" w14:textId="3AEF6F44" w:rsidR="00015322" w:rsidRPr="00841399" w:rsidRDefault="00015322" w:rsidP="00015322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Techninės charakteristikos ir reikalavimai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8EBBF15" w14:textId="515FB37C" w:rsidR="00015322" w:rsidRPr="00841399" w:rsidRDefault="00015322" w:rsidP="00015322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sz w:val="22"/>
                <w:szCs w:val="22"/>
                <w:lang w:val="lt-LT" w:eastAsia="en-US"/>
              </w:rPr>
              <w:t>Reikalaujama rodiklio reikšmė/Pastabos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B6C9" w14:textId="36722B92" w:rsidR="00015322" w:rsidRPr="00841399" w:rsidRDefault="00015322" w:rsidP="00015322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sz w:val="22"/>
                <w:szCs w:val="22"/>
                <w:lang w:val="lt-LT" w:eastAsia="en-US"/>
              </w:rPr>
              <w:t>Siūloma rodiklio reikšmė (Pildoma teikiant pasiūlymą pažymima atitinka/neatitinka, yra/nėra arba nurodoma konkreti reikšmė)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6FD0DD2" w14:textId="64C2499D" w:rsidR="00015322" w:rsidRPr="00841399" w:rsidRDefault="00015322" w:rsidP="00015322">
            <w:pPr>
              <w:pStyle w:val="Standar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en-US"/>
              </w:rPr>
              <w:t>Pagrindžiantis dokumentas</w:t>
            </w:r>
          </w:p>
        </w:tc>
      </w:tr>
      <w:tr w:rsidR="00345857" w:rsidRPr="00D04733" w14:paraId="34C9F6AB" w14:textId="12E4BAA3" w:rsidTr="001A7460">
        <w:trPr>
          <w:trHeight w:val="30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7227" w14:textId="77777777" w:rsidR="00F661A1" w:rsidRPr="00841399" w:rsidRDefault="00F661A1" w:rsidP="00F661A1">
            <w:pPr>
              <w:pStyle w:val="ListParagraph"/>
              <w:numPr>
                <w:ilvl w:val="0"/>
                <w:numId w:val="2"/>
              </w:numPr>
              <w:snapToGrid w:val="0"/>
              <w:jc w:val="lef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E3A9" w14:textId="77777777" w:rsidR="00F661A1" w:rsidRPr="00841399" w:rsidRDefault="00F661A1" w:rsidP="00F661A1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Bendrieji reikalavimai: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3B46" w14:textId="77777777" w:rsidR="00F661A1" w:rsidRPr="00841399" w:rsidRDefault="00F661A1" w:rsidP="00F661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ABA6" w14:textId="4D646C1C" w:rsidR="00F661A1" w:rsidRPr="00841399" w:rsidRDefault="00F661A1" w:rsidP="00F661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B3E3" w14:textId="77777777" w:rsidR="00F661A1" w:rsidRPr="00841399" w:rsidRDefault="00F661A1" w:rsidP="00F661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</w:tr>
      <w:tr w:rsidR="0071604D" w:rsidRPr="00D04733" w14:paraId="5D954209" w14:textId="77777777" w:rsidTr="001A7460">
        <w:trPr>
          <w:trHeight w:val="86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7E7D" w14:textId="77777777" w:rsidR="0071604D" w:rsidRPr="00841399" w:rsidRDefault="0071604D" w:rsidP="00E82BF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83DC" w14:textId="3BB855E0" w:rsidR="0071604D" w:rsidRPr="00841399" w:rsidRDefault="0071604D" w:rsidP="003534A6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</w:pPr>
            <w:r w:rsidRPr="00841399"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  <w:t xml:space="preserve">Nauja, nenaudota,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pagaminta ne ank</w:t>
            </w:r>
            <w:r w:rsidR="000B64E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čiau kaip 2024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71E7" w14:textId="22D5CB1C" w:rsidR="0071604D" w:rsidRPr="00841399" w:rsidRDefault="00636AE3" w:rsidP="00E82BF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82CE" w14:textId="09FB554E" w:rsidR="0071604D" w:rsidRPr="00841399" w:rsidDel="0071604D" w:rsidRDefault="0071604D" w:rsidP="00E82BF3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Nurodyti </w:t>
            </w:r>
            <w:r w:rsidR="007E43AD"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visų į liniją įeinančių  įrenginių </w:t>
            </w: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gamintoją, pagaminimo metus</w:t>
            </w:r>
            <w:r w:rsidR="007E43AD"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1B82" w14:textId="028C52DC" w:rsidR="0071604D" w:rsidRPr="00841399" w:rsidRDefault="00636AE3" w:rsidP="00E82BF3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345857" w:rsidRPr="00D04733" w14:paraId="39CC3734" w14:textId="77777777" w:rsidTr="001A7460">
        <w:trPr>
          <w:trHeight w:val="86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19FC" w14:textId="77777777" w:rsidR="00E82BF3" w:rsidRPr="00841399" w:rsidRDefault="00E82BF3" w:rsidP="00E82BF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9D68" w14:textId="1CB514E6" w:rsidR="00E82BF3" w:rsidRPr="00841399" w:rsidRDefault="00FA779C" w:rsidP="003534A6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 w:eastAsia="en-US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Automatizuota linija, s</w:t>
            </w:r>
            <w:r w:rsidR="007A162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kirta </w:t>
            </w:r>
            <w:r w:rsidR="0071604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atsk</w:t>
            </w:r>
            <w:r w:rsidR="007A162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yrimui</w:t>
            </w:r>
            <w:r w:rsidR="0071604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84597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juodo</w:t>
            </w:r>
            <w:r w:rsidR="006A48D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metalo,</w:t>
            </w:r>
            <w:r w:rsidR="0084597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spalvoto</w:t>
            </w:r>
            <w:r w:rsidR="00303967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84597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metalo</w:t>
            </w:r>
            <w:r w:rsidR="007A162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="00303967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71604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lengv</w:t>
            </w:r>
            <w:r w:rsidR="007A162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r w:rsidR="0071604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frakcij</w:t>
            </w:r>
            <w:r w:rsidR="007A162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r w:rsidR="0071604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(pvz. </w:t>
            </w:r>
            <w:r w:rsidR="00C63430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polistirolo, plėvelės, </w:t>
            </w:r>
            <w:r w:rsidR="000A5B4B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vatos</w:t>
            </w:r>
            <w:r w:rsidR="00287B0E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kt.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5A5AC0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atliekų </w:t>
            </w:r>
            <w:r w:rsidR="00E4322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(toliau – </w:t>
            </w:r>
            <w:r w:rsidR="005A5AC0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Atliekos</w:t>
            </w:r>
            <w:r w:rsidR="00E4322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  <w:r w:rsidR="00B7346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71604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nuo kitų </w:t>
            </w:r>
            <w:r w:rsidR="00AC2AF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</w:t>
            </w:r>
            <w:r w:rsidR="0071604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tliekų</w:t>
            </w:r>
            <w:r w:rsidR="0043001B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3F7FC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iš sumaltų </w:t>
            </w:r>
            <w:proofErr w:type="spellStart"/>
            <w:r w:rsidR="003F7FC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stambiagab</w:t>
            </w:r>
            <w:r w:rsidR="001C249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</w:t>
            </w:r>
            <w:r w:rsidR="003F7FC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ričių</w:t>
            </w:r>
            <w:proofErr w:type="spellEnd"/>
            <w:r w:rsidR="0081406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3F7FC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5F6DA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</w:t>
            </w:r>
            <w:r w:rsidR="00713D3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tliekų </w:t>
            </w:r>
            <w:r w:rsidR="00EB2D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nuo </w:t>
            </w:r>
            <w:r w:rsidR="0076024E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</w:t>
            </w:r>
            <w:r w:rsidR="00EB2D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iki </w:t>
            </w:r>
            <w:r w:rsidR="0076024E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</w:t>
            </w:r>
            <w:r w:rsidR="00A1149D" w:rsidRPr="008413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3335" w:rsidRPr="008413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6024E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frakcijos </w:t>
            </w:r>
            <w:r w:rsidR="000A5B4B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atskyrimo įranga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F75DA" w14:textId="0DEC6293" w:rsidR="00E82BF3" w:rsidRPr="00841399" w:rsidRDefault="001E7310" w:rsidP="00E82BF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rivaloma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E238" w14:textId="1D9C91C6" w:rsidR="00636AE3" w:rsidRPr="00841399" w:rsidRDefault="00636AE3" w:rsidP="00E82BF3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D69" w14:textId="708CB337" w:rsidR="00E82BF3" w:rsidRPr="00841399" w:rsidRDefault="006575D0" w:rsidP="00E82BF3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  <w:p w14:paraId="5ECB56C2" w14:textId="759C00D1" w:rsidR="001E7310" w:rsidRPr="00841399" w:rsidRDefault="001E7310" w:rsidP="00E82BF3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trike/>
                <w:sz w:val="22"/>
                <w:szCs w:val="22"/>
                <w:lang w:val="lt-LT"/>
              </w:rPr>
            </w:pPr>
          </w:p>
        </w:tc>
      </w:tr>
      <w:tr w:rsidR="00636AE3" w:rsidRPr="00D04733" w14:paraId="5C9A9C51" w14:textId="77777777" w:rsidTr="001A7460">
        <w:trPr>
          <w:trHeight w:val="30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6466" w14:textId="77777777" w:rsidR="00636AE3" w:rsidRPr="00841399" w:rsidRDefault="00636AE3" w:rsidP="00E82BF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F66" w14:textId="69EF8BE0" w:rsidR="00636AE3" w:rsidRPr="00841399" w:rsidRDefault="00636AE3" w:rsidP="003534A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Pritaikyta darbui </w:t>
            </w:r>
            <w:r w:rsidR="00EB2D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nuo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-15°C </w:t>
            </w:r>
            <w:r w:rsidR="00A36BA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iki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+40°C aplinkos temperatūroje.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5F693" w14:textId="2032C05C" w:rsidR="00636AE3" w:rsidRPr="00841399" w:rsidRDefault="00AC4CF2" w:rsidP="00E82B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</w:t>
            </w:r>
            <w:r w:rsidR="00636AE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rivaloma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39EC" w14:textId="25D605CA" w:rsidR="00636AE3" w:rsidRPr="00841399" w:rsidRDefault="008E4790" w:rsidP="00E82B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7F05A4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  <w:r w:rsidRPr="008E479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E860" w14:textId="51C69976" w:rsidR="00636AE3" w:rsidRPr="00841399" w:rsidRDefault="00636AE3" w:rsidP="00E82B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345857" w:rsidRPr="00D04733" w14:paraId="485139B0" w14:textId="38C497AB" w:rsidTr="001A7460">
        <w:trPr>
          <w:trHeight w:val="30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ED01" w14:textId="77777777" w:rsidR="00E82BF3" w:rsidRPr="00841399" w:rsidRDefault="00E82BF3" w:rsidP="00E82BF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02A5" w14:textId="560A4CC8" w:rsidR="00E82BF3" w:rsidRPr="00841399" w:rsidRDefault="003126C6" w:rsidP="003534A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Įranga 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atitikti nacionalinius ir/arba ES standartus ir turėti CE ženklinimą (</w:t>
            </w:r>
            <w:r w:rsidR="001E7310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pristatymo metu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pateikti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įrangos 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EB atitikties deklaraciją (CE sertifikato </w:t>
            </w:r>
            <w:r w:rsidR="006D3E0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EB atitikties deklaracijos 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kopij</w:t>
            </w:r>
            <w:r w:rsidR="006D3E0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su vertimu į lietuvių kalbą)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AA060" w14:textId="1801D021" w:rsidR="00E82BF3" w:rsidRPr="00841399" w:rsidRDefault="001E7310" w:rsidP="00E82B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</w:t>
            </w:r>
            <w:r w:rsidR="00E82B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rivaloma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787E" w14:textId="75FF9436" w:rsidR="00E82BF3" w:rsidRPr="00841399" w:rsidRDefault="00E82BF3" w:rsidP="00E82B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4CF1" w14:textId="1E097BDC" w:rsidR="00E82BF3" w:rsidRPr="00841399" w:rsidRDefault="007A30A1" w:rsidP="00E82BF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E43223" w:rsidRPr="00D04733" w14:paraId="27F281BD" w14:textId="77777777" w:rsidTr="001A7460">
        <w:trPr>
          <w:trHeight w:val="30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7187" w14:textId="77777777" w:rsidR="00E43223" w:rsidRPr="00841399" w:rsidRDefault="00E43223" w:rsidP="00E4322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3751" w14:textId="7CD857AB" w:rsidR="00E43223" w:rsidRPr="00841399" w:rsidDel="00FC28D7" w:rsidRDefault="00E43223" w:rsidP="003534A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Įrangos našumas ne mažiau kaip 10 t/h,</w:t>
            </w:r>
            <w:r w:rsidR="00636AE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kai</w:t>
            </w:r>
            <w:r w:rsidR="00655B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636AE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apdorojamų atliekų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tankis ne mažiau kaip 500 kg/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kub.m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6C7C9" w14:textId="236DA9FF" w:rsidR="00E43223" w:rsidRPr="00841399" w:rsidRDefault="00E43223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4E0D" w14:textId="3FB8367F" w:rsidR="00E43223" w:rsidRPr="00841399" w:rsidRDefault="00E43223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0F00" w14:textId="643079CF" w:rsidR="00E43223" w:rsidRPr="00841399" w:rsidRDefault="0030541E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C850AC" w:rsidRPr="00D04733" w14:paraId="5BC24A9E" w14:textId="77777777" w:rsidTr="001A7460">
        <w:trPr>
          <w:trHeight w:val="30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6AAA" w14:textId="77777777" w:rsidR="00C850AC" w:rsidRPr="00841399" w:rsidRDefault="00C850AC" w:rsidP="00E4322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3E47" w14:textId="77777777" w:rsidR="006150FC" w:rsidRPr="00841399" w:rsidRDefault="00C850AC" w:rsidP="003534A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Įrangą</w:t>
            </w:r>
            <w:r w:rsidR="00325BC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turi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sudar</w:t>
            </w:r>
            <w:r w:rsidR="00325BC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yti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C862A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ir turi būti išdėstyta tokiu eiliškumu:</w:t>
            </w:r>
          </w:p>
          <w:p w14:paraId="3CFA847A" w14:textId="7F555813" w:rsidR="006150FC" w:rsidRPr="00841399" w:rsidRDefault="006150FC" w:rsidP="006150F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="003B6CE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juostinis konvejeris</w:t>
            </w:r>
            <w:r w:rsidR="00A64234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su apsauginiu nuo išsibarstymo loviu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(atliekų padavimui į įrenginį);</w:t>
            </w:r>
          </w:p>
          <w:p w14:paraId="5D761EEA" w14:textId="36BD017C" w:rsidR="006150FC" w:rsidRPr="00841399" w:rsidRDefault="006150FC" w:rsidP="006150F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="003B6CE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vibro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stalas;</w:t>
            </w:r>
          </w:p>
          <w:p w14:paraId="4B89D1FA" w14:textId="585593C9" w:rsidR="003C653C" w:rsidRPr="00841399" w:rsidRDefault="006150FC" w:rsidP="006150F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-</w:t>
            </w:r>
            <w:r w:rsidR="003B6CE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52131E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</w:t>
            </w:r>
            <w:r w:rsidR="00FE1C8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rinis </w:t>
            </w:r>
            <w:proofErr w:type="spellStart"/>
            <w:r w:rsidR="00FE1C8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sijotuvas</w:t>
            </w:r>
            <w:proofErr w:type="spellEnd"/>
            <w:r w:rsidR="00B160F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atskiriantis </w:t>
            </w:r>
            <w:r w:rsidR="00EC7AC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ir nukreipiantis </w:t>
            </w:r>
            <w:r w:rsidR="009C1A2B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lengvą</w:t>
            </w:r>
            <w:r w:rsidR="00EC7AC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frakciją į juostinį konvejerį</w:t>
            </w:r>
            <w:r w:rsidR="00DF496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bei </w:t>
            </w:r>
            <w:r w:rsidR="009C1A2B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sunkią frakciją nukreipiantis ant kito juostinio konvejerio metalo ištraukimui</w:t>
            </w:r>
            <w:r w:rsidR="003C653C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  <w:r w:rsidR="00876E9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7212D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orinis s</w:t>
            </w:r>
            <w:r w:rsidR="00483695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eparatorius</w:t>
            </w:r>
            <w:r w:rsidR="007212D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turi būti įrengtas po stogine</w:t>
            </w:r>
            <w:r w:rsidR="001160A5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19CC7D5F" w14:textId="17742899" w:rsidR="00E90F87" w:rsidRPr="00841399" w:rsidRDefault="003C653C" w:rsidP="006150F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="003B6CE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EA50A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virš konvejerio</w:t>
            </w:r>
            <w:r w:rsidR="0065017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į kurį nukreipiama sunki frakcija,</w:t>
            </w:r>
            <w:r w:rsidR="00FF4474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EA50A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montuojamas </w:t>
            </w:r>
            <w:r w:rsidR="00E90F87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magnetinis </w:t>
            </w:r>
            <w:r w:rsidR="00B35E7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juostinis </w:t>
            </w:r>
            <w:proofErr w:type="spellStart"/>
            <w:r w:rsidR="00E90F87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atskyrėjas</w:t>
            </w:r>
            <w:proofErr w:type="spellEnd"/>
            <w:r w:rsidR="00E90F87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juodųjų metalų atskyrimui</w:t>
            </w:r>
            <w:r w:rsidR="0045268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2CAECAB6" w14:textId="274EAF13" w:rsidR="00452686" w:rsidRPr="00841399" w:rsidRDefault="00452686" w:rsidP="006150F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="003B6CE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vibro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stalas;</w:t>
            </w:r>
          </w:p>
          <w:p w14:paraId="452CAF41" w14:textId="1146FDE1" w:rsidR="00452686" w:rsidRPr="00841399" w:rsidRDefault="00FE1C82" w:rsidP="00FE1C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="003B6CE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325BC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spalvotųjų metalų </w:t>
            </w:r>
            <w:proofErr w:type="spellStart"/>
            <w:r w:rsidR="00325BC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atskyrėjas</w:t>
            </w:r>
            <w:proofErr w:type="spellEnd"/>
            <w:r w:rsidR="00402D7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statomas ant </w:t>
            </w:r>
            <w:proofErr w:type="spellStart"/>
            <w:r w:rsidR="00402D7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plaformos</w:t>
            </w:r>
            <w:proofErr w:type="spellEnd"/>
            <w:r w:rsidR="00F21DFA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;</w:t>
            </w:r>
          </w:p>
          <w:p w14:paraId="702CF34A" w14:textId="5C61F962" w:rsidR="00C850AC" w:rsidRPr="00841399" w:rsidRDefault="00325BC6" w:rsidP="00FE1C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F21DFA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-</w:t>
            </w:r>
            <w:r w:rsidR="003B6CE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402D7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juostini</w:t>
            </w:r>
            <w:r w:rsidR="00F21DFA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</w:t>
            </w:r>
            <w:r w:rsidR="00D449B8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402D7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konvejeri</w:t>
            </w:r>
            <w:r w:rsidR="00F21DFA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</w:t>
            </w:r>
            <w:r w:rsidR="00204F3E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64513C3A" w14:textId="77777777" w:rsidR="00BB4F46" w:rsidRPr="00841399" w:rsidRDefault="00706556" w:rsidP="00FE1C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Įrengiamas </w:t>
            </w:r>
            <w:r w:rsidR="003C653C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ciklonini</w:t>
            </w:r>
            <w:r w:rsidR="00593F15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</w:t>
            </w:r>
            <w:r w:rsidR="003C653C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filtr</w:t>
            </w:r>
            <w:r w:rsidR="00593F15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as, surenkantis dulkes</w:t>
            </w:r>
            <w:r w:rsidR="003F7F10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79AE93C0" w14:textId="0F5E114C" w:rsidR="00C71CBE" w:rsidRDefault="006F6F5D" w:rsidP="00FE1C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Smulkintos atliekos į įrangą bus paduodam</w:t>
            </w:r>
            <w:r w:rsidR="007A30A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iš pirminio atliekų smulkintuvo konvejeriu, kurio aukštis</w:t>
            </w:r>
            <w:r w:rsidR="0024578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nuo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3</w:t>
            </w:r>
            <w:r w:rsidR="00EF305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</w:t>
            </w:r>
            <w:r w:rsidR="0024578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iki </w:t>
            </w:r>
            <w:r w:rsidR="00C2383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 m</w:t>
            </w:r>
            <w:r w:rsidR="00EF305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  <w:p w14:paraId="214BB7C7" w14:textId="35A1574E" w:rsidR="00EF3059" w:rsidRPr="000507AA" w:rsidRDefault="005F36AE" w:rsidP="00FE1C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Konvejerių ir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vibro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stalų dydžiai turi atitikti </w:t>
            </w:r>
            <w:r w:rsidR="0041527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montuojamų orinio </w:t>
            </w:r>
            <w:proofErr w:type="spellStart"/>
            <w:r w:rsidR="0041527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atskyrėjo</w:t>
            </w:r>
            <w:proofErr w:type="spellEnd"/>
            <w:r w:rsidR="0041527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juodųjų metalų bei spalvotųjų metalų mag</w:t>
            </w:r>
            <w:r w:rsidR="004652E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</w:t>
            </w:r>
            <w:r w:rsidR="0041527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tų dydžius</w:t>
            </w:r>
            <w:r w:rsidR="004652E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613B9" w14:textId="6CE16064" w:rsidR="00C850AC" w:rsidRPr="00841399" w:rsidRDefault="007A30A1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Privaloma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9684" w14:textId="1D3BC262" w:rsidR="00C850AC" w:rsidRPr="00841399" w:rsidRDefault="007A30A1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yellow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3EF6" w14:textId="189CEC5E" w:rsidR="00C850AC" w:rsidRPr="00841399" w:rsidRDefault="007A30A1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highlight w:val="yellow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395B68" w:rsidRPr="00D04733" w14:paraId="1D62C0C7" w14:textId="77777777" w:rsidTr="001A7460">
        <w:trPr>
          <w:trHeight w:val="30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482B" w14:textId="77777777" w:rsidR="00395B68" w:rsidRPr="00841399" w:rsidRDefault="00395B68" w:rsidP="00E4322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4AFF" w14:textId="3FDA9815" w:rsidR="00395B68" w:rsidRPr="00841399" w:rsidRDefault="00395B68" w:rsidP="003534A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Tiekėjas pristato, sumontuoja</w:t>
            </w:r>
            <w:r w:rsidR="0068162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paruošia </w:t>
            </w:r>
            <w:r w:rsidR="0069056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įrangą</w:t>
            </w:r>
            <w:r w:rsidR="00E9368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="0068162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E9368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atlieka paleidimo/suderinimo darbus </w:t>
            </w:r>
            <w:r w:rsidR="00CA619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bei apmoko Perkančiosios organizacijos darbuotojus </w:t>
            </w:r>
            <w:r w:rsidR="0069056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per </w:t>
            </w:r>
            <w:r w:rsidR="00FD62B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</w:t>
            </w:r>
            <w:r w:rsidR="0069056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mėnesius </w:t>
            </w:r>
            <w:r w:rsidR="0068162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nuo sutarties pasirašymo dienos</w:t>
            </w:r>
            <w:r w:rsidR="00CA619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0D60" w14:textId="24BAF986" w:rsidR="00395B68" w:rsidRPr="00841399" w:rsidRDefault="004A392E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F590" w14:textId="1CE04F25" w:rsidR="00395B68" w:rsidRPr="00841399" w:rsidRDefault="000704BD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7F68" w14:textId="1DBE3BD2" w:rsidR="00395B68" w:rsidRPr="00841399" w:rsidRDefault="004A392E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E93021" w:rsidRPr="00D04733" w14:paraId="1756BDBF" w14:textId="77777777" w:rsidTr="00A30092">
        <w:trPr>
          <w:trHeight w:val="300"/>
        </w:trPr>
        <w:tc>
          <w:tcPr>
            <w:tcW w:w="1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5702" w14:textId="0B064B5F" w:rsidR="00E93021" w:rsidRPr="00841399" w:rsidRDefault="00817FE7" w:rsidP="008F17F7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Reikalavimai įrangai</w:t>
            </w:r>
          </w:p>
        </w:tc>
      </w:tr>
      <w:tr w:rsidR="00E43223" w:rsidRPr="00D04733" w14:paraId="77297F04" w14:textId="6B528EB5" w:rsidTr="001A7460">
        <w:trPr>
          <w:trHeight w:val="30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A59D" w14:textId="7039D11A" w:rsidR="00E43223" w:rsidRPr="00841399" w:rsidRDefault="00E43223" w:rsidP="00E43223">
            <w:pPr>
              <w:pStyle w:val="ListParagraph"/>
              <w:numPr>
                <w:ilvl w:val="0"/>
                <w:numId w:val="2"/>
              </w:numPr>
              <w:snapToGrid w:val="0"/>
              <w:jc w:val="lef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5D58" w14:textId="472AA223" w:rsidR="00E43223" w:rsidRPr="00841399" w:rsidRDefault="00E43223" w:rsidP="00E43223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Magnetinis </w:t>
            </w:r>
            <w:r w:rsidR="00B12FAC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juostinis </w:t>
            </w:r>
            <w:r w:rsidR="00573F18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metalų </w:t>
            </w:r>
            <w:proofErr w:type="spellStart"/>
            <w:r w:rsidR="00622FC5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atskyrėjas</w:t>
            </w:r>
            <w:proofErr w:type="spellEnd"/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F4F4E" w14:textId="77777777" w:rsidR="00E43223" w:rsidRPr="00841399" w:rsidRDefault="00E43223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9C42" w14:textId="4873EA46" w:rsidR="00E43223" w:rsidRPr="00841399" w:rsidRDefault="00E43223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A120" w14:textId="77777777" w:rsidR="00E43223" w:rsidRPr="00841399" w:rsidRDefault="00E43223" w:rsidP="00E4322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</w:tr>
      <w:tr w:rsidR="00E43223" w:rsidRPr="00D04733" w14:paraId="52CE71CE" w14:textId="78CB82E7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AE38" w14:textId="77777777" w:rsidR="00E43223" w:rsidRPr="00841399" w:rsidRDefault="00E43223" w:rsidP="00E4322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1A84" w14:textId="59D1BDDC" w:rsidR="00FA1189" w:rsidRPr="00841399" w:rsidRDefault="00FA1189" w:rsidP="00FA118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Galia </w:t>
            </w:r>
          </w:p>
          <w:p w14:paraId="10FE70BD" w14:textId="6E944EFA" w:rsidR="00E43223" w:rsidRPr="00841399" w:rsidRDefault="00E43223" w:rsidP="00E43223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3370EF3" w14:textId="2A51A9E6" w:rsidR="00E43223" w:rsidRPr="00841399" w:rsidRDefault="00E43223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kaip </w:t>
            </w:r>
            <w:r w:rsidR="00B12FAC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2,2</w:t>
            </w:r>
            <w:r w:rsidR="00FA118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kW 380V (</w:t>
            </w:r>
            <w:proofErr w:type="spellStart"/>
            <w:r w:rsidR="00FA118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motoreduktorius</w:t>
            </w:r>
            <w:proofErr w:type="spellEnd"/>
            <w:r w:rsidR="00FA118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)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C6B3" w14:textId="5C65557B" w:rsidR="00E43223" w:rsidRPr="00841399" w:rsidRDefault="00E43223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DE57" w14:textId="0215796F" w:rsidR="00E43223" w:rsidRPr="00841399" w:rsidRDefault="00E43223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E43223" w:rsidRPr="00D04733" w14:paraId="66F790D4" w14:textId="06EE80D2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23CC" w14:textId="77777777" w:rsidR="00E43223" w:rsidRPr="00841399" w:rsidRDefault="00E43223" w:rsidP="00E4322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3349" w14:textId="2F35487C" w:rsidR="00E43223" w:rsidRPr="00841399" w:rsidRDefault="004769B5" w:rsidP="00E43223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J</w:t>
            </w:r>
            <w:r w:rsidR="00C467D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uost</w:t>
            </w:r>
            <w:r w:rsidR="007F69A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 karkasas, pagamintas iš EP (poliesteris, poliamidas)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2E42799" w14:textId="757FEF49" w:rsidR="00E43223" w:rsidRPr="00841399" w:rsidRDefault="007F69A5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Juostos tempimo stipris ne mažiau kaip </w:t>
            </w:r>
            <w:r w:rsidRPr="007F69A5">
              <w:rPr>
                <w:rFonts w:ascii="Times New Roman" w:hAnsi="Times New Roman" w:cs="Times New Roman"/>
                <w:sz w:val="22"/>
                <w:szCs w:val="22"/>
              </w:rPr>
              <w:t>400 N/mm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susideda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69A5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7F69A5">
              <w:rPr>
                <w:rFonts w:ascii="Times New Roman" w:hAnsi="Times New Roman" w:cs="Times New Roman"/>
                <w:sz w:val="22"/>
                <w:szCs w:val="22"/>
              </w:rPr>
              <w:t>audinio</w:t>
            </w:r>
            <w:proofErr w:type="spellEnd"/>
            <w:r w:rsidRPr="007F69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69A5">
              <w:rPr>
                <w:rFonts w:ascii="Times New Roman" w:hAnsi="Times New Roman" w:cs="Times New Roman"/>
                <w:sz w:val="22"/>
                <w:szCs w:val="22"/>
              </w:rPr>
              <w:t>sluoksni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C467DF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39C2" w14:textId="6448F390" w:rsidR="00E43223" w:rsidRPr="00841399" w:rsidRDefault="009C3A5C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AD0B" w14:textId="745754AE" w:rsidR="00E43223" w:rsidRPr="00841399" w:rsidRDefault="00E43223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E43223" w:rsidRPr="00D04733" w14:paraId="0ACD83A7" w14:textId="0E8B2DAE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0E8D" w14:textId="77777777" w:rsidR="00E43223" w:rsidRPr="00841399" w:rsidRDefault="00E43223" w:rsidP="00E43223">
            <w:pPr>
              <w:pStyle w:val="ListParagraph"/>
              <w:numPr>
                <w:ilvl w:val="1"/>
                <w:numId w:val="1"/>
              </w:numPr>
              <w:snapToGrid w:val="0"/>
              <w:ind w:left="452" w:hanging="508"/>
              <w:jc w:val="left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0287" w14:textId="5B5C5FF2" w:rsidR="00C52615" w:rsidRPr="00841399" w:rsidRDefault="007A5601" w:rsidP="007A560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Ferrite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3F2206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tipo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arba lygiavertis m</w:t>
            </w:r>
            <w:r w:rsidR="0069212B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agnetas </w:t>
            </w:r>
            <w:r w:rsidR="00AA4854" w:rsidRPr="00841399">
              <w:rPr>
                <w:rFonts w:ascii="Times New Roman" w:hAnsi="Times New Roman" w:cs="Times New Roman"/>
                <w:color w:val="484848"/>
                <w:sz w:val="22"/>
                <w:szCs w:val="22"/>
                <w:shd w:val="clear" w:color="auto" w:fill="FFFFFF"/>
              </w:rPr>
              <w:t xml:space="preserve"> </w:t>
            </w:r>
            <w:r w:rsidR="00AA4854" w:rsidRPr="00841399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67700B0" w14:textId="357A2A71" w:rsidR="00E43223" w:rsidRPr="00841399" w:rsidRDefault="007F69A5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Magnetinės savybės </w:t>
            </w:r>
            <w:r w:rsidR="005558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žemes</w:t>
            </w:r>
            <w:r w:rsidR="006A07FC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</w:t>
            </w:r>
            <w:r w:rsidR="005558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ė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 kaip </w:t>
            </w:r>
            <w:r w:rsidR="005558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F35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; </w:t>
            </w:r>
            <w:r w:rsidR="007A560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mažesnė kaip </w:t>
            </w:r>
            <w:r w:rsidR="0055587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4500 g </w:t>
            </w:r>
            <w:r w:rsidR="007A5601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ištraukimo galia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BD93" w14:textId="5DB4D332" w:rsidR="00E43223" w:rsidRPr="00841399" w:rsidRDefault="000F549B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F32B" w14:textId="77777777" w:rsidR="00E43223" w:rsidRPr="00841399" w:rsidRDefault="00E43223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  <w:p w14:paraId="0C6425E9" w14:textId="7E82D0F9" w:rsidR="00B4603F" w:rsidRPr="00841399" w:rsidRDefault="00B4603F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</w:p>
        </w:tc>
      </w:tr>
      <w:tr w:rsidR="00DA2CDC" w:rsidRPr="00D04733" w14:paraId="3D1019E5" w14:textId="77777777" w:rsidTr="00225D83">
        <w:trPr>
          <w:trHeight w:val="300"/>
        </w:trPr>
        <w:tc>
          <w:tcPr>
            <w:tcW w:w="14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2892" w14:textId="4BFF9500" w:rsidR="00DA2CDC" w:rsidRPr="00841399" w:rsidRDefault="00DA2CDC" w:rsidP="00DA2CDC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3. </w:t>
            </w:r>
            <w:proofErr w:type="spellStart"/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Vibro</w:t>
            </w:r>
            <w:proofErr w:type="spellEnd"/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22FC5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stala</w:t>
            </w:r>
            <w:r w:rsidR="00170D3D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i</w:t>
            </w:r>
            <w:r w:rsidR="00622FC5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</w:t>
            </w:r>
            <w:r w:rsidR="00170D3D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2 vnt.</w:t>
            </w:r>
            <w:r w:rsidR="00622FC5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:</w:t>
            </w:r>
          </w:p>
        </w:tc>
      </w:tr>
      <w:tr w:rsidR="00E43223" w:rsidRPr="00D04733" w14:paraId="143714D9" w14:textId="790F09DF" w:rsidTr="00797453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2264" w14:textId="77777777" w:rsidR="00E43223" w:rsidRPr="004D7EF2" w:rsidRDefault="00996321" w:rsidP="004D7EF2">
            <w:r w:rsidRPr="004D7EF2">
              <w:lastRenderedPageBreak/>
              <w:t>3.1.</w:t>
            </w:r>
          </w:p>
          <w:p w14:paraId="09404994" w14:textId="12509660" w:rsidR="00FC7958" w:rsidRPr="004D7EF2" w:rsidRDefault="00FC7958" w:rsidP="004D7EF2"/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6348" w14:textId="7F0863EA" w:rsidR="00D20501" w:rsidRPr="00797453" w:rsidRDefault="00D20501" w:rsidP="00D20501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974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Matmenys  </w:t>
            </w:r>
            <w:r w:rsidR="00CF06D7" w:rsidRPr="007974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(darbinis juostos)</w:t>
            </w:r>
          </w:p>
          <w:p w14:paraId="0253772E" w14:textId="4FD28198" w:rsidR="00E43223" w:rsidRPr="00797453" w:rsidRDefault="00E43223" w:rsidP="00E43223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C3217BB" w14:textId="36B3E7AC" w:rsidR="00E43223" w:rsidRPr="00841399" w:rsidRDefault="00A631E9" w:rsidP="006F06E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ilgis nuo 2000 mm, plotis nuo 1000 mm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CCF7" w14:textId="1815FF53" w:rsidR="00E43223" w:rsidRPr="00841399" w:rsidRDefault="001C5F3A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B2FC" w14:textId="0FFDDDC8" w:rsidR="00E43223" w:rsidRPr="00841399" w:rsidRDefault="00A631E9" w:rsidP="00E4322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4C163575" w14:textId="3CB15ADE" w:rsidTr="00F42055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8FA4" w14:textId="26E19399" w:rsidR="009B287E" w:rsidRPr="004D7EF2" w:rsidRDefault="009B287E" w:rsidP="004D7EF2">
            <w:r w:rsidRPr="004D7EF2">
              <w:t>3.2.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5302" w14:textId="052BF741" w:rsidR="009B287E" w:rsidRPr="001A7460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A74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Pagamintas iš lakštų, rėmas padidinto stiprumo, su </w:t>
            </w:r>
            <w:proofErr w:type="spellStart"/>
            <w:r w:rsidRPr="001A74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antivibracinėmis</w:t>
            </w:r>
            <w:proofErr w:type="spellEnd"/>
            <w:r w:rsidRPr="001A74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gumomis, padengtas milteliniu dažymu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DDD5899" w14:textId="15D69083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31B2" w14:textId="3FC8F3A2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D102" w14:textId="2ECB8DA6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0DF2518B" w14:textId="77777777" w:rsidTr="00F42055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CE32" w14:textId="0048B08F" w:rsidR="009B287E" w:rsidRPr="004D7EF2" w:rsidRDefault="009B287E" w:rsidP="004D7EF2">
            <w:r w:rsidRPr="004D7EF2">
              <w:t>3.3.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2A1C" w14:textId="64335BB5" w:rsidR="009B287E" w:rsidRPr="001A7460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A74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Galia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99E34C3" w14:textId="070FEF4F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5 kW 380V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E658" w14:textId="1EF0CF3F" w:rsidR="009B287E" w:rsidRPr="00841399" w:rsidRDefault="009C3A5C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A8B" w14:textId="3A3243AF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0C040E2D" w14:textId="77777777" w:rsidTr="00F42055">
        <w:trPr>
          <w:trHeight w:val="300"/>
        </w:trPr>
        <w:tc>
          <w:tcPr>
            <w:tcW w:w="14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46AC" w14:textId="3BC0B90C" w:rsidR="009B287E" w:rsidRPr="00797453" w:rsidRDefault="009B287E" w:rsidP="009B287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797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4. Spalvotų metalų </w:t>
            </w:r>
            <w:proofErr w:type="spellStart"/>
            <w:r w:rsidRPr="00797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atskyrėjas</w:t>
            </w:r>
            <w:proofErr w:type="spellEnd"/>
            <w:r w:rsidRPr="00797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797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Eddy</w:t>
            </w:r>
            <w:proofErr w:type="spellEnd"/>
            <w:r w:rsidRPr="00797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97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current</w:t>
            </w:r>
            <w:proofErr w:type="spellEnd"/>
            <w:r w:rsidRPr="007974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tipo arba lygiavertis):</w:t>
            </w:r>
          </w:p>
        </w:tc>
      </w:tr>
      <w:tr w:rsidR="009B287E" w:rsidRPr="00D04733" w14:paraId="03B40255" w14:textId="77777777" w:rsidTr="00F42055">
        <w:trPr>
          <w:trHeight w:val="543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9816" w14:textId="25ECD1C0" w:rsidR="00F42055" w:rsidRPr="006E6DC9" w:rsidRDefault="009B287E" w:rsidP="006E6DC9">
            <w:r w:rsidRPr="006E6DC9">
              <w:t>4.1.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3F43" w14:textId="77777777" w:rsidR="009B287E" w:rsidRPr="001A7460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A74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Matmenys  </w:t>
            </w:r>
          </w:p>
          <w:p w14:paraId="12F7AF7D" w14:textId="232F0F43" w:rsidR="009B287E" w:rsidRPr="001A7460" w:rsidRDefault="009B287E" w:rsidP="009B287E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36245FCE" w14:textId="77777777" w:rsidR="009B287E" w:rsidRPr="001A7460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6942BAD0" w14:textId="77777777" w:rsidR="009B287E" w:rsidRPr="001A7460" w:rsidRDefault="009B287E" w:rsidP="00011EB8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005B6B9" w14:textId="2B040F3B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 (darbinis) nuo 1000 mm  </w:t>
            </w:r>
          </w:p>
          <w:p w14:paraId="363FA608" w14:textId="77777777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9D5E" w14:textId="79B1FE92" w:rsidR="009B287E" w:rsidRPr="00841399" w:rsidRDefault="009545AA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0307" w14:textId="21EABBDD" w:rsidR="009B287E" w:rsidRPr="00841399" w:rsidRDefault="00381BC7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yellow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333C0C39" w14:textId="77777777" w:rsidTr="004D7EF2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C95E" w14:textId="043CA3B0" w:rsidR="009B287E" w:rsidRPr="004D7EF2" w:rsidRDefault="009B287E" w:rsidP="004D7EF2">
            <w:r w:rsidRPr="004D7EF2">
              <w:t>4.</w:t>
            </w:r>
            <w:r w:rsidR="002D4FC5" w:rsidRPr="004D7EF2">
              <w:t>2</w:t>
            </w:r>
            <w:r w:rsidRPr="004D7EF2"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0DB6" w14:textId="77777777" w:rsidR="009B287E" w:rsidRPr="001A7460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1A74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Galia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8D3F4FA" w14:textId="4EDD8272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6 kW 380V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104F" w14:textId="3C80224C" w:rsidR="009B287E" w:rsidRPr="00841399" w:rsidRDefault="009545AA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7958" w14:textId="77777777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4403B8C0" w14:textId="77777777" w:rsidTr="001A7460">
        <w:trPr>
          <w:trHeight w:val="6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29AF" w14:textId="77777777" w:rsidR="009B287E" w:rsidRPr="00797453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79745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4.</w:t>
            </w:r>
            <w:r w:rsidR="002D4FC5" w:rsidRPr="0079745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3</w:t>
            </w:r>
            <w:r w:rsidRPr="0079745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  <w:p w14:paraId="74D04DA7" w14:textId="398031BE" w:rsidR="00F42055" w:rsidRPr="00797453" w:rsidRDefault="00F42055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E604" w14:textId="109DD710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Magnetas turi turėti ne mažiau kaip 12 polių magnetinį rotorių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C682C74" w14:textId="6FC51F0C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2181" w14:textId="1AB08FCF" w:rsidR="009B287E" w:rsidRPr="00841399" w:rsidRDefault="009545AA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10A7" w14:textId="77D07D07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2277CC08" w14:textId="22060755" w:rsidTr="001A7460">
        <w:trPr>
          <w:trHeight w:val="6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3219" w14:textId="77C370D1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4.</w:t>
            </w:r>
            <w:r w:rsidR="002D4FC5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4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C1A6" w14:textId="0841CB0B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Metalo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atskyrėj</w:t>
            </w:r>
            <w:r w:rsidR="00E24B7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as</w:t>
            </w:r>
            <w:proofErr w:type="spellEnd"/>
            <w:r w:rsidR="00E24B7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statomas ant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platformos</w:t>
            </w:r>
            <w:r w:rsidR="00E24B79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50FECF8" w14:textId="6B408F4C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kaip 6000x2400 mm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CB9B" w14:textId="43398006" w:rsidR="009B287E" w:rsidRPr="00841399" w:rsidRDefault="0037429A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1D39" w14:textId="2FA966F1" w:rsidR="009B287E" w:rsidRPr="00841399" w:rsidRDefault="00381BC7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  <w:r w:rsidRPr="00841399" w:rsidDel="00381BC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</w:t>
            </w:r>
          </w:p>
        </w:tc>
      </w:tr>
      <w:tr w:rsidR="009B287E" w:rsidRPr="00D04733" w14:paraId="686D0B00" w14:textId="77777777" w:rsidTr="009B250D">
        <w:trPr>
          <w:trHeight w:val="77"/>
        </w:trPr>
        <w:tc>
          <w:tcPr>
            <w:tcW w:w="14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6FCE" w14:textId="10006424" w:rsidR="009B287E" w:rsidRPr="00841399" w:rsidRDefault="009B287E" w:rsidP="009B287E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5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. </w:t>
            </w: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Mažo tankio medžiagų atskyrimo įrenginys</w:t>
            </w:r>
            <w:r w:rsidR="00867B2C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- orinis </w:t>
            </w:r>
            <w:r w:rsidR="00C01EA7"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separatorius </w:t>
            </w: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(</w:t>
            </w:r>
            <w:proofErr w:type="spellStart"/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Windshifter</w:t>
            </w:r>
            <w:proofErr w:type="spellEnd"/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):</w:t>
            </w:r>
          </w:p>
        </w:tc>
      </w:tr>
      <w:tr w:rsidR="009B287E" w:rsidRPr="00D04733" w14:paraId="7B8FBF5C" w14:textId="77777777" w:rsidTr="001A7460">
        <w:trPr>
          <w:trHeight w:val="9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2DAE" w14:textId="1FCC06A0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5.</w:t>
            </w:r>
            <w:r w:rsidR="00BC2FC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1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626B" w14:textId="5612882E" w:rsidR="009B287E" w:rsidRPr="00841399" w:rsidRDefault="009B287E" w:rsidP="009B287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proofErr w:type="spellStart"/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Motopavaros</w:t>
            </w:r>
            <w:proofErr w:type="spellEnd"/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 galingumas</w:t>
            </w:r>
          </w:p>
          <w:p w14:paraId="641F5782" w14:textId="26555F2A" w:rsidR="009B287E" w:rsidRPr="00841399" w:rsidRDefault="009B287E" w:rsidP="009B287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16CF444" w14:textId="1FFF3E28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1,5 kW 380V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869A" w14:textId="3751190C" w:rsidR="009B287E" w:rsidRPr="00841399" w:rsidRDefault="00B60E6F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A924" w14:textId="77777777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  <w:p w14:paraId="12AFC11A" w14:textId="56435ED6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</w:t>
            </w:r>
          </w:p>
        </w:tc>
      </w:tr>
      <w:tr w:rsidR="009B287E" w:rsidRPr="00D04733" w14:paraId="1B7372CA" w14:textId="77777777" w:rsidTr="001A7460">
        <w:trPr>
          <w:trHeight w:val="6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AE5C" w14:textId="7126F5F9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5.</w:t>
            </w:r>
            <w:r w:rsidR="00BC2FC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2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DC2E" w14:textId="0E76DDA8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Ventiliatoriaus pajėgumas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092CBF8" w14:textId="602E840B" w:rsidR="009B287E" w:rsidRPr="00841399" w:rsidRDefault="009B287E" w:rsidP="009B287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Galia ne mažiau kaip 18 kW, išpūtimo galia ne mažiau kaip 38200m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t-LT"/>
              </w:rPr>
              <w:t>3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/h,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max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2140 Pa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BB37" w14:textId="164EB1E5" w:rsidR="009B287E" w:rsidRPr="00841399" w:rsidRDefault="00C01EA7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09D0" w14:textId="609322DC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27D15303" w14:textId="77777777" w:rsidTr="001A7460">
        <w:trPr>
          <w:trHeight w:val="6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3BD8" w14:textId="7EB74717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5.</w:t>
            </w:r>
            <w:r w:rsidR="00BC2FC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3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B147" w14:textId="686EC24C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Atskyrimo veleno su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braukikliu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galia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0F3A22B" w14:textId="1DC6469D" w:rsidR="009B287E" w:rsidRPr="00841399" w:rsidRDefault="009B287E" w:rsidP="009B287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1,1 kW, 380V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405C" w14:textId="640B691E" w:rsidR="009B287E" w:rsidRPr="00841399" w:rsidRDefault="00C01EA7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E343" w14:textId="68A6C41A" w:rsidR="009B287E" w:rsidRPr="00841399" w:rsidRDefault="00CA047C" w:rsidP="00E15D99">
            <w:pPr>
              <w:pStyle w:val="Standard"/>
              <w:tabs>
                <w:tab w:val="left" w:pos="380"/>
              </w:tabs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1FFA9322" w14:textId="77777777" w:rsidTr="001A7460">
        <w:trPr>
          <w:trHeight w:val="6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9D15" w14:textId="582F4473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5.</w:t>
            </w:r>
            <w:r w:rsidR="00BC2FC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4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E507" w14:textId="52D52253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galimybė reguliuoti oro srautą, kryptį. Oro srauto greitis reguliuojamas dažnio keitikliu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BE31270" w14:textId="511D69A9" w:rsidR="009B287E" w:rsidRPr="00841399" w:rsidRDefault="009B287E" w:rsidP="009B287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24CF" w14:textId="3B287B20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609" w14:textId="4283ABDB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68F131C3" w14:textId="77777777" w:rsidTr="001A7460">
        <w:trPr>
          <w:trHeight w:val="6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7149" w14:textId="4D6062F6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5.</w:t>
            </w:r>
            <w:r w:rsidR="00BC2FC3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5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000B" w14:textId="6E8DA0BF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Pagamintas iš plieno lakštų, montuojamas ant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lego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blokų sienų</w:t>
            </w:r>
            <w:r w:rsidR="00E907C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*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EC09004" w14:textId="425BA7DD" w:rsidR="009B287E" w:rsidRPr="00841399" w:rsidRDefault="009B287E" w:rsidP="009B287E">
            <w:pPr>
              <w:pStyle w:val="Standard"/>
              <w:snapToGrid w:val="0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426F" w14:textId="493DA220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5666" w14:textId="6CF8E1D3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17B7B7D1" w14:textId="4B1A9DF7" w:rsidTr="003F2707">
        <w:trPr>
          <w:trHeight w:val="77"/>
        </w:trPr>
        <w:tc>
          <w:tcPr>
            <w:tcW w:w="14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E0F3" w14:textId="64599BBF" w:rsidR="009B287E" w:rsidRPr="00841399" w:rsidRDefault="009B287E" w:rsidP="009B287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6. Cikloninis filtras su išsivalymo funkcija, įrengiamas orinio </w:t>
            </w:r>
            <w:proofErr w:type="spellStart"/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sijotuvo</w:t>
            </w:r>
            <w:proofErr w:type="spellEnd"/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zonoje:</w:t>
            </w:r>
          </w:p>
        </w:tc>
      </w:tr>
      <w:tr w:rsidR="009B287E" w:rsidRPr="00D04733" w14:paraId="67FAA113" w14:textId="2304AA6A" w:rsidTr="001A7460">
        <w:trPr>
          <w:trHeight w:val="77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78E8" w14:textId="362FDAAB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 xml:space="preserve">6.1.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4E06" w14:textId="7AFD4C20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Matmenys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6A5AD9F" w14:textId="0333A9C9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Ilgis ne mažiau 1200 mm, plotis ne mažiau 1200 mm, aukštis ne daugiau 3000 mm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0BD3" w14:textId="24CC9651" w:rsidR="009B287E" w:rsidRPr="00841399" w:rsidRDefault="00C01EA7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59B6" w14:textId="1319A600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0E96B216" w14:textId="77777777" w:rsidTr="001A7460">
        <w:trPr>
          <w:trHeight w:val="77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0800" w14:textId="564A3252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6.2.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B361" w14:textId="77777777" w:rsidR="009B287E" w:rsidRPr="00841399" w:rsidRDefault="009B287E" w:rsidP="009B287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Galia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7A35FBD" w14:textId="72C96B7E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7,5 kW 13500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kub.m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./h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A4C8" w14:textId="57AF62E9" w:rsidR="009B287E" w:rsidRPr="00841399" w:rsidRDefault="00C01EA7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85AB" w14:textId="77777777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7EE201B1" w14:textId="77777777" w:rsidTr="001A7460">
        <w:trPr>
          <w:trHeight w:val="77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EF9C" w14:textId="549150EE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6.3.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EA99" w14:textId="78958236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Apatinėje filtro dalyje turi būti sumontuota surinkimo talpa, prieš filtrą statomas ciklonas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FD6A887" w14:textId="31061121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1EAE" w14:textId="50CBFC0C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D8AB" w14:textId="3C914921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242343FC" w14:textId="77777777" w:rsidTr="001A7460">
        <w:trPr>
          <w:trHeight w:val="77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114D" w14:textId="1FDE19B4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6.4.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831B" w14:textId="0C6DB3C0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filtro išsivalymo funkcija (suspaustu oru)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AB544E6" w14:textId="77AD82ED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1E32" w14:textId="5E3109D9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A8E" w14:textId="74E647EF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2DEF18C4" w14:textId="79204D3E" w:rsidTr="001A7460">
        <w:trPr>
          <w:trHeight w:val="77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46D2" w14:textId="4A5CBD7E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6.5.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B5DE" w14:textId="53B46F0E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sumontuoti cinkuoti (arba lygiaverčiai) ortakiai, ne mažiau kaip 6 ištraukimo zonos su mechaniniais reguliatoriais. Ištraukimo zon</w:t>
            </w:r>
            <w:r w:rsidR="00FF39E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os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įrengi</w:t>
            </w:r>
            <w:r w:rsidR="00FF39E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</w:t>
            </w:r>
            <w:r w:rsidR="00FF39E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o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 prie orinio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sijotuvo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ir spalvotųjų metalų magneto.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74B5896" w14:textId="096358A7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B560" w14:textId="723B1183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3137" w14:textId="4920F02F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4F3DB3B3" w14:textId="61FC49A8" w:rsidTr="008D6018">
        <w:trPr>
          <w:trHeight w:val="300"/>
        </w:trPr>
        <w:tc>
          <w:tcPr>
            <w:tcW w:w="14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9457" w14:textId="2E6CF603" w:rsidR="009B287E" w:rsidRPr="00841399" w:rsidRDefault="009B287E" w:rsidP="009B287E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7. Juostiniai konvejeriai, statomi tarp įrenginių, 4 vnt.:</w:t>
            </w:r>
          </w:p>
        </w:tc>
      </w:tr>
      <w:tr w:rsidR="009B287E" w:rsidRPr="00D04733" w14:paraId="7AEAC4C7" w14:textId="46218D12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AA34" w14:textId="620C94B5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7.1.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4E01" w14:textId="0D788D4E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Matmenys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D881215" w14:textId="35BA7706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Ilgis (darbinis) ne mažiau 6000 mm, plotis (darbinis juostos) ne mažiau 800 mm</w:t>
            </w:r>
            <w:r w:rsidR="00A27028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5048" w14:textId="7E727B67" w:rsidR="009B287E" w:rsidRPr="00841399" w:rsidRDefault="007918AB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BF9D" w14:textId="0606FC23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3E3ECCDC" w14:textId="77777777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B0E7" w14:textId="2A278019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7.2.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63A2" w14:textId="4D99D078" w:rsidR="009B287E" w:rsidRPr="00841399" w:rsidRDefault="009B287E" w:rsidP="009B287E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Pagamintas iš lakštų, rėmas padidinto stiprumo, padengta apsaugos RAL1003 </w:t>
            </w:r>
            <w:r w:rsidR="00EF62A4"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arba lygiavert</w:t>
            </w:r>
            <w:r w:rsidR="004F277B"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e spalva</w:t>
            </w:r>
            <w:r w:rsidR="00EF62A4"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 milteliniu dažymu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69C3643" w14:textId="77777777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E34" w14:textId="77777777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973C" w14:textId="77777777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0E0C07A2" w14:textId="461C95DE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F26B" w14:textId="67CCA043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 xml:space="preserve">7.3.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AA8B" w14:textId="4FC8F8FB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Konvejerių galia (krumpliaratinis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motoreduktorius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FDD954F" w14:textId="1649DDC6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mažiau 1,5 kW 380V, linijinis greitis ne mažiau 30 m/min.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6EC3" w14:textId="498367FC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4974" w14:textId="13E6BB49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Gamintojo techninė dokumentacija</w:t>
            </w:r>
          </w:p>
        </w:tc>
      </w:tr>
      <w:tr w:rsidR="009B287E" w:rsidRPr="00D04733" w14:paraId="4F9C7F75" w14:textId="2644BEE2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8EB1" w14:textId="2A87BD27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7.3.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0906" w14:textId="5EA46EF2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bookmarkStart w:id="0" w:name="_Hlk27746329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Turi būti sumontuota vulkanizuojama guminė juosta, jungtis mechaninė, juosta riedanti ant ritinėlių (V juostos formavimas), apačioje juosta prilaikoma skersinių ritinėlių ir šoninių centravimo ritinėlių </w:t>
            </w:r>
            <w:bookmarkEnd w:id="0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A86C425" w14:textId="14BA8876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43D" w14:textId="6C1F288D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B27A" w14:textId="04E80DFC" w:rsidR="009B287E" w:rsidRPr="00841399" w:rsidRDefault="000503FD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74BEBB97" w14:textId="76DACC02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874B" w14:textId="7EB65209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7.4.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F47" w14:textId="3D3AAF23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Turi būti sumontuotas apgumuotas varantysis būgnas, guoliai montuojami ant kreipiančiųjų; šonuose turi būti sumontuoti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borteliai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, sulaikantys </w:t>
            </w:r>
            <w:r w:rsidR="00E430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Atliekas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nuo užstrigimo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990391A" w14:textId="2A64E208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F820" w14:textId="63556A83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52D3" w14:textId="6BFCB0F1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58DCCC1F" w14:textId="77777777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F963" w14:textId="1B2C7307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7.5.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4CD1" w14:textId="6E252395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Ant pirmojo įrangos konvejerio, priimančio atliekas iš atliekų smulkintuvo, turi būti įrengtos šoninės sienelės, kad atliekos neišsibarstytų įrangos darbinėje zonoje ir teritorijoje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3C5BF87" w14:textId="4B659995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A1A" w14:textId="0F13AD95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99CA" w14:textId="15F29173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172783" w:rsidRPr="00D04733" w14:paraId="51F178AD" w14:textId="77777777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485D" w14:textId="41AA37CC" w:rsidR="00172783" w:rsidRPr="00841399" w:rsidRDefault="00172783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7.6.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F692" w14:textId="4F241456" w:rsidR="00172783" w:rsidRPr="00841399" w:rsidRDefault="00236D19" w:rsidP="009B287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Konvejerių</w:t>
            </w:r>
            <w:r w:rsidR="000503FD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išmetimo aukštis turi būti toks, kad būtų galimybė pastatyti konteinerį atliekų atskirtų atliekų surinkimui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2D51042" w14:textId="2FF2354D" w:rsidR="00172783" w:rsidRPr="00841399" w:rsidRDefault="000503FD" w:rsidP="009B287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 ne mažiau kaip 2,5 m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B049" w14:textId="2C926A4D" w:rsidR="00172783" w:rsidRPr="00841399" w:rsidRDefault="000503FD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Nurodyti 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11C" w14:textId="2C94E0CD" w:rsidR="00172783" w:rsidRPr="00841399" w:rsidRDefault="000503FD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2A12867E" w14:textId="5C4C8B7D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F467" w14:textId="4151FA09" w:rsidR="009B287E" w:rsidRPr="00841399" w:rsidRDefault="009B287E" w:rsidP="009B287E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8.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CD30" w14:textId="6C842589" w:rsidR="009B287E" w:rsidRPr="00841399" w:rsidRDefault="009B287E" w:rsidP="009B287E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Įrangos valdymas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E6FA631" w14:textId="77777777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8600" w14:textId="0F7173AE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3D5" w14:textId="77777777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</w:tr>
      <w:tr w:rsidR="009B287E" w:rsidRPr="00D04733" w14:paraId="15D2C27C" w14:textId="42968AC4" w:rsidTr="001A7460">
        <w:trPr>
          <w:trHeight w:val="25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E6CF" w14:textId="460186C9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8.1.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A415" w14:textId="7625D8DD" w:rsidR="009B287E" w:rsidRPr="00841399" w:rsidRDefault="009B287E" w:rsidP="009B287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Įranga valdoma valdymo pultu. Liečiamame ekrane mygtukai turi turėti tokias funkcijas:</w:t>
            </w:r>
          </w:p>
          <w:p w14:paraId="35219B1D" w14:textId="2D8921EB" w:rsidR="009B287E" w:rsidRPr="00841399" w:rsidRDefault="009B287E" w:rsidP="009B287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- Klaidų perkrovimas. Ištrinamos klaidos ir paruošiama linija darbui; </w:t>
            </w:r>
          </w:p>
          <w:p w14:paraId="65486713" w14:textId="1CDB29C5" w:rsidR="009B287E" w:rsidRPr="00841399" w:rsidRDefault="009B287E" w:rsidP="009B287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- Įrengimų mygtukai (veikiantys įrenginiai; neveikiantys įrenginiai); </w:t>
            </w:r>
          </w:p>
          <w:p w14:paraId="25A71EF1" w14:textId="000F68B6" w:rsidR="009B287E" w:rsidRPr="00841399" w:rsidRDefault="009B287E" w:rsidP="009B287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- Įrengimo sukimosi greitis. Turi būti galimybė reguliuoti greitį procentais nuo 5 iki 100 (dalis įrengimų yra apriboti ir gali veikti nustatytame greičio diapazone); </w:t>
            </w:r>
          </w:p>
          <w:p w14:paraId="175AD1A1" w14:textId="77777777" w:rsidR="009B287E" w:rsidRPr="00841399" w:rsidRDefault="009B287E" w:rsidP="009B287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- Gedimų istorija kaupia gedimų ir klaidų istoriją; </w:t>
            </w:r>
          </w:p>
          <w:p w14:paraId="1228CB4F" w14:textId="77777777" w:rsidR="009B287E" w:rsidRPr="00841399" w:rsidRDefault="009B287E" w:rsidP="009B287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- </w:t>
            </w:r>
            <w:proofErr w:type="spellStart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Start</w:t>
            </w:r>
            <w:proofErr w:type="spellEnd"/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/Stop mygtukas paleidžia liniją automatiniu rėžimu; </w:t>
            </w:r>
          </w:p>
          <w:p w14:paraId="15415956" w14:textId="6C7BAD09" w:rsidR="009B287E" w:rsidRPr="00841399" w:rsidRDefault="009B287E" w:rsidP="009B287E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- Automatinis/rankinis mygtukas perjungia valdymą į automatinį arba rankinį darbo rėžimą.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0DBE50C" w14:textId="66497F5D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EC52" w14:textId="0C9F0A0C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677B" w14:textId="4C513431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tikrinama prekės priėmimo metu</w:t>
            </w:r>
          </w:p>
        </w:tc>
      </w:tr>
      <w:tr w:rsidR="009B287E" w:rsidRPr="00D04733" w14:paraId="5FB7A902" w14:textId="7CCF9E8E" w:rsidTr="004131B8">
        <w:trPr>
          <w:trHeight w:val="300"/>
        </w:trPr>
        <w:tc>
          <w:tcPr>
            <w:tcW w:w="14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B103" w14:textId="17F428AA" w:rsidR="009B287E" w:rsidRPr="00841399" w:rsidRDefault="009B287E" w:rsidP="009B287E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9.</w:t>
            </w:r>
            <w:r w:rsidR="00AB3B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841399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Reikalavimai garantijai ir techniniam pajėgumui:</w:t>
            </w:r>
          </w:p>
        </w:tc>
      </w:tr>
      <w:tr w:rsidR="009B287E" w:rsidRPr="00D04733" w14:paraId="18CCA00B" w14:textId="364D8AA5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9B9A" w14:textId="67CBF03D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9.1.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2FAC" w14:textId="7BD5D7BE" w:rsidR="009B287E" w:rsidRPr="00841399" w:rsidRDefault="009B287E" w:rsidP="009B287E">
            <w:pPr>
              <w:pStyle w:val="Standard"/>
              <w:tabs>
                <w:tab w:val="left" w:pos="109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Tiekėjas turi būti siūlomos įrangos gamintojo (jeigu pats nėra gamintojas) oficialus atstovas, turintis teisę atlikti siūlomos prekės </w:t>
            </w:r>
            <w:r w:rsidR="00E430F3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remontą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garantiniu laikotarpiu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lt-LT"/>
              </w:rPr>
              <w:t xml:space="preserve"> arba būti sudaręs atitinkamų paslaugų teikimo sutartį su kitu tokią teisę turinčiu ūkio subjektu.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  <w:p w14:paraId="384AB353" w14:textId="77777777" w:rsidR="009B287E" w:rsidRPr="00841399" w:rsidRDefault="009B287E" w:rsidP="009B287E">
            <w:pPr>
              <w:pStyle w:val="Standard"/>
              <w:tabs>
                <w:tab w:val="left" w:pos="109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lt-L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4722F77" w14:textId="6E7DB809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48D3" w14:textId="5B8EEBB1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B84" w14:textId="6D7F2BAF" w:rsidR="009B287E" w:rsidRPr="00570E8A" w:rsidRDefault="009B287E" w:rsidP="00570E8A">
            <w:pPr>
              <w:pStyle w:val="Standard"/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Pateikiama kartu su pasiūlymu siūlomo</w:t>
            </w:r>
            <w:r w:rsidR="0071377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s</w:t>
            </w: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71377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įrangos</w:t>
            </w: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 xml:space="preserve"> gamintojo įgaliojimas ar kitas dokumentas, patvirtinantis tiekėjo teisę atlikti techninio aptarnavimo garantiniu laikotarpiu arba pateikiami įrodymai apie sudarytą atitinkamų paslaugų teikimo sutartį su kitu tokią teisę turinčiu ūkio subjektu.</w:t>
            </w:r>
          </w:p>
        </w:tc>
      </w:tr>
      <w:tr w:rsidR="009B287E" w:rsidRPr="00D04733" w14:paraId="2AF3DB4C" w14:textId="61DCBD0B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9438" w14:textId="751D0B89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bookmarkStart w:id="1" w:name="_Hlk188878179"/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9.2.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5382" w14:textId="77777777" w:rsidR="009B287E" w:rsidRPr="00841399" w:rsidRDefault="009B287E" w:rsidP="009B287E">
            <w:pPr>
              <w:pStyle w:val="Standard"/>
              <w:tabs>
                <w:tab w:val="left" w:pos="109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Suteikiama garantija ne mažiau kaip 12 mėn. </w:t>
            </w:r>
          </w:p>
          <w:p w14:paraId="7F571A75" w14:textId="7D859EFE" w:rsidR="00A27B70" w:rsidRPr="00841399" w:rsidRDefault="00A27B70" w:rsidP="009B287E">
            <w:pPr>
              <w:pStyle w:val="Standard"/>
              <w:tabs>
                <w:tab w:val="left" w:pos="109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293CFA7" w14:textId="66B4CECD" w:rsidR="009B287E" w:rsidRPr="00841399" w:rsidRDefault="00372854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ECEB" w14:textId="5FAA1087" w:rsidR="009B287E" w:rsidRPr="00841399" w:rsidRDefault="000862B3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N</w:t>
            </w:r>
            <w:r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 xml:space="preserve">urodyti </w:t>
            </w:r>
            <w:r w:rsidR="009B287E" w:rsidRPr="00841399"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  <w:t>konkrečią reikšmę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43E2" w14:textId="22450067" w:rsidR="009B287E" w:rsidRPr="00841399" w:rsidRDefault="009B287E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kontroliuojama sutarties vykdymo metu</w:t>
            </w:r>
          </w:p>
        </w:tc>
      </w:tr>
      <w:tr w:rsidR="005137D4" w:rsidRPr="00D04733" w14:paraId="14215B1F" w14:textId="77777777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9837" w14:textId="5824E6C7" w:rsidR="005137D4" w:rsidRPr="00841399" w:rsidRDefault="00372854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lastRenderedPageBreak/>
              <w:t>9.3.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30F3" w14:textId="4CC04D81" w:rsidR="005137D4" w:rsidRPr="00841399" w:rsidRDefault="00372854" w:rsidP="009B287E">
            <w:pPr>
              <w:pStyle w:val="Standard"/>
              <w:tabs>
                <w:tab w:val="left" w:pos="109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Pateikiamos visų  įrenginių </w:t>
            </w:r>
            <w:r w:rsidR="00E64FB2"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eksploatacijos </w:t>
            </w: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instrukcijos ir techniniai pasai</w:t>
            </w:r>
            <w:r w:rsidR="00D57CC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lietuvių kalba</w:t>
            </w:r>
            <w:r w:rsidR="00AF3D7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C97B23E" w14:textId="1E1C3508" w:rsidR="005137D4" w:rsidRPr="00841399" w:rsidRDefault="00372854" w:rsidP="009B287E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D7CE" w14:textId="30488471" w:rsidR="005137D4" w:rsidRPr="00841399" w:rsidRDefault="00372854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C72A" w14:textId="7CDC353D" w:rsidR="005137D4" w:rsidRPr="00841399" w:rsidRDefault="00372854" w:rsidP="009B287E">
            <w:pPr>
              <w:pStyle w:val="Standard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kontroliuojama sutarties vykdymo metu</w:t>
            </w:r>
          </w:p>
        </w:tc>
      </w:tr>
      <w:bookmarkEnd w:id="1"/>
      <w:tr w:rsidR="009B287E" w:rsidRPr="00D04733" w14:paraId="697E83CA" w14:textId="77777777" w:rsidTr="001A7460">
        <w:trPr>
          <w:trHeight w:val="300"/>
        </w:trPr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9829" w14:textId="2783990B" w:rsidR="009B287E" w:rsidRPr="00841399" w:rsidRDefault="009B287E" w:rsidP="009B287E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</w:pP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9.</w:t>
            </w:r>
            <w:r w:rsidR="00372854"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4</w:t>
            </w:r>
            <w:r w:rsidRPr="00841399">
              <w:rPr>
                <w:rFonts w:ascii="Times New Roman" w:eastAsia="Times New Roman" w:hAnsi="Times New Roman" w:cs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117E" w14:textId="731867F4" w:rsidR="009B287E" w:rsidRPr="00841399" w:rsidRDefault="009B287E" w:rsidP="009B287E">
            <w:pPr>
              <w:pStyle w:val="Standard"/>
              <w:tabs>
                <w:tab w:val="left" w:pos="1092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Apmokymas dirbti su įranga 3 asmenims (ne mažiau 3 val. teorinis ir ne mažiau 4 val. praktinis).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99DFC3E" w14:textId="33022CB7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Privaloma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BED3" w14:textId="776C9563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Atitinka/neatitinka</w:t>
            </w: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87F" w14:textId="654D5BBF" w:rsidR="009B287E" w:rsidRPr="00841399" w:rsidRDefault="009B287E" w:rsidP="009B287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</w:pPr>
            <w:r w:rsidRPr="00841399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t-LT"/>
              </w:rPr>
              <w:t>Deklaruojama pateikiant pasiūlymą, kontroliuojama sutarties vykdymo metu</w:t>
            </w:r>
          </w:p>
        </w:tc>
      </w:tr>
    </w:tbl>
    <w:p w14:paraId="38BDBB2D" w14:textId="0D52252B" w:rsidR="00387581" w:rsidRPr="00841399" w:rsidRDefault="00E907CD" w:rsidP="00E15D99">
      <w:pPr>
        <w:pStyle w:val="Standard"/>
        <w:ind w:left="720"/>
        <w:rPr>
          <w:rFonts w:ascii="Times New Roman" w:hAnsi="Times New Roman" w:cs="Times New Roman"/>
          <w:sz w:val="22"/>
          <w:szCs w:val="22"/>
          <w:lang w:val="lt-LT"/>
        </w:rPr>
      </w:pPr>
      <w:r w:rsidRPr="00841399">
        <w:rPr>
          <w:rFonts w:ascii="Times New Roman" w:hAnsi="Times New Roman" w:cs="Times New Roman"/>
          <w:sz w:val="22"/>
          <w:szCs w:val="22"/>
          <w:lang w:val="lt-LT"/>
        </w:rPr>
        <w:t xml:space="preserve">*Įrangos pastatymui reikalingus blokus suteiks Perkančioji </w:t>
      </w:r>
      <w:r w:rsidR="00E15D99" w:rsidRPr="00841399">
        <w:rPr>
          <w:rFonts w:ascii="Times New Roman" w:hAnsi="Times New Roman" w:cs="Times New Roman"/>
          <w:sz w:val="22"/>
          <w:szCs w:val="22"/>
          <w:lang w:val="lt-LT"/>
        </w:rPr>
        <w:t>organizacija</w:t>
      </w:r>
      <w:r w:rsidRPr="00841399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4A7FD594" w14:textId="77777777" w:rsidR="0015209A" w:rsidRPr="00841399" w:rsidRDefault="0015209A" w:rsidP="00E15D99">
      <w:pPr>
        <w:pStyle w:val="Standard"/>
        <w:ind w:left="720"/>
        <w:rPr>
          <w:rFonts w:ascii="Times New Roman" w:hAnsi="Times New Roman" w:cs="Times New Roman"/>
          <w:sz w:val="22"/>
          <w:szCs w:val="22"/>
          <w:lang w:val="lt-LT"/>
        </w:rPr>
      </w:pPr>
    </w:p>
    <w:p w14:paraId="07D702A0" w14:textId="7DDF63CA" w:rsidR="00B41660" w:rsidRPr="00841399" w:rsidRDefault="00B41660" w:rsidP="005B3AC5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 xml:space="preserve">10.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Reikalavimai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technini</w:t>
      </w:r>
      <w:r w:rsidR="00EC6F36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6F36">
        <w:rPr>
          <w:rFonts w:ascii="Times New Roman" w:hAnsi="Times New Roman" w:cs="Times New Roman"/>
          <w:sz w:val="22"/>
          <w:szCs w:val="22"/>
        </w:rPr>
        <w:t>aptarnavimui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>:</w:t>
      </w:r>
    </w:p>
    <w:p w14:paraId="1F335CD6" w14:textId="772ACF29" w:rsidR="0015209A" w:rsidRPr="00841399" w:rsidRDefault="008741D8" w:rsidP="002409F6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>10.1.</w:t>
      </w:r>
      <w:r w:rsidR="00B27B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Bendra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įrengi</w:t>
      </w:r>
      <w:r w:rsidRPr="00841399">
        <w:rPr>
          <w:rFonts w:ascii="Times New Roman" w:hAnsi="Times New Roman" w:cs="Times New Roman"/>
          <w:sz w:val="22"/>
          <w:szCs w:val="22"/>
        </w:rPr>
        <w:t>nių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vizualinė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5209A" w:rsidRPr="00841399">
        <w:rPr>
          <w:rFonts w:ascii="Times New Roman" w:hAnsi="Times New Roman" w:cs="Times New Roman"/>
          <w:sz w:val="22"/>
          <w:szCs w:val="22"/>
        </w:rPr>
        <w:t>apžiūra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07D4A19" w14:textId="3138C5BA" w:rsidR="0015209A" w:rsidRPr="00841399" w:rsidRDefault="00C75599" w:rsidP="005B3AC5">
      <w:pPr>
        <w:pStyle w:val="Standard"/>
        <w:ind w:left="360" w:firstLine="20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>10.2.</w:t>
      </w:r>
      <w:r w:rsidR="00B27B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Sukimosi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mazgų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patikrinimas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guoliai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velenai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ritinėliai</w:t>
      </w:r>
      <w:proofErr w:type="spellEnd"/>
      <w:proofErr w:type="gramStart"/>
      <w:r w:rsidR="008017CB" w:rsidRPr="00841399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31905815" w14:textId="6BCE243F" w:rsidR="0015209A" w:rsidRPr="00841399" w:rsidRDefault="00C75599" w:rsidP="005B3AC5">
      <w:pPr>
        <w:pStyle w:val="Standard"/>
        <w:ind w:left="360" w:firstLine="20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 xml:space="preserve">10.3.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Patikrinamos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juostos</w:t>
      </w:r>
      <w:proofErr w:type="spellEnd"/>
      <w:r w:rsidR="001217D1" w:rsidRPr="00841399">
        <w:rPr>
          <w:rFonts w:ascii="Times New Roman" w:hAnsi="Times New Roman" w:cs="Times New Roman"/>
          <w:sz w:val="22"/>
          <w:szCs w:val="22"/>
        </w:rPr>
        <w:t>,</w:t>
      </w:r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nėra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nusidevėjimo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5209A" w:rsidRPr="00841399">
        <w:rPr>
          <w:rFonts w:ascii="Times New Roman" w:hAnsi="Times New Roman" w:cs="Times New Roman"/>
          <w:sz w:val="22"/>
          <w:szCs w:val="22"/>
        </w:rPr>
        <w:t>požymių</w:t>
      </w:r>
      <w:proofErr w:type="spellEnd"/>
      <w:r w:rsidR="008017CB" w:rsidRPr="0084139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A3ACC8E" w14:textId="0A0F36F0" w:rsidR="0015209A" w:rsidRPr="00841399" w:rsidRDefault="002317F9" w:rsidP="002409F6">
      <w:pPr>
        <w:pStyle w:val="Standard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10.4. </w:t>
      </w:r>
      <w:proofErr w:type="spellStart"/>
      <w:r w:rsidR="005F625A" w:rsidRPr="00841399">
        <w:rPr>
          <w:rFonts w:ascii="Times New Roman" w:hAnsi="Times New Roman" w:cs="Times New Roman"/>
          <w:sz w:val="22"/>
          <w:szCs w:val="22"/>
        </w:rPr>
        <w:t>P</w:t>
      </w:r>
      <w:r w:rsidR="0015209A" w:rsidRPr="00841399">
        <w:rPr>
          <w:rFonts w:ascii="Times New Roman" w:hAnsi="Times New Roman" w:cs="Times New Roman"/>
          <w:sz w:val="22"/>
          <w:szCs w:val="22"/>
        </w:rPr>
        <w:t>atikrinami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209A" w:rsidRPr="00841399">
        <w:rPr>
          <w:rFonts w:ascii="Times New Roman" w:hAnsi="Times New Roman" w:cs="Times New Roman"/>
          <w:sz w:val="22"/>
          <w:szCs w:val="22"/>
        </w:rPr>
        <w:t>varžtiniai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5209A" w:rsidRPr="00841399">
        <w:rPr>
          <w:rFonts w:ascii="Times New Roman" w:hAnsi="Times New Roman" w:cs="Times New Roman"/>
          <w:sz w:val="22"/>
          <w:szCs w:val="22"/>
        </w:rPr>
        <w:t>sujungimai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A4BCD9F" w14:textId="16DF721A" w:rsidR="0015209A" w:rsidRPr="00841399" w:rsidRDefault="00C75599" w:rsidP="002409F6">
      <w:pPr>
        <w:pStyle w:val="Standard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>10.5.</w:t>
      </w:r>
      <w:r w:rsidR="00AF3D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5F625A" w:rsidRPr="00841399">
        <w:rPr>
          <w:rFonts w:ascii="Times New Roman" w:hAnsi="Times New Roman" w:cs="Times New Roman"/>
          <w:sz w:val="22"/>
          <w:szCs w:val="22"/>
        </w:rPr>
        <w:t>Patikrinama</w:t>
      </w:r>
      <w:proofErr w:type="spellEnd"/>
      <w:proofErr w:type="gramEnd"/>
      <w:r w:rsidR="005F625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F625A" w:rsidRPr="00841399">
        <w:rPr>
          <w:rFonts w:ascii="Times New Roman" w:hAnsi="Times New Roman" w:cs="Times New Roman"/>
          <w:sz w:val="22"/>
          <w:szCs w:val="22"/>
        </w:rPr>
        <w:t>v</w:t>
      </w:r>
      <w:r w:rsidR="0015209A" w:rsidRPr="00841399">
        <w:rPr>
          <w:rFonts w:ascii="Times New Roman" w:hAnsi="Times New Roman" w:cs="Times New Roman"/>
          <w:sz w:val="22"/>
          <w:szCs w:val="22"/>
        </w:rPr>
        <w:t>aldymo</w:t>
      </w:r>
      <w:proofErr w:type="spellEnd"/>
      <w:r w:rsidR="0015209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15209A" w:rsidRPr="00841399">
        <w:rPr>
          <w:rFonts w:ascii="Times New Roman" w:hAnsi="Times New Roman" w:cs="Times New Roman"/>
          <w:sz w:val="22"/>
          <w:szCs w:val="22"/>
        </w:rPr>
        <w:t>spint</w:t>
      </w:r>
      <w:r w:rsidR="005F625A" w:rsidRPr="0084139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6836BC" w:rsidRPr="002317F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B4293FC" w14:textId="7E043158" w:rsidR="00C75599" w:rsidRPr="00841399" w:rsidRDefault="00C75599" w:rsidP="002409F6">
      <w:pPr>
        <w:pStyle w:val="Standard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 xml:space="preserve">10.6.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Spalvotųjų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metalų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atskyrėjo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techninė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apžiūra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1E3C" w:rsidRPr="00841399">
        <w:rPr>
          <w:rFonts w:ascii="Times New Roman" w:hAnsi="Times New Roman" w:cs="Times New Roman"/>
          <w:sz w:val="22"/>
          <w:szCs w:val="22"/>
        </w:rPr>
        <w:t>pirmą</w:t>
      </w:r>
      <w:proofErr w:type="spellEnd"/>
      <w:r w:rsidR="00B11E3C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1E3C" w:rsidRPr="00841399">
        <w:rPr>
          <w:rFonts w:ascii="Times New Roman" w:hAnsi="Times New Roman" w:cs="Times New Roman"/>
          <w:sz w:val="22"/>
          <w:szCs w:val="22"/>
        </w:rPr>
        <w:t>kartą</w:t>
      </w:r>
      <w:proofErr w:type="spellEnd"/>
      <w:r w:rsidR="00B11E3C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1E3C" w:rsidRPr="00841399">
        <w:rPr>
          <w:rFonts w:ascii="Times New Roman" w:hAnsi="Times New Roman" w:cs="Times New Roman"/>
          <w:sz w:val="22"/>
          <w:szCs w:val="22"/>
        </w:rPr>
        <w:t>atliekama</w:t>
      </w:r>
      <w:proofErr w:type="spellEnd"/>
      <w:r w:rsidR="00B11E3C" w:rsidRPr="00841399">
        <w:rPr>
          <w:rFonts w:ascii="Times New Roman" w:hAnsi="Times New Roman" w:cs="Times New Roman"/>
          <w:sz w:val="22"/>
          <w:szCs w:val="22"/>
        </w:rPr>
        <w:t xml:space="preserve"> po </w:t>
      </w:r>
      <w:proofErr w:type="spellStart"/>
      <w:r w:rsidR="001A09A8" w:rsidRPr="00841399">
        <w:rPr>
          <w:rFonts w:ascii="Times New Roman" w:hAnsi="Times New Roman" w:cs="Times New Roman"/>
          <w:sz w:val="22"/>
          <w:szCs w:val="22"/>
        </w:rPr>
        <w:t>įrangos</w:t>
      </w:r>
      <w:proofErr w:type="spellEnd"/>
      <w:r w:rsidR="001A09A8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6F36">
        <w:rPr>
          <w:rFonts w:ascii="Times New Roman" w:hAnsi="Times New Roman" w:cs="Times New Roman"/>
          <w:sz w:val="22"/>
          <w:szCs w:val="22"/>
        </w:rPr>
        <w:t>eksploatacijos</w:t>
      </w:r>
      <w:proofErr w:type="spellEnd"/>
      <w:r w:rsidR="00EC6F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6F36">
        <w:rPr>
          <w:rFonts w:ascii="Times New Roman" w:hAnsi="Times New Roman" w:cs="Times New Roman"/>
          <w:sz w:val="22"/>
          <w:szCs w:val="22"/>
        </w:rPr>
        <w:t>pradžios</w:t>
      </w:r>
      <w:proofErr w:type="spellEnd"/>
      <w:r w:rsidR="001A09A8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A09A8" w:rsidRPr="00841399">
        <w:rPr>
          <w:rFonts w:ascii="Times New Roman" w:hAnsi="Times New Roman" w:cs="Times New Roman"/>
          <w:sz w:val="22"/>
          <w:szCs w:val="22"/>
        </w:rPr>
        <w:t>praėjus</w:t>
      </w:r>
      <w:proofErr w:type="spellEnd"/>
      <w:r w:rsidR="001A09A8" w:rsidRPr="00841399">
        <w:rPr>
          <w:rFonts w:ascii="Times New Roman" w:hAnsi="Times New Roman" w:cs="Times New Roman"/>
          <w:sz w:val="22"/>
          <w:szCs w:val="22"/>
        </w:rPr>
        <w:t xml:space="preserve"> 6 </w:t>
      </w:r>
      <w:proofErr w:type="spellStart"/>
      <w:r w:rsidR="001A09A8" w:rsidRPr="00841399">
        <w:rPr>
          <w:rFonts w:ascii="Times New Roman" w:hAnsi="Times New Roman" w:cs="Times New Roman"/>
          <w:sz w:val="22"/>
          <w:szCs w:val="22"/>
        </w:rPr>
        <w:t>mėnesiams</w:t>
      </w:r>
      <w:proofErr w:type="spellEnd"/>
      <w:r w:rsidR="001A09A8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A09A8" w:rsidRPr="00841399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1A09A8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A09A8" w:rsidRPr="00841399">
        <w:rPr>
          <w:rFonts w:ascii="Times New Roman" w:hAnsi="Times New Roman" w:cs="Times New Roman"/>
          <w:sz w:val="22"/>
          <w:szCs w:val="22"/>
        </w:rPr>
        <w:t>toliau</w:t>
      </w:r>
      <w:proofErr w:type="spellEnd"/>
      <w:r w:rsidR="001A09A8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vykdoma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kas 6 </w:t>
      </w:r>
      <w:proofErr w:type="spellStart"/>
      <w:proofErr w:type="gramStart"/>
      <w:r w:rsidRPr="00841399">
        <w:rPr>
          <w:rFonts w:ascii="Times New Roman" w:hAnsi="Times New Roman" w:cs="Times New Roman"/>
          <w:sz w:val="22"/>
          <w:szCs w:val="22"/>
        </w:rPr>
        <w:t>mėnesi</w:t>
      </w:r>
      <w:r w:rsidR="00B11E3C" w:rsidRPr="00841399">
        <w:rPr>
          <w:rFonts w:ascii="Times New Roman" w:hAnsi="Times New Roman" w:cs="Times New Roman"/>
          <w:sz w:val="22"/>
          <w:szCs w:val="22"/>
        </w:rPr>
        <w:t>us</w:t>
      </w:r>
      <w:proofErr w:type="spellEnd"/>
      <w:r w:rsidR="006836BC" w:rsidRPr="002317F9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="006836BC" w:rsidRPr="0084139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3BED3D" w14:textId="09317FA6" w:rsidR="001A09A8" w:rsidRPr="00841399" w:rsidRDefault="001A09A8" w:rsidP="002409F6">
      <w:pPr>
        <w:pStyle w:val="Standard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 xml:space="preserve">10.7.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Kitų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įrangos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69A8" w:rsidRPr="00841399">
        <w:rPr>
          <w:rFonts w:ascii="Times New Roman" w:hAnsi="Times New Roman" w:cs="Times New Roman"/>
          <w:sz w:val="22"/>
          <w:szCs w:val="22"/>
        </w:rPr>
        <w:t>dedamųjų</w:t>
      </w:r>
      <w:proofErr w:type="spellEnd"/>
      <w:r w:rsidR="004569A8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69A8" w:rsidRPr="00841399">
        <w:rPr>
          <w:rFonts w:ascii="Times New Roman" w:hAnsi="Times New Roman" w:cs="Times New Roman"/>
          <w:sz w:val="22"/>
          <w:szCs w:val="22"/>
        </w:rPr>
        <w:t>dalių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techninė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apžiūra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pirmą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kartą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atliekama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po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įrangos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6F36">
        <w:rPr>
          <w:rFonts w:ascii="Times New Roman" w:hAnsi="Times New Roman" w:cs="Times New Roman"/>
          <w:sz w:val="22"/>
          <w:szCs w:val="22"/>
        </w:rPr>
        <w:t>eksploatacijos</w:t>
      </w:r>
      <w:proofErr w:type="spellEnd"/>
      <w:r w:rsidR="00EC6F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6F36">
        <w:rPr>
          <w:rFonts w:ascii="Times New Roman" w:hAnsi="Times New Roman" w:cs="Times New Roman"/>
          <w:sz w:val="22"/>
          <w:szCs w:val="22"/>
        </w:rPr>
        <w:t>pradžios</w:t>
      </w:r>
      <w:proofErr w:type="spellEnd"/>
      <w:r w:rsidR="00EC6F36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54E3" w:rsidRPr="00841399">
        <w:rPr>
          <w:rFonts w:ascii="Times New Roman" w:hAnsi="Times New Roman" w:cs="Times New Roman"/>
          <w:sz w:val="22"/>
          <w:szCs w:val="22"/>
        </w:rPr>
        <w:t>praėjus</w:t>
      </w:r>
      <w:proofErr w:type="spellEnd"/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r w:rsidR="004569A8" w:rsidRPr="00841399">
        <w:rPr>
          <w:rFonts w:ascii="Times New Roman" w:hAnsi="Times New Roman" w:cs="Times New Roman"/>
          <w:sz w:val="22"/>
          <w:szCs w:val="22"/>
        </w:rPr>
        <w:t>12</w:t>
      </w:r>
      <w:r w:rsidR="004C54E3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4C54E3" w:rsidRPr="00841399">
        <w:rPr>
          <w:rFonts w:ascii="Times New Roman" w:hAnsi="Times New Roman" w:cs="Times New Roman"/>
          <w:sz w:val="22"/>
          <w:szCs w:val="22"/>
        </w:rPr>
        <w:t>mėnesi</w:t>
      </w:r>
      <w:r w:rsidR="004569A8" w:rsidRPr="00841399">
        <w:rPr>
          <w:rFonts w:ascii="Times New Roman" w:hAnsi="Times New Roman" w:cs="Times New Roman"/>
          <w:sz w:val="22"/>
          <w:szCs w:val="22"/>
        </w:rPr>
        <w:t>ų</w:t>
      </w:r>
      <w:proofErr w:type="spellEnd"/>
      <w:r w:rsidR="006836BC" w:rsidRPr="002317F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0A0DC11" w14:textId="753253D0" w:rsidR="004569A8" w:rsidRPr="00841399" w:rsidRDefault="004569A8" w:rsidP="002409F6">
      <w:pPr>
        <w:pStyle w:val="Standard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 xml:space="preserve">10.8.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Technin</w:t>
      </w:r>
      <w:r w:rsidR="00EC6F36">
        <w:rPr>
          <w:rFonts w:ascii="Times New Roman" w:hAnsi="Times New Roman" w:cs="Times New Roman"/>
          <w:sz w:val="22"/>
          <w:szCs w:val="22"/>
        </w:rPr>
        <w:t>io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C6F36">
        <w:rPr>
          <w:rFonts w:ascii="Times New Roman" w:hAnsi="Times New Roman" w:cs="Times New Roman"/>
          <w:sz w:val="22"/>
          <w:szCs w:val="22"/>
        </w:rPr>
        <w:t>aptarnavimo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metu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nustačius</w:t>
      </w:r>
      <w:proofErr w:type="spellEnd"/>
      <w:r w:rsidR="00076D0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76D05" w:rsidRPr="00841399">
        <w:rPr>
          <w:rFonts w:ascii="Times New Roman" w:hAnsi="Times New Roman" w:cs="Times New Roman"/>
          <w:sz w:val="22"/>
          <w:szCs w:val="22"/>
        </w:rPr>
        <w:t>poreikį</w:t>
      </w:r>
      <w:proofErr w:type="spellEnd"/>
      <w:r w:rsidR="00076D0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76D05" w:rsidRPr="00841399">
        <w:rPr>
          <w:rFonts w:ascii="Times New Roman" w:hAnsi="Times New Roman" w:cs="Times New Roman"/>
          <w:sz w:val="22"/>
          <w:szCs w:val="22"/>
        </w:rPr>
        <w:t>keisti</w:t>
      </w:r>
      <w:proofErr w:type="spellEnd"/>
      <w:r w:rsidR="00076D0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76D05" w:rsidRPr="00841399">
        <w:rPr>
          <w:rFonts w:ascii="Times New Roman" w:hAnsi="Times New Roman" w:cs="Times New Roman"/>
          <w:sz w:val="22"/>
          <w:szCs w:val="22"/>
        </w:rPr>
        <w:t>nusidėvėjusias</w:t>
      </w:r>
      <w:proofErr w:type="spellEnd"/>
      <w:r w:rsidR="00076D05"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76D05" w:rsidRPr="00841399">
        <w:rPr>
          <w:rFonts w:ascii="Times New Roman" w:hAnsi="Times New Roman" w:cs="Times New Roman"/>
          <w:sz w:val="22"/>
          <w:szCs w:val="22"/>
        </w:rPr>
        <w:t>sugedusias</w:t>
      </w:r>
      <w:proofErr w:type="spellEnd"/>
      <w:r w:rsidR="00076D0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76D05" w:rsidRPr="00841399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="00076D05" w:rsidRPr="00841399">
        <w:rPr>
          <w:rFonts w:ascii="Times New Roman" w:hAnsi="Times New Roman" w:cs="Times New Roman"/>
          <w:sz w:val="22"/>
          <w:szCs w:val="22"/>
        </w:rPr>
        <w:t xml:space="preserve"> pan. </w:t>
      </w:r>
      <w:proofErr w:type="spellStart"/>
      <w:r w:rsidR="00076D05" w:rsidRPr="00841399">
        <w:rPr>
          <w:rFonts w:ascii="Times New Roman" w:hAnsi="Times New Roman" w:cs="Times New Roman"/>
          <w:sz w:val="22"/>
          <w:szCs w:val="22"/>
        </w:rPr>
        <w:t>detales</w:t>
      </w:r>
      <w:proofErr w:type="spellEnd"/>
      <w:r w:rsidR="00076D05"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D5A47" w:rsidRPr="00841399">
        <w:rPr>
          <w:rFonts w:ascii="Times New Roman" w:hAnsi="Times New Roman" w:cs="Times New Roman"/>
          <w:sz w:val="22"/>
          <w:szCs w:val="22"/>
        </w:rPr>
        <w:t>tiekėjas</w:t>
      </w:r>
      <w:proofErr w:type="spellEnd"/>
      <w:r w:rsidR="00D57CC2">
        <w:rPr>
          <w:rFonts w:ascii="Times New Roman" w:hAnsi="Times New Roman" w:cs="Times New Roman"/>
          <w:sz w:val="22"/>
          <w:szCs w:val="22"/>
        </w:rPr>
        <w:t xml:space="preserve"> per 3 </w:t>
      </w:r>
      <w:proofErr w:type="spellStart"/>
      <w:r w:rsidR="00D57CC2">
        <w:rPr>
          <w:rFonts w:ascii="Times New Roman" w:hAnsi="Times New Roman" w:cs="Times New Roman"/>
          <w:sz w:val="22"/>
          <w:szCs w:val="22"/>
        </w:rPr>
        <w:t>d.d.</w:t>
      </w:r>
      <w:proofErr w:type="spellEnd"/>
      <w:r w:rsidR="004D5A47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D5A47" w:rsidRPr="00841399">
        <w:rPr>
          <w:rFonts w:ascii="Times New Roman" w:hAnsi="Times New Roman" w:cs="Times New Roman"/>
          <w:sz w:val="22"/>
          <w:szCs w:val="22"/>
        </w:rPr>
        <w:t>pateikia</w:t>
      </w:r>
      <w:proofErr w:type="spellEnd"/>
      <w:r w:rsidR="004D5A47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D5A47" w:rsidRPr="00841399">
        <w:rPr>
          <w:rFonts w:ascii="Times New Roman" w:hAnsi="Times New Roman" w:cs="Times New Roman"/>
          <w:sz w:val="22"/>
          <w:szCs w:val="22"/>
        </w:rPr>
        <w:t>Perkančiajai</w:t>
      </w:r>
      <w:proofErr w:type="spellEnd"/>
      <w:r w:rsidR="004D5A47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D5A47" w:rsidRPr="00841399">
        <w:rPr>
          <w:rFonts w:ascii="Times New Roman" w:hAnsi="Times New Roman" w:cs="Times New Roman"/>
          <w:sz w:val="22"/>
          <w:szCs w:val="22"/>
        </w:rPr>
        <w:t>organizacijai</w:t>
      </w:r>
      <w:proofErr w:type="spellEnd"/>
      <w:r w:rsidR="00D778AA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778AA" w:rsidRPr="00841399">
        <w:rPr>
          <w:rFonts w:ascii="Times New Roman" w:hAnsi="Times New Roman" w:cs="Times New Roman"/>
          <w:sz w:val="22"/>
          <w:szCs w:val="22"/>
        </w:rPr>
        <w:t>atskirą</w:t>
      </w:r>
      <w:proofErr w:type="spellEnd"/>
      <w:r w:rsidR="004D5A47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AF5" w:rsidRPr="00841399">
        <w:rPr>
          <w:rFonts w:ascii="Times New Roman" w:hAnsi="Times New Roman" w:cs="Times New Roman"/>
          <w:sz w:val="22"/>
          <w:szCs w:val="22"/>
        </w:rPr>
        <w:t>pasiūlymą</w:t>
      </w:r>
      <w:proofErr w:type="spellEnd"/>
      <w:r w:rsidR="00425AF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AF5" w:rsidRPr="00841399">
        <w:rPr>
          <w:rFonts w:ascii="Times New Roman" w:hAnsi="Times New Roman" w:cs="Times New Roman"/>
          <w:sz w:val="22"/>
          <w:szCs w:val="22"/>
        </w:rPr>
        <w:t>reikalingo</w:t>
      </w:r>
      <w:proofErr w:type="spellEnd"/>
      <w:r w:rsidR="00425AF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AF5" w:rsidRPr="00841399">
        <w:rPr>
          <w:rFonts w:ascii="Times New Roman" w:hAnsi="Times New Roman" w:cs="Times New Roman"/>
          <w:sz w:val="22"/>
          <w:szCs w:val="22"/>
        </w:rPr>
        <w:t>remonto</w:t>
      </w:r>
      <w:proofErr w:type="spellEnd"/>
      <w:r w:rsidR="00425AF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AF5" w:rsidRPr="00841399">
        <w:rPr>
          <w:rFonts w:ascii="Times New Roman" w:hAnsi="Times New Roman" w:cs="Times New Roman"/>
          <w:sz w:val="22"/>
          <w:szCs w:val="22"/>
        </w:rPr>
        <w:t>atlikimui</w:t>
      </w:r>
      <w:proofErr w:type="spellEnd"/>
      <w:r w:rsidR="00425AF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AF5" w:rsidRPr="00841399">
        <w:rPr>
          <w:rFonts w:ascii="Times New Roman" w:hAnsi="Times New Roman" w:cs="Times New Roman"/>
          <w:sz w:val="22"/>
          <w:szCs w:val="22"/>
        </w:rPr>
        <w:t>bei</w:t>
      </w:r>
      <w:proofErr w:type="spellEnd"/>
      <w:r w:rsidR="00425AF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25AF5" w:rsidRPr="00841399">
        <w:rPr>
          <w:rFonts w:ascii="Times New Roman" w:hAnsi="Times New Roman" w:cs="Times New Roman"/>
          <w:sz w:val="22"/>
          <w:szCs w:val="22"/>
        </w:rPr>
        <w:t>detalių</w:t>
      </w:r>
      <w:proofErr w:type="spellEnd"/>
      <w:r w:rsidR="00425AF5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778AA" w:rsidRPr="00841399">
        <w:rPr>
          <w:rFonts w:ascii="Times New Roman" w:hAnsi="Times New Roman" w:cs="Times New Roman"/>
          <w:sz w:val="22"/>
          <w:szCs w:val="22"/>
        </w:rPr>
        <w:t>pakeitimui</w:t>
      </w:r>
      <w:proofErr w:type="spellEnd"/>
      <w:r w:rsidR="008017CB"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017CB" w:rsidRPr="00841399">
        <w:rPr>
          <w:rFonts w:ascii="Times New Roman" w:hAnsi="Times New Roman" w:cs="Times New Roman"/>
          <w:sz w:val="22"/>
          <w:szCs w:val="22"/>
        </w:rPr>
        <w:t>kuris</w:t>
      </w:r>
      <w:proofErr w:type="spellEnd"/>
      <w:r w:rsidR="008017CB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017CB" w:rsidRPr="00841399">
        <w:rPr>
          <w:rFonts w:ascii="Times New Roman" w:hAnsi="Times New Roman" w:cs="Times New Roman"/>
          <w:sz w:val="22"/>
          <w:szCs w:val="22"/>
        </w:rPr>
        <w:t>derinamas</w:t>
      </w:r>
      <w:proofErr w:type="spellEnd"/>
      <w:r w:rsidR="008017CB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8017CB" w:rsidRPr="00841399">
        <w:rPr>
          <w:rFonts w:ascii="Times New Roman" w:hAnsi="Times New Roman" w:cs="Times New Roman"/>
          <w:sz w:val="22"/>
          <w:szCs w:val="22"/>
        </w:rPr>
        <w:t>atskirai</w:t>
      </w:r>
      <w:proofErr w:type="spellEnd"/>
      <w:r w:rsidR="006836BC" w:rsidRPr="002317F9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1A6F856" w14:textId="1E0C4170" w:rsidR="003768E5" w:rsidRPr="00841399" w:rsidRDefault="003768E5" w:rsidP="002409F6">
      <w:pPr>
        <w:pStyle w:val="Standard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41399">
        <w:rPr>
          <w:rFonts w:ascii="Times New Roman" w:hAnsi="Times New Roman" w:cs="Times New Roman"/>
          <w:sz w:val="22"/>
          <w:szCs w:val="22"/>
        </w:rPr>
        <w:t xml:space="preserve">10.9.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Už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teikėjo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faktiškai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patiriamas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išlaidas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tiesiogiai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susijusias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vykdymu</w:t>
      </w:r>
      <w:proofErr w:type="spellEnd"/>
      <w:r w:rsidR="00EC6F36">
        <w:rPr>
          <w:rFonts w:ascii="Times New Roman" w:hAnsi="Times New Roman" w:cs="Times New Roman"/>
          <w:sz w:val="22"/>
          <w:szCs w:val="22"/>
        </w:rPr>
        <w:t>,</w:t>
      </w:r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teikiant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techninio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aptarnavimo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remonto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paslaugoms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suteikti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reikalingas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detales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medžiagas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bus</w:t>
      </w:r>
      <w:r w:rsidRPr="00841399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apmokėta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didesnėmis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nei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A6A82" w:rsidRPr="00841399">
        <w:rPr>
          <w:rFonts w:ascii="Times New Roman" w:hAnsi="Times New Roman" w:cs="Times New Roman"/>
          <w:sz w:val="22"/>
          <w:szCs w:val="22"/>
        </w:rPr>
        <w:t>T</w:t>
      </w:r>
      <w:r w:rsidRPr="00841399">
        <w:rPr>
          <w:rFonts w:ascii="Times New Roman" w:hAnsi="Times New Roman" w:cs="Times New Roman"/>
          <w:sz w:val="22"/>
          <w:szCs w:val="22"/>
        </w:rPr>
        <w:t>eikėjo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pasiūlytomis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konkurencingomis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rinką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atitinkančiomis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kainomis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>.</w:t>
      </w:r>
      <w:r w:rsidR="00EC6F36">
        <w:rPr>
          <w:rFonts w:ascii="Times New Roman" w:hAnsi="Times New Roman" w:cs="Times New Roman"/>
          <w:sz w:val="22"/>
          <w:szCs w:val="22"/>
        </w:rPr>
        <w:t xml:space="preserve"> </w:t>
      </w:r>
      <w:r w:rsidRPr="00841399">
        <w:rPr>
          <w:rFonts w:ascii="Times New Roman" w:hAnsi="Times New Roman" w:cs="Times New Roman"/>
          <w:sz w:val="22"/>
          <w:szCs w:val="22"/>
        </w:rPr>
        <w:t xml:space="preserve"> Visi </w:t>
      </w:r>
      <w:proofErr w:type="spellStart"/>
      <w:r w:rsidR="006A6A82" w:rsidRPr="00841399">
        <w:rPr>
          <w:rFonts w:ascii="Times New Roman" w:hAnsi="Times New Roman" w:cs="Times New Roman"/>
          <w:sz w:val="22"/>
          <w:szCs w:val="22"/>
        </w:rPr>
        <w:t>T</w:t>
      </w:r>
      <w:r w:rsidRPr="00841399">
        <w:rPr>
          <w:rFonts w:ascii="Times New Roman" w:hAnsi="Times New Roman" w:cs="Times New Roman"/>
          <w:sz w:val="22"/>
          <w:szCs w:val="22"/>
        </w:rPr>
        <w:t>eikėjo</w:t>
      </w:r>
      <w:proofErr w:type="spellEnd"/>
      <w:r w:rsidR="006A6A82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Sutarties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vykdymo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metu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priimami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sprendimai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susiję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faktinėmis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išlaidomis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4606" w:rsidRPr="00841399">
        <w:rPr>
          <w:rFonts w:ascii="Times New Roman" w:hAnsi="Times New Roman" w:cs="Times New Roman"/>
          <w:sz w:val="22"/>
          <w:szCs w:val="22"/>
        </w:rPr>
        <w:t>Perkančiaja</w:t>
      </w:r>
      <w:proofErr w:type="spellEnd"/>
      <w:r w:rsidR="00174606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4606" w:rsidRPr="00841399">
        <w:rPr>
          <w:rFonts w:ascii="Times New Roman" w:hAnsi="Times New Roman" w:cs="Times New Roman"/>
          <w:sz w:val="22"/>
          <w:szCs w:val="22"/>
        </w:rPr>
        <w:t>organizacija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turi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būti</w:t>
      </w:r>
      <w:proofErr w:type="spellEnd"/>
      <w:r w:rsidR="00174606"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derinami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iš</w:t>
      </w:r>
      <w:proofErr w:type="spellEnd"/>
      <w:r w:rsidRPr="008413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41399">
        <w:rPr>
          <w:rFonts w:ascii="Times New Roman" w:hAnsi="Times New Roman" w:cs="Times New Roman"/>
          <w:sz w:val="22"/>
          <w:szCs w:val="22"/>
        </w:rPr>
        <w:t>anksto</w:t>
      </w:r>
      <w:proofErr w:type="spellEnd"/>
      <w:r w:rsidR="00174606" w:rsidRPr="00841399">
        <w:rPr>
          <w:rFonts w:ascii="Times New Roman" w:hAnsi="Times New Roman" w:cs="Times New Roman"/>
          <w:sz w:val="22"/>
          <w:szCs w:val="22"/>
        </w:rPr>
        <w:t>.</w:t>
      </w:r>
    </w:p>
    <w:p w14:paraId="0BB2EEE4" w14:textId="7D44F3B7" w:rsidR="00C75599" w:rsidRPr="00841399" w:rsidRDefault="00EC6F36" w:rsidP="002409F6">
      <w:pPr>
        <w:pStyle w:val="Standard"/>
        <w:ind w:lef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10.10. </w:t>
      </w:r>
      <w:proofErr w:type="spellStart"/>
      <w:r>
        <w:rPr>
          <w:rFonts w:ascii="Times New Roman" w:hAnsi="Times New Roman" w:cs="Times New Roman"/>
          <w:sz w:val="22"/>
          <w:szCs w:val="22"/>
        </w:rPr>
        <w:t>Apmokėjimas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techninio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aptarnavimo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paslaugas</w:t>
      </w:r>
      <w:proofErr w:type="spellEnd"/>
      <w:r w:rsidR="0071377C">
        <w:rPr>
          <w:rFonts w:ascii="Times New Roman" w:hAnsi="Times New Roman" w:cs="Times New Roman"/>
          <w:sz w:val="22"/>
          <w:szCs w:val="22"/>
        </w:rPr>
        <w:t xml:space="preserve"> po </w:t>
      </w:r>
      <w:proofErr w:type="spellStart"/>
      <w:r w:rsidR="0071377C">
        <w:rPr>
          <w:rFonts w:ascii="Times New Roman" w:hAnsi="Times New Roman" w:cs="Times New Roman"/>
          <w:sz w:val="22"/>
          <w:szCs w:val="22"/>
        </w:rPr>
        <w:t>kiekvieno</w:t>
      </w:r>
      <w:proofErr w:type="spellEnd"/>
      <w:r w:rsidR="007137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1377C">
        <w:rPr>
          <w:rFonts w:ascii="Times New Roman" w:hAnsi="Times New Roman" w:cs="Times New Roman"/>
          <w:sz w:val="22"/>
          <w:szCs w:val="22"/>
        </w:rPr>
        <w:t>techninio</w:t>
      </w:r>
      <w:proofErr w:type="spellEnd"/>
      <w:r w:rsidR="007137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1377C">
        <w:rPr>
          <w:rFonts w:ascii="Times New Roman" w:hAnsi="Times New Roman" w:cs="Times New Roman"/>
          <w:sz w:val="22"/>
          <w:szCs w:val="22"/>
        </w:rPr>
        <w:t>aptarnavimo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10.9. </w:t>
      </w:r>
      <w:proofErr w:type="spellStart"/>
      <w:r>
        <w:rPr>
          <w:rFonts w:ascii="Times New Roman" w:hAnsi="Times New Roman" w:cs="Times New Roman"/>
          <w:sz w:val="22"/>
          <w:szCs w:val="22"/>
        </w:rPr>
        <w:t>punkte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nurodytas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suderintas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išlaidas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vykdomas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30 d. </w:t>
      </w:r>
      <w:proofErr w:type="spellStart"/>
      <w:r>
        <w:rPr>
          <w:rFonts w:ascii="Times New Roman" w:hAnsi="Times New Roman" w:cs="Times New Roman"/>
          <w:sz w:val="22"/>
          <w:szCs w:val="22"/>
        </w:rPr>
        <w:t>nuo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pasirašyto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priėmimo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>
        <w:rPr>
          <w:rFonts w:ascii="Times New Roman" w:hAnsi="Times New Roman" w:cs="Times New Roman"/>
          <w:sz w:val="22"/>
          <w:szCs w:val="22"/>
        </w:rPr>
        <w:t>perdavimo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akto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sąskaitos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faktūros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pateikimo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dienos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497D2005" w14:textId="77777777" w:rsidR="0015209A" w:rsidRPr="00841399" w:rsidRDefault="0015209A" w:rsidP="002409F6">
      <w:pPr>
        <w:pStyle w:val="Standard"/>
        <w:ind w:left="567"/>
        <w:rPr>
          <w:rFonts w:ascii="Times New Roman" w:hAnsi="Times New Roman" w:cs="Times New Roman"/>
          <w:sz w:val="22"/>
          <w:szCs w:val="22"/>
          <w:lang w:val="lt-LT"/>
        </w:rPr>
      </w:pPr>
    </w:p>
    <w:sectPr w:rsidR="0015209A" w:rsidRPr="00841399" w:rsidSect="00E937F7">
      <w:pgSz w:w="15840" w:h="12240" w:orient="landscape"/>
      <w:pgMar w:top="1134" w:right="1134" w:bottom="1134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096F" w14:textId="77777777" w:rsidR="00396E65" w:rsidRDefault="00396E65">
      <w:r>
        <w:separator/>
      </w:r>
    </w:p>
  </w:endnote>
  <w:endnote w:type="continuationSeparator" w:id="0">
    <w:p w14:paraId="07D94111" w14:textId="77777777" w:rsidR="00396E65" w:rsidRDefault="0039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EA02" w14:textId="77777777" w:rsidR="00396E65" w:rsidRDefault="00396E65">
      <w:r>
        <w:rPr>
          <w:color w:val="000000"/>
        </w:rPr>
        <w:separator/>
      </w:r>
    </w:p>
  </w:footnote>
  <w:footnote w:type="continuationSeparator" w:id="0">
    <w:p w14:paraId="26C1E0B2" w14:textId="77777777" w:rsidR="00396E65" w:rsidRDefault="0039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9FF"/>
    <w:multiLevelType w:val="hybridMultilevel"/>
    <w:tmpl w:val="71A09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12D9"/>
    <w:multiLevelType w:val="multilevel"/>
    <w:tmpl w:val="A022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01BA7"/>
    <w:multiLevelType w:val="multilevel"/>
    <w:tmpl w:val="C69020F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786EAB"/>
    <w:multiLevelType w:val="hybridMultilevel"/>
    <w:tmpl w:val="D8C82E4A"/>
    <w:lvl w:ilvl="0" w:tplc="9BB603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85C"/>
    <w:multiLevelType w:val="hybridMultilevel"/>
    <w:tmpl w:val="FA8A2712"/>
    <w:lvl w:ilvl="0" w:tplc="9BB603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03E8"/>
    <w:multiLevelType w:val="multilevel"/>
    <w:tmpl w:val="087011EC"/>
    <w:lvl w:ilvl="0">
      <w:start w:val="10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731054"/>
    <w:multiLevelType w:val="multilevel"/>
    <w:tmpl w:val="3AB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96D16"/>
    <w:multiLevelType w:val="hybridMultilevel"/>
    <w:tmpl w:val="84C0321E"/>
    <w:lvl w:ilvl="0" w:tplc="9BB603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E1CD8"/>
    <w:multiLevelType w:val="multilevel"/>
    <w:tmpl w:val="A23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53736"/>
    <w:multiLevelType w:val="hybridMultilevel"/>
    <w:tmpl w:val="C3869562"/>
    <w:lvl w:ilvl="0" w:tplc="3C087B1E">
      <w:start w:val="7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D7F7D"/>
    <w:multiLevelType w:val="hybridMultilevel"/>
    <w:tmpl w:val="583A2E2C"/>
    <w:lvl w:ilvl="0" w:tplc="9F4C95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4CEFD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F6496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2812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B4B9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F8C9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08877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7B025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B8809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1211365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b w:val="0"/>
          <w:bCs w:val="0"/>
        </w:rPr>
      </w:lvl>
    </w:lvlOverride>
  </w:num>
  <w:num w:numId="2" w16cid:durableId="1101293147">
    <w:abstractNumId w:val="2"/>
    <w:lvlOverride w:ilvl="0">
      <w:startOverride w:val="1"/>
    </w:lvlOverride>
  </w:num>
  <w:num w:numId="3" w16cid:durableId="1966429795">
    <w:abstractNumId w:val="2"/>
  </w:num>
  <w:num w:numId="4" w16cid:durableId="6253574">
    <w:abstractNumId w:val="0"/>
  </w:num>
  <w:num w:numId="5" w16cid:durableId="1932473097">
    <w:abstractNumId w:val="9"/>
  </w:num>
  <w:num w:numId="6" w16cid:durableId="346491959">
    <w:abstractNumId w:val="1"/>
  </w:num>
  <w:num w:numId="7" w16cid:durableId="1848521548">
    <w:abstractNumId w:val="8"/>
  </w:num>
  <w:num w:numId="8" w16cid:durableId="1222054302">
    <w:abstractNumId w:val="6"/>
  </w:num>
  <w:num w:numId="9" w16cid:durableId="1447578917">
    <w:abstractNumId w:val="10"/>
  </w:num>
  <w:num w:numId="10" w16cid:durableId="1394306023">
    <w:abstractNumId w:val="4"/>
  </w:num>
  <w:num w:numId="11" w16cid:durableId="2046632555">
    <w:abstractNumId w:val="5"/>
  </w:num>
  <w:num w:numId="12" w16cid:durableId="574317775">
    <w:abstractNumId w:val="4"/>
  </w:num>
  <w:num w:numId="13" w16cid:durableId="847214245">
    <w:abstractNumId w:val="7"/>
  </w:num>
  <w:num w:numId="14" w16cid:durableId="1314214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581"/>
    <w:rsid w:val="00006E96"/>
    <w:rsid w:val="00007B1B"/>
    <w:rsid w:val="00011EB8"/>
    <w:rsid w:val="00015322"/>
    <w:rsid w:val="000214E7"/>
    <w:rsid w:val="00026037"/>
    <w:rsid w:val="000278A6"/>
    <w:rsid w:val="00032F50"/>
    <w:rsid w:val="00037399"/>
    <w:rsid w:val="00041048"/>
    <w:rsid w:val="00042173"/>
    <w:rsid w:val="00042586"/>
    <w:rsid w:val="000503FD"/>
    <w:rsid w:val="000507AA"/>
    <w:rsid w:val="00066585"/>
    <w:rsid w:val="000704BD"/>
    <w:rsid w:val="0007191F"/>
    <w:rsid w:val="00073CEE"/>
    <w:rsid w:val="00076D05"/>
    <w:rsid w:val="00085230"/>
    <w:rsid w:val="000862B3"/>
    <w:rsid w:val="00091E8D"/>
    <w:rsid w:val="000A5B4B"/>
    <w:rsid w:val="000A7744"/>
    <w:rsid w:val="000B1EEB"/>
    <w:rsid w:val="000B64E1"/>
    <w:rsid w:val="000C5F28"/>
    <w:rsid w:val="000D631C"/>
    <w:rsid w:val="000E1C05"/>
    <w:rsid w:val="000E56FA"/>
    <w:rsid w:val="000F549B"/>
    <w:rsid w:val="001001D1"/>
    <w:rsid w:val="001160A5"/>
    <w:rsid w:val="001217D1"/>
    <w:rsid w:val="00125179"/>
    <w:rsid w:val="001304DF"/>
    <w:rsid w:val="00132B5D"/>
    <w:rsid w:val="001360B9"/>
    <w:rsid w:val="0015209A"/>
    <w:rsid w:val="001527E8"/>
    <w:rsid w:val="00154179"/>
    <w:rsid w:val="00170D3D"/>
    <w:rsid w:val="00171EF4"/>
    <w:rsid w:val="00172783"/>
    <w:rsid w:val="00172844"/>
    <w:rsid w:val="00174606"/>
    <w:rsid w:val="00174951"/>
    <w:rsid w:val="001804AF"/>
    <w:rsid w:val="001833DB"/>
    <w:rsid w:val="00185A7E"/>
    <w:rsid w:val="001A09A8"/>
    <w:rsid w:val="001A41C5"/>
    <w:rsid w:val="001A4B32"/>
    <w:rsid w:val="001A7460"/>
    <w:rsid w:val="001C2499"/>
    <w:rsid w:val="001C5F3A"/>
    <w:rsid w:val="001C7358"/>
    <w:rsid w:val="001D2D39"/>
    <w:rsid w:val="001E20AC"/>
    <w:rsid w:val="001E7310"/>
    <w:rsid w:val="001F63D6"/>
    <w:rsid w:val="002046E0"/>
    <w:rsid w:val="00204784"/>
    <w:rsid w:val="002048CE"/>
    <w:rsid w:val="00204F3E"/>
    <w:rsid w:val="002104F3"/>
    <w:rsid w:val="0022342A"/>
    <w:rsid w:val="002317F9"/>
    <w:rsid w:val="00236D19"/>
    <w:rsid w:val="002409F6"/>
    <w:rsid w:val="00241D63"/>
    <w:rsid w:val="0024578F"/>
    <w:rsid w:val="0024712B"/>
    <w:rsid w:val="00250859"/>
    <w:rsid w:val="00254588"/>
    <w:rsid w:val="0025462C"/>
    <w:rsid w:val="002567B1"/>
    <w:rsid w:val="0027633A"/>
    <w:rsid w:val="00280808"/>
    <w:rsid w:val="00282677"/>
    <w:rsid w:val="00286063"/>
    <w:rsid w:val="00287B0E"/>
    <w:rsid w:val="002978BD"/>
    <w:rsid w:val="00297ECE"/>
    <w:rsid w:val="002B2D9B"/>
    <w:rsid w:val="002C345A"/>
    <w:rsid w:val="002D02FB"/>
    <w:rsid w:val="002D33AB"/>
    <w:rsid w:val="002D4FC5"/>
    <w:rsid w:val="002E2C57"/>
    <w:rsid w:val="002E650E"/>
    <w:rsid w:val="002F7D87"/>
    <w:rsid w:val="00303967"/>
    <w:rsid w:val="0030541E"/>
    <w:rsid w:val="00306AF1"/>
    <w:rsid w:val="003126C6"/>
    <w:rsid w:val="00321A38"/>
    <w:rsid w:val="00325BC6"/>
    <w:rsid w:val="00345857"/>
    <w:rsid w:val="00350FA4"/>
    <w:rsid w:val="003534A6"/>
    <w:rsid w:val="00355B4F"/>
    <w:rsid w:val="003708AE"/>
    <w:rsid w:val="00372854"/>
    <w:rsid w:val="0037429A"/>
    <w:rsid w:val="003768E5"/>
    <w:rsid w:val="00381BC7"/>
    <w:rsid w:val="00387581"/>
    <w:rsid w:val="003931BD"/>
    <w:rsid w:val="00395B68"/>
    <w:rsid w:val="0039606B"/>
    <w:rsid w:val="00396E65"/>
    <w:rsid w:val="003A7E25"/>
    <w:rsid w:val="003B6CE2"/>
    <w:rsid w:val="003C653C"/>
    <w:rsid w:val="003E47B6"/>
    <w:rsid w:val="003E72D2"/>
    <w:rsid w:val="003F1335"/>
    <w:rsid w:val="003F2206"/>
    <w:rsid w:val="003F7F10"/>
    <w:rsid w:val="003F7FC8"/>
    <w:rsid w:val="004019B6"/>
    <w:rsid w:val="00402D7F"/>
    <w:rsid w:val="0041061C"/>
    <w:rsid w:val="00415279"/>
    <w:rsid w:val="00417B13"/>
    <w:rsid w:val="004226FE"/>
    <w:rsid w:val="00425AF5"/>
    <w:rsid w:val="00426060"/>
    <w:rsid w:val="0043001B"/>
    <w:rsid w:val="00434B2E"/>
    <w:rsid w:val="00437ACC"/>
    <w:rsid w:val="0044059E"/>
    <w:rsid w:val="00442D30"/>
    <w:rsid w:val="0044379D"/>
    <w:rsid w:val="00452686"/>
    <w:rsid w:val="00452A9F"/>
    <w:rsid w:val="0045542C"/>
    <w:rsid w:val="004569A8"/>
    <w:rsid w:val="00461BF0"/>
    <w:rsid w:val="004645AB"/>
    <w:rsid w:val="004652E6"/>
    <w:rsid w:val="00471D63"/>
    <w:rsid w:val="004769B5"/>
    <w:rsid w:val="00483695"/>
    <w:rsid w:val="004862AD"/>
    <w:rsid w:val="00490BB4"/>
    <w:rsid w:val="004918F8"/>
    <w:rsid w:val="00497B8F"/>
    <w:rsid w:val="004A392E"/>
    <w:rsid w:val="004A642B"/>
    <w:rsid w:val="004A763A"/>
    <w:rsid w:val="004B755D"/>
    <w:rsid w:val="004C0967"/>
    <w:rsid w:val="004C54E3"/>
    <w:rsid w:val="004D27F1"/>
    <w:rsid w:val="004D37D8"/>
    <w:rsid w:val="004D5A47"/>
    <w:rsid w:val="004D7777"/>
    <w:rsid w:val="004D7EF2"/>
    <w:rsid w:val="004E68B2"/>
    <w:rsid w:val="004F277B"/>
    <w:rsid w:val="00500FCC"/>
    <w:rsid w:val="00510676"/>
    <w:rsid w:val="005137D4"/>
    <w:rsid w:val="0052131E"/>
    <w:rsid w:val="00525437"/>
    <w:rsid w:val="005267ED"/>
    <w:rsid w:val="00530670"/>
    <w:rsid w:val="0053144D"/>
    <w:rsid w:val="00532810"/>
    <w:rsid w:val="00536843"/>
    <w:rsid w:val="00542A5E"/>
    <w:rsid w:val="005444BA"/>
    <w:rsid w:val="00545966"/>
    <w:rsid w:val="00550A57"/>
    <w:rsid w:val="00555872"/>
    <w:rsid w:val="005615E9"/>
    <w:rsid w:val="005620B9"/>
    <w:rsid w:val="00567FB8"/>
    <w:rsid w:val="00570E8A"/>
    <w:rsid w:val="0057161F"/>
    <w:rsid w:val="00572CE4"/>
    <w:rsid w:val="0057354B"/>
    <w:rsid w:val="00573F18"/>
    <w:rsid w:val="005779DA"/>
    <w:rsid w:val="00593F15"/>
    <w:rsid w:val="005A1F4B"/>
    <w:rsid w:val="005A4E12"/>
    <w:rsid w:val="005A5AC0"/>
    <w:rsid w:val="005B3AC5"/>
    <w:rsid w:val="005B60C2"/>
    <w:rsid w:val="005B7778"/>
    <w:rsid w:val="005C15FB"/>
    <w:rsid w:val="005C16FE"/>
    <w:rsid w:val="005C6FEF"/>
    <w:rsid w:val="005C7815"/>
    <w:rsid w:val="005D15F5"/>
    <w:rsid w:val="005D7FD2"/>
    <w:rsid w:val="005F1D8E"/>
    <w:rsid w:val="005F36AE"/>
    <w:rsid w:val="005F625A"/>
    <w:rsid w:val="005F6DA3"/>
    <w:rsid w:val="005F7458"/>
    <w:rsid w:val="00606150"/>
    <w:rsid w:val="006131EE"/>
    <w:rsid w:val="006150FC"/>
    <w:rsid w:val="00622E4A"/>
    <w:rsid w:val="00622FC5"/>
    <w:rsid w:val="006251F1"/>
    <w:rsid w:val="00627D22"/>
    <w:rsid w:val="0063536A"/>
    <w:rsid w:val="00636AE3"/>
    <w:rsid w:val="006378D6"/>
    <w:rsid w:val="0064043D"/>
    <w:rsid w:val="00643837"/>
    <w:rsid w:val="00650178"/>
    <w:rsid w:val="00652CA5"/>
    <w:rsid w:val="00652E0D"/>
    <w:rsid w:val="00655B72"/>
    <w:rsid w:val="006575D0"/>
    <w:rsid w:val="00670886"/>
    <w:rsid w:val="00681621"/>
    <w:rsid w:val="00682BB1"/>
    <w:rsid w:val="00682F58"/>
    <w:rsid w:val="006836BC"/>
    <w:rsid w:val="00690563"/>
    <w:rsid w:val="0069212B"/>
    <w:rsid w:val="006948BD"/>
    <w:rsid w:val="00695020"/>
    <w:rsid w:val="006A07FC"/>
    <w:rsid w:val="006A1DFF"/>
    <w:rsid w:val="006A48D6"/>
    <w:rsid w:val="006A6A82"/>
    <w:rsid w:val="006B3998"/>
    <w:rsid w:val="006B4931"/>
    <w:rsid w:val="006C5D30"/>
    <w:rsid w:val="006D376A"/>
    <w:rsid w:val="006D3E02"/>
    <w:rsid w:val="006D720F"/>
    <w:rsid w:val="006E0B90"/>
    <w:rsid w:val="006E6DC9"/>
    <w:rsid w:val="006F06E6"/>
    <w:rsid w:val="006F0E1A"/>
    <w:rsid w:val="006F6F5D"/>
    <w:rsid w:val="00706556"/>
    <w:rsid w:val="0071377C"/>
    <w:rsid w:val="00713D33"/>
    <w:rsid w:val="0071604D"/>
    <w:rsid w:val="007212D8"/>
    <w:rsid w:val="00721C4C"/>
    <w:rsid w:val="00726377"/>
    <w:rsid w:val="00736A08"/>
    <w:rsid w:val="00737124"/>
    <w:rsid w:val="00744FB3"/>
    <w:rsid w:val="0074771B"/>
    <w:rsid w:val="00751F5C"/>
    <w:rsid w:val="00754E25"/>
    <w:rsid w:val="00756F7F"/>
    <w:rsid w:val="0075774D"/>
    <w:rsid w:val="00757F14"/>
    <w:rsid w:val="0076024E"/>
    <w:rsid w:val="0076501E"/>
    <w:rsid w:val="007658AF"/>
    <w:rsid w:val="0077416A"/>
    <w:rsid w:val="007808DD"/>
    <w:rsid w:val="00784827"/>
    <w:rsid w:val="007918AB"/>
    <w:rsid w:val="00797453"/>
    <w:rsid w:val="007A018D"/>
    <w:rsid w:val="007A162F"/>
    <w:rsid w:val="007A30A1"/>
    <w:rsid w:val="007A5601"/>
    <w:rsid w:val="007B19F2"/>
    <w:rsid w:val="007B3EEF"/>
    <w:rsid w:val="007B47A9"/>
    <w:rsid w:val="007C2A2F"/>
    <w:rsid w:val="007C2C40"/>
    <w:rsid w:val="007C5ED3"/>
    <w:rsid w:val="007D0BC3"/>
    <w:rsid w:val="007D27FD"/>
    <w:rsid w:val="007D4FFE"/>
    <w:rsid w:val="007D641C"/>
    <w:rsid w:val="007D79CC"/>
    <w:rsid w:val="007E2B03"/>
    <w:rsid w:val="007E43AD"/>
    <w:rsid w:val="007F2FAC"/>
    <w:rsid w:val="007F647B"/>
    <w:rsid w:val="007F69A5"/>
    <w:rsid w:val="008017CB"/>
    <w:rsid w:val="00807AA7"/>
    <w:rsid w:val="00811E92"/>
    <w:rsid w:val="00814063"/>
    <w:rsid w:val="00817FE7"/>
    <w:rsid w:val="00821F4F"/>
    <w:rsid w:val="0082538B"/>
    <w:rsid w:val="008275F3"/>
    <w:rsid w:val="0083046F"/>
    <w:rsid w:val="0083264C"/>
    <w:rsid w:val="00833A27"/>
    <w:rsid w:val="00841399"/>
    <w:rsid w:val="00845978"/>
    <w:rsid w:val="00845EC0"/>
    <w:rsid w:val="008528B7"/>
    <w:rsid w:val="00853BEC"/>
    <w:rsid w:val="00857B41"/>
    <w:rsid w:val="00867B2C"/>
    <w:rsid w:val="008729CF"/>
    <w:rsid w:val="008741D8"/>
    <w:rsid w:val="00876E99"/>
    <w:rsid w:val="00890299"/>
    <w:rsid w:val="0089361B"/>
    <w:rsid w:val="00893857"/>
    <w:rsid w:val="008A4103"/>
    <w:rsid w:val="008A47D7"/>
    <w:rsid w:val="008B3A63"/>
    <w:rsid w:val="008C75D9"/>
    <w:rsid w:val="008D0ADC"/>
    <w:rsid w:val="008E122F"/>
    <w:rsid w:val="008E4790"/>
    <w:rsid w:val="008F17F7"/>
    <w:rsid w:val="008F2402"/>
    <w:rsid w:val="008F45FA"/>
    <w:rsid w:val="0094130F"/>
    <w:rsid w:val="009431DD"/>
    <w:rsid w:val="00950AA5"/>
    <w:rsid w:val="009545AA"/>
    <w:rsid w:val="00962F96"/>
    <w:rsid w:val="00966CEC"/>
    <w:rsid w:val="009817C6"/>
    <w:rsid w:val="00986B5F"/>
    <w:rsid w:val="00994093"/>
    <w:rsid w:val="00996321"/>
    <w:rsid w:val="009A08C1"/>
    <w:rsid w:val="009B287E"/>
    <w:rsid w:val="009B4F12"/>
    <w:rsid w:val="009C1417"/>
    <w:rsid w:val="009C1A2B"/>
    <w:rsid w:val="009C3A5C"/>
    <w:rsid w:val="009C46A1"/>
    <w:rsid w:val="009E1149"/>
    <w:rsid w:val="009E16BE"/>
    <w:rsid w:val="009E174D"/>
    <w:rsid w:val="009E322B"/>
    <w:rsid w:val="00A01795"/>
    <w:rsid w:val="00A051CF"/>
    <w:rsid w:val="00A10E9B"/>
    <w:rsid w:val="00A11145"/>
    <w:rsid w:val="00A1149D"/>
    <w:rsid w:val="00A118E3"/>
    <w:rsid w:val="00A12534"/>
    <w:rsid w:val="00A148B8"/>
    <w:rsid w:val="00A14AE4"/>
    <w:rsid w:val="00A27028"/>
    <w:rsid w:val="00A27B70"/>
    <w:rsid w:val="00A330F3"/>
    <w:rsid w:val="00A36BA6"/>
    <w:rsid w:val="00A45D56"/>
    <w:rsid w:val="00A4783F"/>
    <w:rsid w:val="00A51742"/>
    <w:rsid w:val="00A52B2A"/>
    <w:rsid w:val="00A5480C"/>
    <w:rsid w:val="00A5771D"/>
    <w:rsid w:val="00A61142"/>
    <w:rsid w:val="00A631E9"/>
    <w:rsid w:val="00A64234"/>
    <w:rsid w:val="00A7120A"/>
    <w:rsid w:val="00A7263D"/>
    <w:rsid w:val="00A94E52"/>
    <w:rsid w:val="00AA0C3E"/>
    <w:rsid w:val="00AA3990"/>
    <w:rsid w:val="00AA4854"/>
    <w:rsid w:val="00AB3B41"/>
    <w:rsid w:val="00AB51E6"/>
    <w:rsid w:val="00AB5606"/>
    <w:rsid w:val="00AC2AF5"/>
    <w:rsid w:val="00AC4CF2"/>
    <w:rsid w:val="00AD2288"/>
    <w:rsid w:val="00AD3786"/>
    <w:rsid w:val="00AD3A46"/>
    <w:rsid w:val="00AD4EF8"/>
    <w:rsid w:val="00AD4F5B"/>
    <w:rsid w:val="00AE0F5D"/>
    <w:rsid w:val="00AE2AAD"/>
    <w:rsid w:val="00AE6BB6"/>
    <w:rsid w:val="00AF3D7B"/>
    <w:rsid w:val="00B022D4"/>
    <w:rsid w:val="00B02C55"/>
    <w:rsid w:val="00B036FB"/>
    <w:rsid w:val="00B11044"/>
    <w:rsid w:val="00B11E3C"/>
    <w:rsid w:val="00B12A28"/>
    <w:rsid w:val="00B12EEE"/>
    <w:rsid w:val="00B12FAC"/>
    <w:rsid w:val="00B160F6"/>
    <w:rsid w:val="00B27BEB"/>
    <w:rsid w:val="00B316B7"/>
    <w:rsid w:val="00B35E78"/>
    <w:rsid w:val="00B40268"/>
    <w:rsid w:val="00B41660"/>
    <w:rsid w:val="00B4603F"/>
    <w:rsid w:val="00B5146C"/>
    <w:rsid w:val="00B51D77"/>
    <w:rsid w:val="00B604E9"/>
    <w:rsid w:val="00B60E6F"/>
    <w:rsid w:val="00B6565E"/>
    <w:rsid w:val="00B70962"/>
    <w:rsid w:val="00B73462"/>
    <w:rsid w:val="00B76508"/>
    <w:rsid w:val="00B9630E"/>
    <w:rsid w:val="00BA2D0B"/>
    <w:rsid w:val="00BA4BBC"/>
    <w:rsid w:val="00BB0A26"/>
    <w:rsid w:val="00BB1E02"/>
    <w:rsid w:val="00BB39FC"/>
    <w:rsid w:val="00BB4F46"/>
    <w:rsid w:val="00BB76C1"/>
    <w:rsid w:val="00BC15FB"/>
    <w:rsid w:val="00BC2FC3"/>
    <w:rsid w:val="00BC74BA"/>
    <w:rsid w:val="00BE055F"/>
    <w:rsid w:val="00BE1E2E"/>
    <w:rsid w:val="00BE316A"/>
    <w:rsid w:val="00BE5BFD"/>
    <w:rsid w:val="00BF359F"/>
    <w:rsid w:val="00C01EA7"/>
    <w:rsid w:val="00C1030B"/>
    <w:rsid w:val="00C12D8A"/>
    <w:rsid w:val="00C179C2"/>
    <w:rsid w:val="00C23836"/>
    <w:rsid w:val="00C3092C"/>
    <w:rsid w:val="00C431FA"/>
    <w:rsid w:val="00C467DF"/>
    <w:rsid w:val="00C47CD2"/>
    <w:rsid w:val="00C50886"/>
    <w:rsid w:val="00C52615"/>
    <w:rsid w:val="00C63021"/>
    <w:rsid w:val="00C63430"/>
    <w:rsid w:val="00C71CBE"/>
    <w:rsid w:val="00C75599"/>
    <w:rsid w:val="00C80855"/>
    <w:rsid w:val="00C80E83"/>
    <w:rsid w:val="00C842C2"/>
    <w:rsid w:val="00C850AC"/>
    <w:rsid w:val="00C862A1"/>
    <w:rsid w:val="00C93DEE"/>
    <w:rsid w:val="00C96EDE"/>
    <w:rsid w:val="00C9710F"/>
    <w:rsid w:val="00CA047C"/>
    <w:rsid w:val="00CA3965"/>
    <w:rsid w:val="00CA5B59"/>
    <w:rsid w:val="00CA619D"/>
    <w:rsid w:val="00CC7F6D"/>
    <w:rsid w:val="00CD2882"/>
    <w:rsid w:val="00CD3335"/>
    <w:rsid w:val="00CD7589"/>
    <w:rsid w:val="00CE1302"/>
    <w:rsid w:val="00CF06D7"/>
    <w:rsid w:val="00CF4C0F"/>
    <w:rsid w:val="00D04733"/>
    <w:rsid w:val="00D10050"/>
    <w:rsid w:val="00D141B9"/>
    <w:rsid w:val="00D179EE"/>
    <w:rsid w:val="00D20501"/>
    <w:rsid w:val="00D21A50"/>
    <w:rsid w:val="00D221D3"/>
    <w:rsid w:val="00D41EF0"/>
    <w:rsid w:val="00D449B8"/>
    <w:rsid w:val="00D531B5"/>
    <w:rsid w:val="00D57CC2"/>
    <w:rsid w:val="00D612A0"/>
    <w:rsid w:val="00D61E70"/>
    <w:rsid w:val="00D65928"/>
    <w:rsid w:val="00D65F24"/>
    <w:rsid w:val="00D75620"/>
    <w:rsid w:val="00D75AF2"/>
    <w:rsid w:val="00D778AA"/>
    <w:rsid w:val="00D817B1"/>
    <w:rsid w:val="00D931E8"/>
    <w:rsid w:val="00DA2CDC"/>
    <w:rsid w:val="00DA35AA"/>
    <w:rsid w:val="00DB472F"/>
    <w:rsid w:val="00DC0208"/>
    <w:rsid w:val="00DC0433"/>
    <w:rsid w:val="00DC17D2"/>
    <w:rsid w:val="00DC49FC"/>
    <w:rsid w:val="00DF4969"/>
    <w:rsid w:val="00DF5A0D"/>
    <w:rsid w:val="00E14CF2"/>
    <w:rsid w:val="00E15D99"/>
    <w:rsid w:val="00E17C5F"/>
    <w:rsid w:val="00E24636"/>
    <w:rsid w:val="00E24B79"/>
    <w:rsid w:val="00E313CA"/>
    <w:rsid w:val="00E430F3"/>
    <w:rsid w:val="00E43223"/>
    <w:rsid w:val="00E641BA"/>
    <w:rsid w:val="00E64FB2"/>
    <w:rsid w:val="00E770BE"/>
    <w:rsid w:val="00E82BF3"/>
    <w:rsid w:val="00E82F2C"/>
    <w:rsid w:val="00E836ED"/>
    <w:rsid w:val="00E907CD"/>
    <w:rsid w:val="00E90F87"/>
    <w:rsid w:val="00E93021"/>
    <w:rsid w:val="00E9354B"/>
    <w:rsid w:val="00E93681"/>
    <w:rsid w:val="00E937F7"/>
    <w:rsid w:val="00E97CDF"/>
    <w:rsid w:val="00EA1979"/>
    <w:rsid w:val="00EA1DBA"/>
    <w:rsid w:val="00EA2F9E"/>
    <w:rsid w:val="00EA50AF"/>
    <w:rsid w:val="00EB0133"/>
    <w:rsid w:val="00EB2D72"/>
    <w:rsid w:val="00EC6F36"/>
    <w:rsid w:val="00EC7ACD"/>
    <w:rsid w:val="00ED129E"/>
    <w:rsid w:val="00ED1FE5"/>
    <w:rsid w:val="00ED6D27"/>
    <w:rsid w:val="00EE1A5F"/>
    <w:rsid w:val="00EE7F2C"/>
    <w:rsid w:val="00EF0A80"/>
    <w:rsid w:val="00EF3059"/>
    <w:rsid w:val="00EF4EEA"/>
    <w:rsid w:val="00EF5C5F"/>
    <w:rsid w:val="00EF62A4"/>
    <w:rsid w:val="00F05E17"/>
    <w:rsid w:val="00F077C8"/>
    <w:rsid w:val="00F16061"/>
    <w:rsid w:val="00F203BE"/>
    <w:rsid w:val="00F21DFA"/>
    <w:rsid w:val="00F2290A"/>
    <w:rsid w:val="00F26065"/>
    <w:rsid w:val="00F42055"/>
    <w:rsid w:val="00F43FAB"/>
    <w:rsid w:val="00F45A68"/>
    <w:rsid w:val="00F55345"/>
    <w:rsid w:val="00F5634A"/>
    <w:rsid w:val="00F571F4"/>
    <w:rsid w:val="00F57935"/>
    <w:rsid w:val="00F60DF0"/>
    <w:rsid w:val="00F65724"/>
    <w:rsid w:val="00F65737"/>
    <w:rsid w:val="00F661A1"/>
    <w:rsid w:val="00F72F13"/>
    <w:rsid w:val="00F970E0"/>
    <w:rsid w:val="00FA1189"/>
    <w:rsid w:val="00FA20FC"/>
    <w:rsid w:val="00FA779C"/>
    <w:rsid w:val="00FB7356"/>
    <w:rsid w:val="00FC28D7"/>
    <w:rsid w:val="00FC7958"/>
    <w:rsid w:val="00FD37D8"/>
    <w:rsid w:val="00FD62B8"/>
    <w:rsid w:val="00FD697A"/>
    <w:rsid w:val="00FE1C82"/>
    <w:rsid w:val="00FE64E1"/>
    <w:rsid w:val="00FF0431"/>
    <w:rsid w:val="00FF0D70"/>
    <w:rsid w:val="00FF39E3"/>
    <w:rsid w:val="00FF3AD1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1ABF"/>
  <w15:docId w15:val="{E7517CF3-BE8A-47C2-BD33-84C8B6D9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76A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uiPriority w:val="34"/>
    <w:qFormat/>
    <w:pPr>
      <w:ind w:left="720" w:firstLine="720"/>
      <w:jc w:val="both"/>
    </w:pPr>
    <w:rPr>
      <w:rFonts w:ascii="Calibri" w:eastAsia="Calibri" w:hAnsi="Calibri" w:cs="Times New Roman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8z0">
    <w:name w:val="WW8Num18z0"/>
    <w:rPr>
      <w:b/>
      <w:bCs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8">
    <w:name w:val="WW8Num18"/>
    <w:basedOn w:val="NoList"/>
    <w:pPr>
      <w:numPr>
        <w:numId w:val="3"/>
      </w:numPr>
    </w:pPr>
  </w:style>
  <w:style w:type="paragraph" w:styleId="Revision">
    <w:name w:val="Revision"/>
    <w:hidden/>
    <w:uiPriority w:val="99"/>
    <w:semiHidden/>
    <w:rsid w:val="001E7310"/>
    <w:pPr>
      <w:suppressAutoHyphens w:val="0"/>
      <w:autoSpaceDN/>
      <w:textAlignment w:val="auto"/>
    </w:pPr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E7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310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310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310"/>
    <w:rPr>
      <w:rFonts w:cs="Mangal"/>
      <w:b/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D376A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 w:bidi="ar-SA"/>
    </w:rPr>
  </w:style>
  <w:style w:type="character" w:customStyle="1" w:styleId="cf01">
    <w:name w:val="cf01"/>
    <w:basedOn w:val="DefaultParagraphFont"/>
    <w:rsid w:val="00F43FAB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7356</Words>
  <Characters>4193</Characters>
  <Application>Microsoft Office Word</Application>
  <DocSecurity>0</DocSecurity>
  <Lines>34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Aurimas Uldukis</dc:creator>
  <cp:lastModifiedBy>Tomas Laptikas</cp:lastModifiedBy>
  <cp:revision>19</cp:revision>
  <cp:lastPrinted>2025-01-22T05:41:00Z</cp:lastPrinted>
  <dcterms:created xsi:type="dcterms:W3CDTF">2025-03-26T07:02:00Z</dcterms:created>
  <dcterms:modified xsi:type="dcterms:W3CDTF">2025-04-14T10:48:00Z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dbdc3966aa3177269d8eb39845c4f0521fcf544110a50f101b74fc221d3a93ff</vt:lpwstr>
  </property>
</Properties>
</file>