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B775EF" w:rsidRDefault="00162DDD" w:rsidP="00F0166F">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3F3ACE61" w14:textId="0859792B" w:rsidR="008806D8" w:rsidRPr="00B775EF" w:rsidRDefault="00635503" w:rsidP="00970D35">
      <w:pPr>
        <w:spacing w:after="120" w:line="240" w:lineRule="auto"/>
        <w:jc w:val="center"/>
        <w:rPr>
          <w:rFonts w:ascii="Times New Roman" w:eastAsia="Times New Roman" w:hAnsi="Times New Roman" w:cs="Times New Roman"/>
          <w:b/>
          <w:iCs/>
          <w:caps/>
          <w:sz w:val="24"/>
          <w:szCs w:val="24"/>
          <w:lang w:eastAsia="lt-LT"/>
        </w:rPr>
      </w:pPr>
      <w:r w:rsidRPr="00635503">
        <w:rPr>
          <w:rFonts w:ascii="Times New Roman" w:eastAsia="Times New Roman" w:hAnsi="Times New Roman" w:cs="Times New Roman"/>
          <w:b/>
          <w:iCs/>
          <w:caps/>
          <w:sz w:val="24"/>
          <w:szCs w:val="24"/>
          <w:lang w:eastAsia="lt-LT"/>
        </w:rPr>
        <w:t>DĖL DARBUOTOJŲ SAUGOS IR SVEIKATOS TARNYB</w:t>
      </w:r>
      <w:r w:rsidR="00240365">
        <w:rPr>
          <w:rFonts w:ascii="Times New Roman" w:eastAsia="Times New Roman" w:hAnsi="Times New Roman" w:cs="Times New Roman"/>
          <w:b/>
          <w:iCs/>
          <w:caps/>
          <w:sz w:val="24"/>
          <w:szCs w:val="24"/>
          <w:lang w:eastAsia="lt-LT"/>
        </w:rPr>
        <w:t>O</w:t>
      </w:r>
      <w:r w:rsidRPr="00635503">
        <w:rPr>
          <w:rFonts w:ascii="Times New Roman" w:eastAsia="Times New Roman" w:hAnsi="Times New Roman" w:cs="Times New Roman"/>
          <w:b/>
          <w:iCs/>
          <w:caps/>
          <w:sz w:val="24"/>
          <w:szCs w:val="24"/>
          <w:lang w:eastAsia="lt-LT"/>
        </w:rPr>
        <w:t>S FUNKCIJŲ VYKDYMO PASLAUGŲ SU DARBO SAUGOS VALDYMO SISTEMA PIRKIMO</w:t>
      </w: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77777777"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473C3B" w:rsidRPr="00B775EF">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73047A"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 xml:space="preserve">Tiekėjo pavadinimas </w:t>
            </w:r>
          </w:p>
          <w:p w14:paraId="6DF84B17"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73047A">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73047A"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73047A"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adresas</w:t>
            </w:r>
          </w:p>
          <w:p w14:paraId="4B2BC536"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73047A"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73047A"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Tiekėjų grupės narys, atstovaujantis arba vadovaujantis tiekėjų grupei (</w:t>
            </w:r>
            <w:r w:rsidRPr="0073047A">
              <w:rPr>
                <w:rFonts w:ascii="Times New Roman" w:eastAsia="Times New Roman" w:hAnsi="Times New Roman" w:cs="Times New Roman"/>
                <w:i/>
              </w:rPr>
              <w:t>pildoma, jei pasiūlymą teikia tiekėjų grupė</w:t>
            </w:r>
            <w:r w:rsidRPr="0073047A">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B4609C"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4609C">
        <w:rPr>
          <w:rFonts w:ascii="Times New Roman" w:eastAsia="Calibri" w:hAnsi="Times New Roman" w:cs="Times New Roman"/>
          <w:b/>
          <w:caps/>
          <w:sz w:val="24"/>
          <w:szCs w:val="24"/>
        </w:rPr>
        <w:t>Informacija apie ūkio subjektus ir subrangovus (subtiekėjus, subteikėjus)</w:t>
      </w:r>
    </w:p>
    <w:p w14:paraId="2FD2E30C" w14:textId="6F273812" w:rsidR="008806D8" w:rsidRPr="00EE3014" w:rsidRDefault="00B4609C"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EE3014">
        <w:rPr>
          <w:rFonts w:ascii="Times New Roman" w:eastAsia="Times New Roman" w:hAnsi="Times New Roman" w:cs="Times New Roman"/>
          <w:sz w:val="24"/>
          <w:szCs w:val="24"/>
        </w:rPr>
        <w:t>Subrangovai / subtiekėjai / subteikėjai ir jiems perduodama vykdyti pirkimo sutarties dalis</w:t>
      </w:r>
      <w:r w:rsidR="006C333E" w:rsidRPr="00EE3014">
        <w:rPr>
          <w:rFonts w:ascii="Times New Roman" w:eastAsia="Times New Roman" w:hAnsi="Times New Roman" w:cs="Times New Roman"/>
          <w:sz w:val="24"/>
          <w:szCs w:val="24"/>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2F7768"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2F7768" w:rsidRDefault="008806D8" w:rsidP="008806D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2F7768" w:rsidRDefault="00B4609C" w:rsidP="002F7768">
            <w:pPr>
              <w:widowControl w:val="0"/>
              <w:autoSpaceDE w:val="0"/>
              <w:adjustRightInd w:val="0"/>
              <w:jc w:val="center"/>
              <w:rPr>
                <w:rFonts w:ascii="Times New Roman" w:eastAsia="Times New Roman" w:hAnsi="Times New Roman" w:cs="Times New Roman"/>
                <w:b/>
              </w:rPr>
            </w:pPr>
            <w:r w:rsidRPr="00B4609C">
              <w:rPr>
                <w:rFonts w:ascii="Times New Roman" w:eastAsia="Times New Roman" w:hAnsi="Times New Roman" w:cs="Times New Roman"/>
                <w:b/>
              </w:rPr>
              <w:t>Subrangovo / subtiekėjo / subteikėjo</w:t>
            </w:r>
            <w:r w:rsidR="008806D8" w:rsidRPr="002F7768">
              <w:rPr>
                <w:rFonts w:ascii="Times New Roman" w:eastAsia="Times New Roman" w:hAnsi="Times New Roman" w:cs="Times New Roman"/>
                <w:b/>
              </w:rPr>
              <w:t xml:space="preserve"> pavadinimas</w:t>
            </w:r>
            <w:r w:rsidR="008806D8" w:rsidRPr="002F7768">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2F7768" w:rsidRDefault="008806D8" w:rsidP="002F776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 xml:space="preserve">Pirkimo objekto dalies, perduodamos vykdyti </w:t>
            </w:r>
            <w:r w:rsidR="00B4609C" w:rsidRPr="00B4609C">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2F7768" w:rsidRDefault="00B4609C" w:rsidP="002F7768">
            <w:pPr>
              <w:widowControl w:val="0"/>
              <w:autoSpaceDE w:val="0"/>
              <w:adjustRightInd w:val="0"/>
              <w:jc w:val="center"/>
              <w:rPr>
                <w:rFonts w:ascii="Times New Roman" w:eastAsia="Times New Roman" w:hAnsi="Times New Roman" w:cs="Times New Roman"/>
                <w:b/>
              </w:rPr>
            </w:pPr>
            <w:r w:rsidRPr="00970D35">
              <w:rPr>
                <w:rFonts w:ascii="Times New Roman" w:eastAsia="Times New Roman" w:hAnsi="Times New Roman" w:cs="Times New Roman"/>
                <w:b/>
              </w:rPr>
              <w:t xml:space="preserve">Procentas perduodamos vykdyti pirkimo objekto dalies nuo pasiūlymo kainos be PVM </w:t>
            </w:r>
            <w:r w:rsidRPr="00970D35">
              <w:rPr>
                <w:rFonts w:ascii="Times New Roman" w:eastAsia="Times New Roman" w:hAnsi="Times New Roman" w:cs="Times New Roman"/>
              </w:rPr>
              <w:t>(</w:t>
            </w:r>
            <w:r w:rsidRPr="00970D35">
              <w:rPr>
                <w:rFonts w:ascii="Times New Roman" w:eastAsia="Times New Roman" w:hAnsi="Times New Roman" w:cs="Times New Roman"/>
                <w:i/>
              </w:rPr>
              <w:t>pildoma, jei ūkio subjektas vykdys sutartį</w:t>
            </w:r>
            <w:r w:rsidRPr="00970D35">
              <w:rPr>
                <w:rFonts w:ascii="Times New Roman" w:eastAsia="Times New Roman" w:hAnsi="Times New Roman" w:cs="Times New Roman"/>
              </w:rPr>
              <w:t>)</w:t>
            </w:r>
          </w:p>
        </w:tc>
      </w:tr>
      <w:tr w:rsidR="00B775EF" w:rsidRPr="002F7768"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r w:rsidR="008806D8" w:rsidRPr="002F7768"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lastRenderedPageBreak/>
        <w:t>PASIŪLYMO KAINA</w:t>
      </w:r>
    </w:p>
    <w:p w14:paraId="522FA273" w14:textId="21E6AC41" w:rsidR="00BE6732" w:rsidRDefault="00F826E3" w:rsidP="00E879EA">
      <w:pPr>
        <w:spacing w:after="0" w:line="240" w:lineRule="auto"/>
        <w:jc w:val="both"/>
        <w:rPr>
          <w:rFonts w:ascii="Times New Roman" w:hAnsi="Times New Roman" w:cs="Times New Roman"/>
          <w:bCs/>
          <w:sz w:val="24"/>
          <w:szCs w:val="24"/>
        </w:rPr>
      </w:pPr>
      <w:r w:rsidRPr="00F826E3">
        <w:rPr>
          <w:rFonts w:ascii="Times New Roman" w:hAnsi="Times New Roman" w:cs="Times New Roman"/>
          <w:bCs/>
          <w:sz w:val="24"/>
          <w:szCs w:val="24"/>
        </w:rPr>
        <w:t>Siūlomos paslaugos visiškai atitinka pirkimo dokumentuose nurodytus reikalavimus. Mes siūlome šias paslaugas (</w:t>
      </w:r>
      <w:r>
        <w:rPr>
          <w:rFonts w:ascii="Times New Roman" w:hAnsi="Times New Roman" w:cs="Times New Roman"/>
          <w:bCs/>
          <w:sz w:val="24"/>
          <w:szCs w:val="24"/>
        </w:rPr>
        <w:t>p</w:t>
      </w:r>
      <w:r w:rsidRPr="00F826E3">
        <w:rPr>
          <w:rFonts w:ascii="Times New Roman" w:hAnsi="Times New Roman" w:cs="Times New Roman"/>
          <w:bCs/>
          <w:sz w:val="24"/>
          <w:szCs w:val="24"/>
        </w:rPr>
        <w:t>asiūlymo kaina nurodoma užpildant pateiktą lentelę):</w:t>
      </w:r>
    </w:p>
    <w:p w14:paraId="0F853636" w14:textId="77777777" w:rsidR="00F759F5" w:rsidRDefault="00F759F5" w:rsidP="00E879EA">
      <w:pPr>
        <w:spacing w:after="0" w:line="240" w:lineRule="auto"/>
        <w:jc w:val="both"/>
        <w:rPr>
          <w:rFonts w:ascii="Times New Roman" w:hAnsi="Times New Roman" w:cs="Times New Roman"/>
          <w:bCs/>
          <w:sz w:val="24"/>
          <w:szCs w:val="2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984"/>
        <w:gridCol w:w="849"/>
        <w:gridCol w:w="1557"/>
        <w:gridCol w:w="1418"/>
        <w:gridCol w:w="1135"/>
        <w:gridCol w:w="1278"/>
      </w:tblGrid>
      <w:tr w:rsidR="00965DBA" w:rsidRPr="00635503" w14:paraId="777395F1" w14:textId="77777777" w:rsidTr="00235380">
        <w:tc>
          <w:tcPr>
            <w:tcW w:w="352" w:type="pct"/>
            <w:shd w:val="clear" w:color="auto" w:fill="auto"/>
            <w:vAlign w:val="center"/>
            <w:hideMark/>
          </w:tcPr>
          <w:p w14:paraId="23C0BEB3" w14:textId="77777777" w:rsidR="00635503" w:rsidRPr="00635503" w:rsidRDefault="00635503" w:rsidP="00635503">
            <w:pPr>
              <w:spacing w:after="0" w:line="240" w:lineRule="auto"/>
              <w:ind w:left="34"/>
              <w:jc w:val="center"/>
              <w:rPr>
                <w:rFonts w:ascii="Times New Roman" w:eastAsia="Calibri" w:hAnsi="Times New Roman" w:cs="Times New Roman"/>
                <w:b/>
              </w:rPr>
            </w:pPr>
            <w:r w:rsidRPr="00635503">
              <w:rPr>
                <w:rFonts w:ascii="Times New Roman" w:eastAsia="Calibri" w:hAnsi="Times New Roman" w:cs="Times New Roman"/>
                <w:b/>
              </w:rPr>
              <w:t>Eil. Nr.</w:t>
            </w:r>
          </w:p>
        </w:tc>
        <w:tc>
          <w:tcPr>
            <w:tcW w:w="1504" w:type="pct"/>
            <w:shd w:val="clear" w:color="auto" w:fill="auto"/>
            <w:vAlign w:val="center"/>
          </w:tcPr>
          <w:p w14:paraId="3460A621" w14:textId="4109C616" w:rsidR="00635503" w:rsidRPr="00635503" w:rsidRDefault="00635503" w:rsidP="00635503">
            <w:pPr>
              <w:spacing w:after="0" w:line="240" w:lineRule="auto"/>
              <w:ind w:left="34"/>
              <w:jc w:val="center"/>
              <w:rPr>
                <w:rFonts w:ascii="Times New Roman" w:eastAsia="Calibri" w:hAnsi="Times New Roman" w:cs="Times New Roman"/>
                <w:b/>
              </w:rPr>
            </w:pPr>
            <w:r w:rsidRPr="00635503">
              <w:rPr>
                <w:rFonts w:ascii="Times New Roman" w:eastAsia="Calibri" w:hAnsi="Times New Roman" w:cs="Times New Roman"/>
                <w:b/>
              </w:rPr>
              <w:t>Paslaugos pavadinimas</w:t>
            </w:r>
          </w:p>
        </w:tc>
        <w:tc>
          <w:tcPr>
            <w:tcW w:w="428" w:type="pct"/>
            <w:vAlign w:val="center"/>
          </w:tcPr>
          <w:p w14:paraId="7AD2164D" w14:textId="77777777" w:rsidR="00635503" w:rsidRPr="00635503" w:rsidRDefault="00635503" w:rsidP="00635503">
            <w:pPr>
              <w:spacing w:after="0" w:line="240" w:lineRule="auto"/>
              <w:ind w:left="34"/>
              <w:jc w:val="center"/>
              <w:rPr>
                <w:rFonts w:ascii="Times New Roman" w:eastAsia="Calibri" w:hAnsi="Times New Roman" w:cs="Times New Roman"/>
                <w:b/>
                <w:lang w:val="en-US"/>
              </w:rPr>
            </w:pPr>
            <w:r w:rsidRPr="00635503">
              <w:rPr>
                <w:rFonts w:ascii="Times New Roman" w:eastAsia="Calibri" w:hAnsi="Times New Roman" w:cs="Times New Roman"/>
                <w:b/>
              </w:rPr>
              <w:t xml:space="preserve">Mato vnt. </w:t>
            </w:r>
          </w:p>
        </w:tc>
        <w:tc>
          <w:tcPr>
            <w:tcW w:w="785" w:type="pct"/>
            <w:vAlign w:val="center"/>
          </w:tcPr>
          <w:p w14:paraId="68AE91C3" w14:textId="7EE5B5D7" w:rsidR="00635503" w:rsidRPr="00635503" w:rsidRDefault="00635503" w:rsidP="00635503">
            <w:pPr>
              <w:spacing w:after="0" w:line="240" w:lineRule="auto"/>
              <w:ind w:left="34"/>
              <w:jc w:val="center"/>
              <w:rPr>
                <w:rFonts w:ascii="Times New Roman" w:eastAsia="Calibri" w:hAnsi="Times New Roman" w:cs="Times New Roman"/>
                <w:b/>
                <w:lang w:val="en-US"/>
              </w:rPr>
            </w:pPr>
            <w:r w:rsidRPr="00635503">
              <w:rPr>
                <w:rFonts w:ascii="Times New Roman" w:eastAsia="Calibri" w:hAnsi="Times New Roman" w:cs="Times New Roman"/>
                <w:b/>
              </w:rPr>
              <w:t xml:space="preserve">Preliminarus kiekis </w:t>
            </w:r>
          </w:p>
        </w:tc>
        <w:tc>
          <w:tcPr>
            <w:tcW w:w="715" w:type="pct"/>
            <w:vAlign w:val="center"/>
          </w:tcPr>
          <w:p w14:paraId="0C1AE78B" w14:textId="60F6082E" w:rsidR="00635503" w:rsidRPr="00635503" w:rsidRDefault="00635503" w:rsidP="00635503">
            <w:pPr>
              <w:spacing w:after="0" w:line="240" w:lineRule="auto"/>
              <w:ind w:left="34"/>
              <w:jc w:val="center"/>
              <w:rPr>
                <w:rFonts w:ascii="Times New Roman" w:eastAsia="Calibri" w:hAnsi="Times New Roman" w:cs="Times New Roman"/>
                <w:b/>
              </w:rPr>
            </w:pPr>
            <w:r w:rsidRPr="00635503">
              <w:rPr>
                <w:rFonts w:ascii="Times New Roman" w:eastAsia="Calibri" w:hAnsi="Times New Roman" w:cs="Times New Roman"/>
                <w:b/>
              </w:rPr>
              <w:t>Maksimalus įkainis, Eur be PVM</w:t>
            </w:r>
          </w:p>
        </w:tc>
        <w:tc>
          <w:tcPr>
            <w:tcW w:w="572" w:type="pct"/>
            <w:vAlign w:val="center"/>
          </w:tcPr>
          <w:p w14:paraId="7F318314" w14:textId="1CEC7D04" w:rsidR="00635503" w:rsidRPr="00635503" w:rsidRDefault="00635503" w:rsidP="00635503">
            <w:pPr>
              <w:spacing w:after="0" w:line="240" w:lineRule="auto"/>
              <w:ind w:left="34"/>
              <w:jc w:val="center"/>
              <w:rPr>
                <w:rFonts w:ascii="Times New Roman" w:eastAsia="Calibri" w:hAnsi="Times New Roman" w:cs="Times New Roman"/>
                <w:b/>
                <w:lang w:val="en-US"/>
              </w:rPr>
            </w:pPr>
            <w:r w:rsidRPr="00635503">
              <w:rPr>
                <w:rFonts w:ascii="Times New Roman" w:eastAsia="Calibri" w:hAnsi="Times New Roman" w:cs="Times New Roman"/>
                <w:b/>
              </w:rPr>
              <w:t>Vieneto įkainis, Eur be PVM</w:t>
            </w:r>
          </w:p>
        </w:tc>
        <w:tc>
          <w:tcPr>
            <w:tcW w:w="644" w:type="pct"/>
            <w:vAlign w:val="center"/>
          </w:tcPr>
          <w:p w14:paraId="297E9053" w14:textId="219EEC80" w:rsidR="00635503" w:rsidRPr="00635503" w:rsidRDefault="00635503" w:rsidP="00635503">
            <w:pPr>
              <w:spacing w:after="0" w:line="240" w:lineRule="auto"/>
              <w:ind w:left="34"/>
              <w:jc w:val="center"/>
              <w:rPr>
                <w:rFonts w:ascii="Times New Roman" w:eastAsia="Calibri" w:hAnsi="Times New Roman" w:cs="Times New Roman"/>
                <w:b/>
                <w:lang w:val="en-US"/>
              </w:rPr>
            </w:pPr>
            <w:r w:rsidRPr="00635503">
              <w:rPr>
                <w:rFonts w:ascii="Times New Roman" w:eastAsia="Calibri" w:hAnsi="Times New Roman" w:cs="Times New Roman"/>
                <w:b/>
              </w:rPr>
              <w:t>Kaina**, Eur be PVM</w:t>
            </w:r>
          </w:p>
        </w:tc>
      </w:tr>
      <w:tr w:rsidR="00965DBA" w:rsidRPr="00635503" w14:paraId="3F627416" w14:textId="77777777" w:rsidTr="00296BBB">
        <w:trPr>
          <w:trHeight w:val="175"/>
        </w:trPr>
        <w:tc>
          <w:tcPr>
            <w:tcW w:w="352" w:type="pct"/>
            <w:shd w:val="clear" w:color="auto" w:fill="auto"/>
            <w:hideMark/>
          </w:tcPr>
          <w:p w14:paraId="284C3DEE"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1</w:t>
            </w:r>
          </w:p>
        </w:tc>
        <w:tc>
          <w:tcPr>
            <w:tcW w:w="1504" w:type="pct"/>
            <w:shd w:val="clear" w:color="auto" w:fill="auto"/>
            <w:hideMark/>
          </w:tcPr>
          <w:p w14:paraId="0FF0A536"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2</w:t>
            </w:r>
          </w:p>
        </w:tc>
        <w:tc>
          <w:tcPr>
            <w:tcW w:w="428" w:type="pct"/>
          </w:tcPr>
          <w:p w14:paraId="1DFEC29D"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3</w:t>
            </w:r>
          </w:p>
        </w:tc>
        <w:tc>
          <w:tcPr>
            <w:tcW w:w="785" w:type="pct"/>
          </w:tcPr>
          <w:p w14:paraId="517CCB23"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4</w:t>
            </w:r>
          </w:p>
        </w:tc>
        <w:tc>
          <w:tcPr>
            <w:tcW w:w="715" w:type="pct"/>
            <w:vAlign w:val="center"/>
          </w:tcPr>
          <w:p w14:paraId="3B89F035"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5</w:t>
            </w:r>
          </w:p>
        </w:tc>
        <w:tc>
          <w:tcPr>
            <w:tcW w:w="572" w:type="pct"/>
          </w:tcPr>
          <w:p w14:paraId="35D0E9B6"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6</w:t>
            </w:r>
          </w:p>
        </w:tc>
        <w:tc>
          <w:tcPr>
            <w:tcW w:w="644" w:type="pct"/>
          </w:tcPr>
          <w:p w14:paraId="2AA2B765" w14:textId="77777777" w:rsidR="00635503" w:rsidRPr="00635503" w:rsidRDefault="00635503" w:rsidP="00635503">
            <w:pPr>
              <w:spacing w:after="0" w:line="240" w:lineRule="auto"/>
              <w:ind w:left="34"/>
              <w:jc w:val="center"/>
              <w:rPr>
                <w:rFonts w:ascii="Times New Roman" w:eastAsia="Calibri" w:hAnsi="Times New Roman" w:cs="Times New Roman"/>
                <w:i/>
                <w:iCs/>
              </w:rPr>
            </w:pPr>
            <w:r w:rsidRPr="00635503">
              <w:rPr>
                <w:rFonts w:ascii="Times New Roman" w:eastAsia="Calibri" w:hAnsi="Times New Roman" w:cs="Times New Roman"/>
                <w:i/>
                <w:iCs/>
              </w:rPr>
              <w:t>7= 4*6</w:t>
            </w:r>
          </w:p>
        </w:tc>
      </w:tr>
      <w:tr w:rsidR="00965DBA" w:rsidRPr="00635503" w14:paraId="05696642" w14:textId="77777777" w:rsidTr="00296BBB">
        <w:trPr>
          <w:trHeight w:val="181"/>
        </w:trPr>
        <w:tc>
          <w:tcPr>
            <w:tcW w:w="352" w:type="pct"/>
            <w:shd w:val="clear" w:color="auto" w:fill="auto"/>
          </w:tcPr>
          <w:p w14:paraId="3F0C3407" w14:textId="77777777" w:rsidR="00635503" w:rsidRPr="00635503" w:rsidRDefault="00635503" w:rsidP="00635503">
            <w:pPr>
              <w:spacing w:after="0" w:line="240" w:lineRule="auto"/>
              <w:ind w:left="34"/>
              <w:jc w:val="center"/>
              <w:rPr>
                <w:rFonts w:ascii="Times New Roman" w:eastAsia="Calibri" w:hAnsi="Times New Roman" w:cs="Times New Roman"/>
              </w:rPr>
            </w:pPr>
            <w:r w:rsidRPr="00635503">
              <w:rPr>
                <w:rFonts w:ascii="Times New Roman" w:eastAsia="Calibri" w:hAnsi="Times New Roman" w:cs="Times New Roman"/>
              </w:rPr>
              <w:t>1.</w:t>
            </w:r>
          </w:p>
        </w:tc>
        <w:tc>
          <w:tcPr>
            <w:tcW w:w="1504" w:type="pct"/>
            <w:shd w:val="clear" w:color="auto" w:fill="auto"/>
            <w:vAlign w:val="bottom"/>
          </w:tcPr>
          <w:p w14:paraId="5234C7AF" w14:textId="77777777" w:rsidR="00635503" w:rsidRPr="00635503" w:rsidRDefault="00635503" w:rsidP="00635503">
            <w:pPr>
              <w:spacing w:after="0" w:line="240" w:lineRule="auto"/>
              <w:jc w:val="both"/>
              <w:rPr>
                <w:rFonts w:ascii="Times New Roman" w:eastAsia="SimSun" w:hAnsi="Times New Roman" w:cs="Times New Roman"/>
                <w:lang w:eastAsia="zh-CN"/>
              </w:rPr>
            </w:pPr>
            <w:r w:rsidRPr="00635503">
              <w:rPr>
                <w:rFonts w:ascii="Times New Roman" w:eastAsia="SimSun" w:hAnsi="Times New Roman" w:cs="Times New Roman"/>
                <w:lang w:eastAsia="zh-CN"/>
              </w:rPr>
              <w:t xml:space="preserve">Darbuotojų saugos ir sveikatos tarnybos funkcijų vykdymo paslaugos su darbo saugos valdymo sistema (elektronine valdymo platforma)* </w:t>
            </w:r>
          </w:p>
        </w:tc>
        <w:tc>
          <w:tcPr>
            <w:tcW w:w="428" w:type="pct"/>
            <w:vAlign w:val="center"/>
          </w:tcPr>
          <w:p w14:paraId="4DDD67EE" w14:textId="77777777" w:rsidR="00635503" w:rsidRPr="00635503" w:rsidRDefault="00635503" w:rsidP="00635503">
            <w:pPr>
              <w:spacing w:after="0" w:line="240" w:lineRule="auto"/>
              <w:ind w:left="34"/>
              <w:jc w:val="center"/>
              <w:rPr>
                <w:rFonts w:ascii="Times New Roman" w:eastAsia="Calibri" w:hAnsi="Times New Roman" w:cs="Times New Roman"/>
              </w:rPr>
            </w:pPr>
            <w:r w:rsidRPr="00635503">
              <w:rPr>
                <w:rFonts w:ascii="Times New Roman" w:eastAsia="Calibri" w:hAnsi="Times New Roman" w:cs="Times New Roman"/>
                <w:lang w:eastAsia="zh-CN"/>
              </w:rPr>
              <w:t>mėn.</w:t>
            </w:r>
          </w:p>
        </w:tc>
        <w:tc>
          <w:tcPr>
            <w:tcW w:w="785" w:type="pct"/>
            <w:vAlign w:val="center"/>
          </w:tcPr>
          <w:p w14:paraId="41E8E9C1" w14:textId="77777777" w:rsidR="00635503" w:rsidRPr="00635503" w:rsidRDefault="00635503" w:rsidP="00635503">
            <w:pPr>
              <w:spacing w:after="0" w:line="240" w:lineRule="auto"/>
              <w:ind w:left="34"/>
              <w:jc w:val="center"/>
              <w:rPr>
                <w:rFonts w:ascii="Times New Roman" w:eastAsia="Calibri" w:hAnsi="Times New Roman" w:cs="Times New Roman"/>
              </w:rPr>
            </w:pPr>
            <w:r w:rsidRPr="00635503">
              <w:rPr>
                <w:rFonts w:ascii="Times New Roman" w:eastAsia="Calibri" w:hAnsi="Times New Roman" w:cs="Times New Roman"/>
                <w:lang w:eastAsia="zh-CN"/>
              </w:rPr>
              <w:t>36</w:t>
            </w:r>
          </w:p>
        </w:tc>
        <w:tc>
          <w:tcPr>
            <w:tcW w:w="715" w:type="pct"/>
            <w:vAlign w:val="center"/>
          </w:tcPr>
          <w:p w14:paraId="1F5C7838" w14:textId="77777777" w:rsidR="00635503" w:rsidRPr="00635503" w:rsidRDefault="00635503" w:rsidP="00635503">
            <w:pPr>
              <w:spacing w:after="0" w:line="240" w:lineRule="auto"/>
              <w:ind w:left="34"/>
              <w:jc w:val="center"/>
              <w:rPr>
                <w:rFonts w:ascii="Times New Roman" w:eastAsia="Calibri" w:hAnsi="Times New Roman" w:cs="Times New Roman"/>
              </w:rPr>
            </w:pPr>
            <w:r w:rsidRPr="00635503">
              <w:rPr>
                <w:rFonts w:ascii="Times New Roman" w:eastAsia="Calibri" w:hAnsi="Times New Roman" w:cs="Times New Roman"/>
              </w:rPr>
              <w:t>380,00</w:t>
            </w:r>
          </w:p>
        </w:tc>
        <w:tc>
          <w:tcPr>
            <w:tcW w:w="572" w:type="pct"/>
            <w:vAlign w:val="center"/>
          </w:tcPr>
          <w:p w14:paraId="397CAD6C" w14:textId="13A4B361" w:rsidR="00635503" w:rsidRPr="00635503" w:rsidRDefault="00635503" w:rsidP="00965DBA">
            <w:pPr>
              <w:spacing w:after="0" w:line="240" w:lineRule="auto"/>
              <w:ind w:left="34"/>
              <w:jc w:val="center"/>
              <w:rPr>
                <w:rFonts w:ascii="Times New Roman" w:eastAsia="Calibri" w:hAnsi="Times New Roman" w:cs="Times New Roman"/>
              </w:rPr>
            </w:pPr>
          </w:p>
        </w:tc>
        <w:tc>
          <w:tcPr>
            <w:tcW w:w="644" w:type="pct"/>
            <w:vAlign w:val="center"/>
          </w:tcPr>
          <w:p w14:paraId="7F15E119" w14:textId="13AA9F0F" w:rsidR="00635503" w:rsidRPr="00635503" w:rsidRDefault="00635503" w:rsidP="00965DBA">
            <w:pPr>
              <w:spacing w:after="0" w:line="240" w:lineRule="auto"/>
              <w:ind w:left="34"/>
              <w:jc w:val="center"/>
              <w:rPr>
                <w:rFonts w:ascii="Times New Roman" w:eastAsia="Calibri" w:hAnsi="Times New Roman" w:cs="Times New Roman"/>
              </w:rPr>
            </w:pPr>
          </w:p>
        </w:tc>
      </w:tr>
      <w:tr w:rsidR="00635503" w:rsidRPr="00635503" w14:paraId="5B22FF4D" w14:textId="77777777" w:rsidTr="00965DBA">
        <w:trPr>
          <w:trHeight w:val="340"/>
        </w:trPr>
        <w:tc>
          <w:tcPr>
            <w:tcW w:w="4356" w:type="pct"/>
            <w:gridSpan w:val="6"/>
            <w:vAlign w:val="center"/>
          </w:tcPr>
          <w:p w14:paraId="3784B44A" w14:textId="1E526E07" w:rsidR="00635503" w:rsidRPr="00635503" w:rsidRDefault="00635503" w:rsidP="00635503">
            <w:pPr>
              <w:spacing w:after="0" w:line="240" w:lineRule="auto"/>
              <w:ind w:left="34"/>
              <w:jc w:val="right"/>
              <w:rPr>
                <w:rFonts w:ascii="Times New Roman" w:eastAsia="Calibri" w:hAnsi="Times New Roman" w:cs="Times New Roman"/>
              </w:rPr>
            </w:pPr>
            <w:r w:rsidRPr="00635503">
              <w:rPr>
                <w:rFonts w:ascii="Times New Roman" w:eastAsia="Calibri" w:hAnsi="Times New Roman" w:cs="Times New Roman"/>
                <w:b/>
                <w:bCs/>
              </w:rPr>
              <w:t>Bendra pasiūlymo palyginamoji kaina, Eur be PVM</w:t>
            </w:r>
            <w:r w:rsidR="000F31D7">
              <w:rPr>
                <w:rFonts w:ascii="Times New Roman" w:eastAsia="Calibri" w:hAnsi="Times New Roman" w:cs="Times New Roman"/>
                <w:b/>
                <w:bCs/>
              </w:rPr>
              <w:t>***</w:t>
            </w:r>
            <w:r w:rsidRPr="00635503">
              <w:rPr>
                <w:rFonts w:ascii="Times New Roman" w:eastAsia="Calibri" w:hAnsi="Times New Roman" w:cs="Times New Roman"/>
                <w:b/>
                <w:bCs/>
              </w:rPr>
              <w:t>:</w:t>
            </w:r>
          </w:p>
        </w:tc>
        <w:tc>
          <w:tcPr>
            <w:tcW w:w="644" w:type="pct"/>
            <w:vAlign w:val="center"/>
          </w:tcPr>
          <w:p w14:paraId="79054B34" w14:textId="77777777" w:rsidR="00635503" w:rsidRPr="00635503" w:rsidRDefault="00635503" w:rsidP="00635503">
            <w:pPr>
              <w:spacing w:after="0" w:line="240" w:lineRule="auto"/>
              <w:ind w:left="34"/>
              <w:jc w:val="center"/>
              <w:rPr>
                <w:rFonts w:ascii="Times New Roman" w:eastAsia="Calibri" w:hAnsi="Times New Roman" w:cs="Times New Roman"/>
                <w:b/>
                <w:bCs/>
              </w:rPr>
            </w:pPr>
          </w:p>
        </w:tc>
      </w:tr>
      <w:tr w:rsidR="00635503" w:rsidRPr="00635503" w14:paraId="02E07AC4" w14:textId="77777777" w:rsidTr="00965DBA">
        <w:trPr>
          <w:trHeight w:val="340"/>
        </w:trPr>
        <w:tc>
          <w:tcPr>
            <w:tcW w:w="4356" w:type="pct"/>
            <w:gridSpan w:val="6"/>
            <w:vAlign w:val="center"/>
          </w:tcPr>
          <w:p w14:paraId="68A91F16" w14:textId="77777777" w:rsidR="00635503" w:rsidRPr="00635503" w:rsidRDefault="00635503" w:rsidP="00635503">
            <w:pPr>
              <w:spacing w:after="0" w:line="240" w:lineRule="auto"/>
              <w:ind w:left="34"/>
              <w:jc w:val="right"/>
              <w:rPr>
                <w:rFonts w:ascii="Times New Roman" w:eastAsia="Calibri" w:hAnsi="Times New Roman" w:cs="Times New Roman"/>
                <w:b/>
                <w:bCs/>
              </w:rPr>
            </w:pPr>
            <w:r w:rsidRPr="00635503">
              <w:rPr>
                <w:rFonts w:ascii="Times New Roman" w:eastAsia="Calibri" w:hAnsi="Times New Roman" w:cs="Times New Roman"/>
                <w:b/>
                <w:bCs/>
              </w:rPr>
              <w:t>PVM [tarifas] suma, Eur****:</w:t>
            </w:r>
          </w:p>
        </w:tc>
        <w:tc>
          <w:tcPr>
            <w:tcW w:w="644" w:type="pct"/>
            <w:vAlign w:val="center"/>
          </w:tcPr>
          <w:p w14:paraId="3B1A8155" w14:textId="77777777" w:rsidR="00635503" w:rsidRPr="00635503" w:rsidRDefault="00635503" w:rsidP="00635503">
            <w:pPr>
              <w:spacing w:after="0" w:line="240" w:lineRule="auto"/>
              <w:ind w:left="34"/>
              <w:jc w:val="center"/>
              <w:rPr>
                <w:rFonts w:ascii="Times New Roman" w:eastAsia="Calibri" w:hAnsi="Times New Roman" w:cs="Times New Roman"/>
              </w:rPr>
            </w:pPr>
          </w:p>
        </w:tc>
      </w:tr>
      <w:tr w:rsidR="00635503" w:rsidRPr="00635503" w14:paraId="75A4C841" w14:textId="77777777" w:rsidTr="00965DBA">
        <w:trPr>
          <w:trHeight w:val="340"/>
        </w:trPr>
        <w:tc>
          <w:tcPr>
            <w:tcW w:w="4356" w:type="pct"/>
            <w:gridSpan w:val="6"/>
            <w:vAlign w:val="center"/>
          </w:tcPr>
          <w:p w14:paraId="78D25F5B" w14:textId="148B2705" w:rsidR="00635503" w:rsidRPr="00635503" w:rsidRDefault="00635503" w:rsidP="00635503">
            <w:pPr>
              <w:spacing w:after="0" w:line="240" w:lineRule="auto"/>
              <w:ind w:left="34"/>
              <w:jc w:val="right"/>
              <w:rPr>
                <w:rFonts w:ascii="Times New Roman" w:eastAsia="Calibri" w:hAnsi="Times New Roman" w:cs="Times New Roman"/>
                <w:b/>
                <w:bCs/>
              </w:rPr>
            </w:pPr>
            <w:r w:rsidRPr="00635503">
              <w:rPr>
                <w:rFonts w:ascii="Times New Roman" w:eastAsia="Calibri" w:hAnsi="Times New Roman" w:cs="Times New Roman"/>
                <w:b/>
                <w:bCs/>
              </w:rPr>
              <w:t>Bendra pasiūlymo palyginamoji kaina, Eur su PVM</w:t>
            </w:r>
            <w:r>
              <w:rPr>
                <w:rFonts w:ascii="Times New Roman" w:eastAsia="Calibri" w:hAnsi="Times New Roman" w:cs="Times New Roman"/>
                <w:b/>
                <w:bCs/>
              </w:rPr>
              <w:t>****</w:t>
            </w:r>
            <w:r w:rsidRPr="00635503">
              <w:rPr>
                <w:rFonts w:ascii="Times New Roman" w:eastAsia="Calibri" w:hAnsi="Times New Roman" w:cs="Times New Roman"/>
                <w:b/>
                <w:bCs/>
              </w:rPr>
              <w:t>:</w:t>
            </w:r>
          </w:p>
        </w:tc>
        <w:tc>
          <w:tcPr>
            <w:tcW w:w="644" w:type="pct"/>
            <w:vAlign w:val="center"/>
          </w:tcPr>
          <w:p w14:paraId="39A12211" w14:textId="77777777" w:rsidR="00635503" w:rsidRPr="00635503" w:rsidRDefault="00635503" w:rsidP="00635503">
            <w:pPr>
              <w:spacing w:after="0" w:line="240" w:lineRule="auto"/>
              <w:ind w:left="34"/>
              <w:jc w:val="center"/>
              <w:rPr>
                <w:rFonts w:ascii="Times New Roman" w:eastAsia="Calibri" w:hAnsi="Times New Roman" w:cs="Times New Roman"/>
              </w:rPr>
            </w:pPr>
          </w:p>
        </w:tc>
      </w:tr>
    </w:tbl>
    <w:p w14:paraId="2ED67195" w14:textId="27A41091" w:rsidR="00635503" w:rsidRPr="00635503" w:rsidRDefault="00635503" w:rsidP="00635503">
      <w:pPr>
        <w:spacing w:before="120" w:after="0" w:line="240" w:lineRule="auto"/>
        <w:jc w:val="both"/>
        <w:rPr>
          <w:rFonts w:ascii="Times New Roman" w:eastAsia="Calibri" w:hAnsi="Times New Roman" w:cs="Times New Roman"/>
          <w:i/>
          <w:iCs/>
          <w:sz w:val="20"/>
          <w:szCs w:val="20"/>
        </w:rPr>
      </w:pPr>
      <w:r w:rsidRPr="00635503">
        <w:rPr>
          <w:rFonts w:ascii="Times New Roman" w:eastAsia="Calibri" w:hAnsi="Times New Roman" w:cs="Times New Roman"/>
          <w:i/>
          <w:iCs/>
          <w:sz w:val="20"/>
          <w:szCs w:val="20"/>
        </w:rPr>
        <w:t>* Paslaugos apima 1 priede (techninėje specifikacijoje) nurodytus reikalavimus. Į pasiūlymo kainą turi būti įskaičiuotos visos su Paslaugų teikimu susijusios išlaidos, visi mokesčiai, įskaitant PVM sąskaitų faktūrų pateikimą naudojantis „SABIS“ sistema.</w:t>
      </w:r>
    </w:p>
    <w:p w14:paraId="73D03BF0" w14:textId="7D3958B9" w:rsidR="00635503" w:rsidRPr="00635503" w:rsidRDefault="00635503" w:rsidP="00635503">
      <w:pPr>
        <w:spacing w:after="0" w:line="240" w:lineRule="auto"/>
        <w:jc w:val="both"/>
        <w:rPr>
          <w:rFonts w:ascii="Times New Roman" w:eastAsia="Calibri" w:hAnsi="Times New Roman" w:cs="Times New Roman"/>
          <w:i/>
          <w:iCs/>
          <w:sz w:val="20"/>
          <w:szCs w:val="20"/>
        </w:rPr>
      </w:pPr>
      <w:r w:rsidRPr="00635503">
        <w:rPr>
          <w:rFonts w:ascii="Times New Roman" w:eastAsia="Calibri" w:hAnsi="Times New Roman" w:cs="Times New Roman"/>
          <w:i/>
          <w:iCs/>
          <w:sz w:val="20"/>
          <w:szCs w:val="20"/>
        </w:rPr>
        <w:t xml:space="preserve">** </w:t>
      </w:r>
      <w:r w:rsidR="001F27CC">
        <w:rPr>
          <w:rFonts w:ascii="Times New Roman" w:eastAsia="Calibri" w:hAnsi="Times New Roman" w:cs="Times New Roman"/>
          <w:i/>
          <w:iCs/>
          <w:sz w:val="20"/>
          <w:szCs w:val="20"/>
        </w:rPr>
        <w:t>Pasiūlymo</w:t>
      </w:r>
      <w:r w:rsidRPr="00635503">
        <w:rPr>
          <w:rFonts w:ascii="Times New Roman" w:eastAsia="Calibri" w:hAnsi="Times New Roman" w:cs="Times New Roman"/>
          <w:i/>
          <w:iCs/>
          <w:sz w:val="20"/>
          <w:szCs w:val="20"/>
        </w:rPr>
        <w:t xml:space="preserve"> kain</w:t>
      </w:r>
      <w:r w:rsidR="001F27CC">
        <w:rPr>
          <w:rFonts w:ascii="Times New Roman" w:eastAsia="Calibri" w:hAnsi="Times New Roman" w:cs="Times New Roman"/>
          <w:i/>
          <w:iCs/>
          <w:sz w:val="20"/>
          <w:szCs w:val="20"/>
        </w:rPr>
        <w:t>a</w:t>
      </w:r>
      <w:r w:rsidRPr="00635503">
        <w:rPr>
          <w:rFonts w:ascii="Times New Roman" w:eastAsia="Calibri" w:hAnsi="Times New Roman" w:cs="Times New Roman"/>
          <w:i/>
          <w:iCs/>
          <w:sz w:val="20"/>
          <w:szCs w:val="20"/>
        </w:rPr>
        <w:t xml:space="preserve"> </w:t>
      </w:r>
      <w:r w:rsidR="001F27CC">
        <w:rPr>
          <w:rFonts w:ascii="Times New Roman" w:eastAsia="Calibri" w:hAnsi="Times New Roman" w:cs="Times New Roman"/>
          <w:i/>
          <w:iCs/>
          <w:sz w:val="20"/>
          <w:szCs w:val="20"/>
        </w:rPr>
        <w:t xml:space="preserve">ir įkainiai </w:t>
      </w:r>
      <w:r w:rsidRPr="00635503">
        <w:rPr>
          <w:rFonts w:ascii="Times New Roman" w:eastAsia="Calibri" w:hAnsi="Times New Roman" w:cs="Times New Roman"/>
          <w:i/>
          <w:iCs/>
          <w:sz w:val="20"/>
          <w:szCs w:val="20"/>
        </w:rPr>
        <w:t>pateikiam</w:t>
      </w:r>
      <w:r w:rsidR="001F27CC">
        <w:rPr>
          <w:rFonts w:ascii="Times New Roman" w:eastAsia="Calibri" w:hAnsi="Times New Roman" w:cs="Times New Roman"/>
          <w:i/>
          <w:iCs/>
          <w:sz w:val="20"/>
          <w:szCs w:val="20"/>
        </w:rPr>
        <w:t>i</w:t>
      </w:r>
      <w:r w:rsidRPr="00635503">
        <w:rPr>
          <w:rFonts w:ascii="Times New Roman" w:eastAsia="Calibri" w:hAnsi="Times New Roman" w:cs="Times New Roman"/>
          <w:i/>
          <w:iCs/>
          <w:sz w:val="20"/>
          <w:szCs w:val="20"/>
        </w:rPr>
        <w:t xml:space="preserve"> dviejų skaičių po kablelio tikslumu, apvalina</w:t>
      </w:r>
      <w:r w:rsidR="001F27CC">
        <w:rPr>
          <w:rFonts w:ascii="Times New Roman" w:eastAsia="Calibri" w:hAnsi="Times New Roman" w:cs="Times New Roman"/>
          <w:i/>
          <w:iCs/>
          <w:sz w:val="20"/>
          <w:szCs w:val="20"/>
        </w:rPr>
        <w:t>n</w:t>
      </w:r>
      <w:r w:rsidRPr="00635503">
        <w:rPr>
          <w:rFonts w:ascii="Times New Roman" w:eastAsia="Calibri" w:hAnsi="Times New Roman" w:cs="Times New Roman"/>
          <w:i/>
          <w:iCs/>
          <w:sz w:val="20"/>
          <w:szCs w:val="20"/>
        </w:rPr>
        <w:t>t pagal matematines apvalinimo taisykles.</w:t>
      </w:r>
    </w:p>
    <w:p w14:paraId="16986C16" w14:textId="49415FCF" w:rsidR="00635503" w:rsidRPr="00635503" w:rsidRDefault="00635503" w:rsidP="00635503">
      <w:pPr>
        <w:spacing w:after="0" w:line="240" w:lineRule="auto"/>
        <w:jc w:val="both"/>
        <w:rPr>
          <w:rFonts w:ascii="Times New Roman" w:eastAsia="Calibri" w:hAnsi="Times New Roman" w:cs="Times New Roman"/>
          <w:i/>
          <w:iCs/>
          <w:sz w:val="20"/>
          <w:szCs w:val="20"/>
        </w:rPr>
      </w:pPr>
      <w:r w:rsidRPr="00635503">
        <w:rPr>
          <w:rFonts w:ascii="Times New Roman" w:eastAsia="Calibri" w:hAnsi="Times New Roman" w:cs="Times New Roman"/>
          <w:i/>
          <w:iCs/>
          <w:sz w:val="20"/>
          <w:szCs w:val="20"/>
        </w:rPr>
        <w:t>*** Pasiūlymo palyginamoji kaina bus naudojama tik pasiūlymų eilei nustatyti. </w:t>
      </w:r>
    </w:p>
    <w:p w14:paraId="2C9B14F4" w14:textId="289FC7DC" w:rsidR="00635503" w:rsidRDefault="00635503" w:rsidP="00635503">
      <w:pPr>
        <w:spacing w:after="0" w:line="240" w:lineRule="auto"/>
        <w:jc w:val="both"/>
        <w:rPr>
          <w:rFonts w:ascii="Times New Roman" w:eastAsia="Calibri" w:hAnsi="Times New Roman" w:cs="Times New Roman"/>
          <w:i/>
          <w:iCs/>
          <w:sz w:val="20"/>
          <w:szCs w:val="20"/>
        </w:rPr>
      </w:pPr>
      <w:r w:rsidRPr="00635503">
        <w:rPr>
          <w:rFonts w:ascii="Times New Roman" w:eastAsia="Calibri" w:hAnsi="Times New Roman" w:cs="Times New Roman"/>
          <w:i/>
          <w:iCs/>
          <w:sz w:val="20"/>
          <w:szCs w:val="20"/>
        </w:rPr>
        <w:t>**** Tais atvejais, kai pagal galiojančius teisės aktus tiekėjui nereikia mokėti PVM, šių lentelės skilčių tiekėjas nepildo ir nurodo priežastis, dėl kurių PVM nemokamas: _________________________________________________________.</w:t>
      </w:r>
    </w:p>
    <w:p w14:paraId="16F7B2C8" w14:textId="77777777" w:rsidR="00635503" w:rsidRPr="00635503" w:rsidRDefault="00635503" w:rsidP="00635503">
      <w:pPr>
        <w:spacing w:after="0" w:line="240" w:lineRule="auto"/>
        <w:jc w:val="both"/>
        <w:rPr>
          <w:rFonts w:ascii="Times New Roman" w:eastAsia="Calibri" w:hAnsi="Times New Roman" w:cs="Times New Roman"/>
        </w:rPr>
      </w:pPr>
    </w:p>
    <w:p w14:paraId="6EF3BA42" w14:textId="547F9501" w:rsidR="00F759F5" w:rsidRPr="00635503" w:rsidRDefault="00635503" w:rsidP="00635503">
      <w:pPr>
        <w:spacing w:after="0" w:line="20" w:lineRule="atLeast"/>
        <w:jc w:val="both"/>
        <w:rPr>
          <w:rFonts w:ascii="Times New Roman" w:eastAsia="Calibri" w:hAnsi="Times New Roman" w:cs="Times New Roman"/>
          <w:bCs/>
          <w:iCs/>
          <w:lang w:val="fi-FI"/>
        </w:rPr>
      </w:pPr>
      <w:r w:rsidRPr="00635503">
        <w:rPr>
          <w:rFonts w:ascii="Times New Roman" w:eastAsia="Calibri" w:hAnsi="Times New Roman" w:cs="Times New Roman"/>
          <w:b/>
          <w:bCs/>
        </w:rPr>
        <w:t xml:space="preserve">Pastaba. </w:t>
      </w:r>
      <w:r w:rsidRPr="00635503">
        <w:rPr>
          <w:rFonts w:ascii="Times New Roman" w:eastAsia="Calibri" w:hAnsi="Times New Roman" w:cs="Times New Roman"/>
        </w:rPr>
        <w:t xml:space="preserve">5 stulpelyje nurodytas maksimalus Perkančiajai organizacijai priimtinas paslaugų mėnesinis įkainis. </w:t>
      </w:r>
      <w:r w:rsidRPr="00635503">
        <w:rPr>
          <w:rFonts w:ascii="Times New Roman" w:eastAsia="Calibri" w:hAnsi="Times New Roman" w:cs="Times New Roman"/>
          <w:u w:val="single"/>
        </w:rPr>
        <w:t>Tiekėjo pasiūlymas, kuriame siūlomas įkainis viršys nurodytą maksimalų įkainį, bus laikomas nepriimtinu ir atmetamas.</w:t>
      </w:r>
      <w:r w:rsidR="00F759F5" w:rsidRPr="00635503" w:rsidDel="00BE72AC">
        <w:rPr>
          <w:rFonts w:ascii="Times New Roman" w:eastAsia="Calibri" w:hAnsi="Times New Roman" w:cs="Times New Roman"/>
          <w:bCs/>
        </w:rPr>
        <w:t xml:space="preserve"> </w:t>
      </w:r>
    </w:p>
    <w:p w14:paraId="7E6512B2" w14:textId="77777777" w:rsidR="00F759F5" w:rsidRPr="00635503" w:rsidRDefault="00F759F5" w:rsidP="00731372">
      <w:pPr>
        <w:spacing w:after="120" w:line="240" w:lineRule="auto"/>
        <w:jc w:val="both"/>
        <w:rPr>
          <w:rFonts w:ascii="Times New Roman" w:eastAsia="Times New Roman" w:hAnsi="Times New Roman" w:cs="Times New Roman"/>
          <w:bCs/>
          <w:iCs/>
          <w:sz w:val="24"/>
          <w:szCs w:val="24"/>
          <w:lang w:eastAsia="lt-LT"/>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E7EA2BB" w14:textId="75E1C87A" w:rsidR="00965DBA"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965DBA">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35DEF549"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r w:rsidR="00635503"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5D7ACF2F"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lastRenderedPageBreak/>
        <w:t>*</w:t>
      </w:r>
      <w:r w:rsidR="00AE1465">
        <w:rPr>
          <w:rFonts w:ascii="Times New Roman" w:eastAsia="Times New Roman" w:hAnsi="Times New Roman" w:cs="Times New Roman"/>
          <w:sz w:val="20"/>
          <w:szCs w:val="20"/>
        </w:rPr>
        <w:t>*</w:t>
      </w:r>
      <w:r w:rsidR="00635503">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B775EF" w:rsidRDefault="00B91B9A" w:rsidP="00B202B9">
      <w:pPr>
        <w:spacing w:after="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5575D739"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597F69E" w14:textId="5F33594A"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59512469" w14:textId="639629FE" w:rsidR="00635503" w:rsidRDefault="00635503"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635503">
        <w:rPr>
          <w:rFonts w:ascii="Times New Roman" w:eastAsia="Times New Roman" w:hAnsi="Times New Roman" w:cs="Times New Roman"/>
          <w:sz w:val="24"/>
          <w:szCs w:val="24"/>
        </w:rPr>
        <w:t xml:space="preserve"> pasiūlymo kainą įeina visos išlaidos ir visi mokesčiai ir visos tiekėjo patiriamos su pirkimo sutarties vykdymu susijusios išlaidos.</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635503">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89EC" w14:textId="77777777" w:rsidR="00B01CE0" w:rsidRDefault="00B01CE0" w:rsidP="006C333E">
      <w:pPr>
        <w:spacing w:after="0" w:line="240" w:lineRule="auto"/>
      </w:pPr>
      <w:r>
        <w:separator/>
      </w:r>
    </w:p>
  </w:endnote>
  <w:endnote w:type="continuationSeparator" w:id="0">
    <w:p w14:paraId="385998DD" w14:textId="77777777" w:rsidR="00B01CE0" w:rsidRDefault="00B01CE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93FD" w14:textId="77777777" w:rsidR="00B01CE0" w:rsidRDefault="00B01CE0" w:rsidP="006C333E">
      <w:pPr>
        <w:spacing w:after="0" w:line="240" w:lineRule="auto"/>
      </w:pPr>
      <w:r>
        <w:separator/>
      </w:r>
    </w:p>
  </w:footnote>
  <w:footnote w:type="continuationSeparator" w:id="0">
    <w:p w14:paraId="2EC0C599" w14:textId="77777777" w:rsidR="00B01CE0" w:rsidRDefault="00B01CE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76712"/>
    <w:rsid w:val="00084DEB"/>
    <w:rsid w:val="000871F7"/>
    <w:rsid w:val="0009389C"/>
    <w:rsid w:val="00095CFB"/>
    <w:rsid w:val="000B335B"/>
    <w:rsid w:val="000C128B"/>
    <w:rsid w:val="000D54C9"/>
    <w:rsid w:val="000E4987"/>
    <w:rsid w:val="000F31D7"/>
    <w:rsid w:val="000F4FED"/>
    <w:rsid w:val="000F7DBC"/>
    <w:rsid w:val="00101B2D"/>
    <w:rsid w:val="0010321D"/>
    <w:rsid w:val="001106CC"/>
    <w:rsid w:val="00111CBA"/>
    <w:rsid w:val="0011385F"/>
    <w:rsid w:val="00125F11"/>
    <w:rsid w:val="00140D08"/>
    <w:rsid w:val="00154553"/>
    <w:rsid w:val="001554BB"/>
    <w:rsid w:val="00162DDD"/>
    <w:rsid w:val="001644BE"/>
    <w:rsid w:val="00170581"/>
    <w:rsid w:val="0017260E"/>
    <w:rsid w:val="00182776"/>
    <w:rsid w:val="00197A48"/>
    <w:rsid w:val="001E6142"/>
    <w:rsid w:val="001F00E8"/>
    <w:rsid w:val="001F27CC"/>
    <w:rsid w:val="00203ADA"/>
    <w:rsid w:val="00203CB8"/>
    <w:rsid w:val="00206C15"/>
    <w:rsid w:val="00211348"/>
    <w:rsid w:val="00213072"/>
    <w:rsid w:val="002179DD"/>
    <w:rsid w:val="00217B6C"/>
    <w:rsid w:val="002232C6"/>
    <w:rsid w:val="0023449D"/>
    <w:rsid w:val="00235380"/>
    <w:rsid w:val="00240365"/>
    <w:rsid w:val="00257818"/>
    <w:rsid w:val="00264AA9"/>
    <w:rsid w:val="002759ED"/>
    <w:rsid w:val="00292554"/>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42F9E"/>
    <w:rsid w:val="00345546"/>
    <w:rsid w:val="00346218"/>
    <w:rsid w:val="0035044D"/>
    <w:rsid w:val="003543F7"/>
    <w:rsid w:val="00354A99"/>
    <w:rsid w:val="00356523"/>
    <w:rsid w:val="003856C1"/>
    <w:rsid w:val="00390AF4"/>
    <w:rsid w:val="003926A1"/>
    <w:rsid w:val="003D5832"/>
    <w:rsid w:val="003E1117"/>
    <w:rsid w:val="003E5F3C"/>
    <w:rsid w:val="003E722B"/>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297D"/>
    <w:rsid w:val="00603A9B"/>
    <w:rsid w:val="00603D59"/>
    <w:rsid w:val="00605509"/>
    <w:rsid w:val="00612177"/>
    <w:rsid w:val="006248DA"/>
    <w:rsid w:val="0063338D"/>
    <w:rsid w:val="0063452C"/>
    <w:rsid w:val="00635503"/>
    <w:rsid w:val="00663AFA"/>
    <w:rsid w:val="006858F2"/>
    <w:rsid w:val="0069626E"/>
    <w:rsid w:val="006A00D3"/>
    <w:rsid w:val="006B427B"/>
    <w:rsid w:val="006C333E"/>
    <w:rsid w:val="006E352E"/>
    <w:rsid w:val="006E6E67"/>
    <w:rsid w:val="00720C77"/>
    <w:rsid w:val="0073047A"/>
    <w:rsid w:val="00731372"/>
    <w:rsid w:val="00752B52"/>
    <w:rsid w:val="00752E03"/>
    <w:rsid w:val="00772B48"/>
    <w:rsid w:val="00780D6D"/>
    <w:rsid w:val="0079065A"/>
    <w:rsid w:val="007A2B4D"/>
    <w:rsid w:val="007B36C7"/>
    <w:rsid w:val="007B3C26"/>
    <w:rsid w:val="007B62C1"/>
    <w:rsid w:val="007D3CC2"/>
    <w:rsid w:val="007E4920"/>
    <w:rsid w:val="007E6C7E"/>
    <w:rsid w:val="007F0269"/>
    <w:rsid w:val="007F43B6"/>
    <w:rsid w:val="007F4A1B"/>
    <w:rsid w:val="007F657F"/>
    <w:rsid w:val="007F7DA0"/>
    <w:rsid w:val="00802F9C"/>
    <w:rsid w:val="00810E4B"/>
    <w:rsid w:val="0081399B"/>
    <w:rsid w:val="00815699"/>
    <w:rsid w:val="00820BDC"/>
    <w:rsid w:val="00837A2B"/>
    <w:rsid w:val="00853AB4"/>
    <w:rsid w:val="0086196B"/>
    <w:rsid w:val="008806D8"/>
    <w:rsid w:val="00882FD9"/>
    <w:rsid w:val="00886F54"/>
    <w:rsid w:val="00887ED6"/>
    <w:rsid w:val="00894019"/>
    <w:rsid w:val="008961DB"/>
    <w:rsid w:val="008B3A6D"/>
    <w:rsid w:val="008B4388"/>
    <w:rsid w:val="008D2D56"/>
    <w:rsid w:val="008D4E55"/>
    <w:rsid w:val="008E2A71"/>
    <w:rsid w:val="008F7A4B"/>
    <w:rsid w:val="00902DA2"/>
    <w:rsid w:val="009128C8"/>
    <w:rsid w:val="009174D6"/>
    <w:rsid w:val="00923B7A"/>
    <w:rsid w:val="009554D9"/>
    <w:rsid w:val="00965DBA"/>
    <w:rsid w:val="00967512"/>
    <w:rsid w:val="00970D35"/>
    <w:rsid w:val="00972941"/>
    <w:rsid w:val="00975C3A"/>
    <w:rsid w:val="00976763"/>
    <w:rsid w:val="00982197"/>
    <w:rsid w:val="00983D5F"/>
    <w:rsid w:val="00997CBA"/>
    <w:rsid w:val="009B0A9F"/>
    <w:rsid w:val="009B489B"/>
    <w:rsid w:val="009C54E2"/>
    <w:rsid w:val="009C588B"/>
    <w:rsid w:val="009C7B67"/>
    <w:rsid w:val="009E63B8"/>
    <w:rsid w:val="00A03A48"/>
    <w:rsid w:val="00A03D22"/>
    <w:rsid w:val="00A122BE"/>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450A4"/>
    <w:rsid w:val="00B4609C"/>
    <w:rsid w:val="00B5649F"/>
    <w:rsid w:val="00B606BB"/>
    <w:rsid w:val="00B664CA"/>
    <w:rsid w:val="00B72E6F"/>
    <w:rsid w:val="00B775EF"/>
    <w:rsid w:val="00B87B64"/>
    <w:rsid w:val="00B91B9A"/>
    <w:rsid w:val="00BA1CB9"/>
    <w:rsid w:val="00BA2326"/>
    <w:rsid w:val="00BB0CF4"/>
    <w:rsid w:val="00BB5B24"/>
    <w:rsid w:val="00BB671C"/>
    <w:rsid w:val="00BD081A"/>
    <w:rsid w:val="00BD591E"/>
    <w:rsid w:val="00BE63B8"/>
    <w:rsid w:val="00BE6732"/>
    <w:rsid w:val="00C23248"/>
    <w:rsid w:val="00C32C50"/>
    <w:rsid w:val="00C37CD2"/>
    <w:rsid w:val="00C75E71"/>
    <w:rsid w:val="00C82A23"/>
    <w:rsid w:val="00C925E0"/>
    <w:rsid w:val="00C96A77"/>
    <w:rsid w:val="00CA211C"/>
    <w:rsid w:val="00CA525E"/>
    <w:rsid w:val="00CB01F0"/>
    <w:rsid w:val="00CC2677"/>
    <w:rsid w:val="00CC7AAF"/>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F0166F"/>
    <w:rsid w:val="00F10251"/>
    <w:rsid w:val="00F1634E"/>
    <w:rsid w:val="00F24755"/>
    <w:rsid w:val="00F27072"/>
    <w:rsid w:val="00F50477"/>
    <w:rsid w:val="00F50A89"/>
    <w:rsid w:val="00F576FE"/>
    <w:rsid w:val="00F65107"/>
    <w:rsid w:val="00F73CC1"/>
    <w:rsid w:val="00F759F5"/>
    <w:rsid w:val="00F7778A"/>
    <w:rsid w:val="00F826E3"/>
    <w:rsid w:val="00F85EE6"/>
    <w:rsid w:val="00F90948"/>
    <w:rsid w:val="00FA2270"/>
    <w:rsid w:val="00FB0695"/>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2.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3468</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35</cp:revision>
  <dcterms:created xsi:type="dcterms:W3CDTF">2023-11-22T12:20:00Z</dcterms:created>
  <dcterms:modified xsi:type="dcterms:W3CDTF">2025-04-16T15:18:00Z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