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6291" w:rsidRDefault="00836291" w:rsidP="00836291">
      <w:pPr>
        <w:spacing w:after="0" w:line="278" w:lineRule="auto"/>
        <w:jc w:val="right"/>
        <w:rPr>
          <w:rFonts w:ascii="Times New Roman" w:eastAsia="Aptos" w:hAnsi="Times New Roman" w:cs="Times New Roman"/>
          <w:b/>
          <w:bCs/>
          <w:kern w:val="2"/>
          <w:sz w:val="24"/>
          <w:szCs w:val="24"/>
          <w14:ligatures w14:val="standardContextual"/>
        </w:rPr>
      </w:pPr>
      <w:r>
        <w:rPr>
          <w:rFonts w:ascii="Times New Roman" w:eastAsia="Aptos" w:hAnsi="Times New Roman" w:cs="Times New Roman"/>
          <w:b/>
          <w:bCs/>
          <w:kern w:val="2"/>
          <w:sz w:val="24"/>
          <w:szCs w:val="24"/>
          <w14:ligatures w14:val="standardContextual"/>
        </w:rPr>
        <w:t>Pirkimo sąlygų 3 priedas „Techninė specifikacija“</w:t>
      </w:r>
    </w:p>
    <w:p w:rsidR="00836291" w:rsidRDefault="00836291" w:rsidP="00836291">
      <w:pPr>
        <w:spacing w:after="0" w:line="278" w:lineRule="auto"/>
        <w:jc w:val="right"/>
        <w:rPr>
          <w:rFonts w:ascii="Times New Roman" w:eastAsia="Aptos" w:hAnsi="Times New Roman" w:cs="Times New Roman"/>
          <w:b/>
          <w:bCs/>
          <w:kern w:val="2"/>
          <w:sz w:val="24"/>
          <w:szCs w:val="24"/>
          <w14:ligatures w14:val="standardContextual"/>
        </w:rPr>
      </w:pPr>
    </w:p>
    <w:p w:rsidR="00303E91" w:rsidRPr="00303E91" w:rsidRDefault="00303E91" w:rsidP="00303E91">
      <w:pPr>
        <w:spacing w:after="0" w:line="278" w:lineRule="auto"/>
        <w:jc w:val="center"/>
        <w:rPr>
          <w:rFonts w:ascii="Times New Roman" w:eastAsia="Aptos" w:hAnsi="Times New Roman" w:cs="Times New Roman"/>
          <w:b/>
          <w:bCs/>
          <w:kern w:val="2"/>
          <w:sz w:val="24"/>
          <w:szCs w:val="24"/>
          <w14:ligatures w14:val="standardContextual"/>
        </w:rPr>
      </w:pPr>
      <w:r w:rsidRPr="00303E91">
        <w:rPr>
          <w:rFonts w:ascii="Times New Roman" w:eastAsia="Aptos" w:hAnsi="Times New Roman" w:cs="Times New Roman"/>
          <w:b/>
          <w:bCs/>
          <w:kern w:val="2"/>
          <w:sz w:val="24"/>
          <w:szCs w:val="24"/>
          <w14:ligatures w14:val="standardContextual"/>
        </w:rPr>
        <w:t xml:space="preserve">KIETŲJŲ DALELIŲ MATAVIMO ANALIZATORIAUS IR </w:t>
      </w:r>
    </w:p>
    <w:p w:rsidR="00303E91" w:rsidRPr="00303E91" w:rsidRDefault="00303E91" w:rsidP="00303E91">
      <w:pPr>
        <w:spacing w:after="0" w:line="278" w:lineRule="auto"/>
        <w:jc w:val="center"/>
        <w:rPr>
          <w:rFonts w:ascii="Times New Roman" w:eastAsia="Times New Roman" w:hAnsi="Times New Roman" w:cs="Times New Roman"/>
          <w:b/>
          <w:kern w:val="2"/>
          <w:sz w:val="24"/>
          <w:szCs w:val="24"/>
          <w14:ligatures w14:val="standardContextual"/>
        </w:rPr>
      </w:pPr>
      <w:r w:rsidRPr="00303E91">
        <w:rPr>
          <w:rFonts w:ascii="Times New Roman" w:eastAsia="Times New Roman" w:hAnsi="Times New Roman" w:cs="Times New Roman"/>
          <w:b/>
          <w:kern w:val="2"/>
          <w:sz w:val="24"/>
          <w:szCs w:val="24"/>
          <w14:ligatures w14:val="standardContextual"/>
        </w:rPr>
        <w:t>INDIKATORINIŲ KIETŲJŲ DALELIŲ MATAVIMO JUTIKLIŲ</w:t>
      </w:r>
    </w:p>
    <w:p w:rsidR="00303E91" w:rsidRPr="00303E91" w:rsidRDefault="00303E91" w:rsidP="00303E91">
      <w:pPr>
        <w:spacing w:after="0" w:line="278" w:lineRule="auto"/>
        <w:jc w:val="center"/>
        <w:rPr>
          <w:rFonts w:ascii="Times New Roman" w:eastAsia="Times New Roman" w:hAnsi="Times New Roman" w:cs="Times New Roman"/>
          <w:b/>
          <w:kern w:val="2"/>
          <w:sz w:val="24"/>
          <w:szCs w:val="24"/>
          <w14:ligatures w14:val="standardContextual"/>
        </w:rPr>
      </w:pPr>
      <w:r w:rsidRPr="00303E91">
        <w:rPr>
          <w:rFonts w:ascii="Times New Roman" w:eastAsia="Times New Roman" w:hAnsi="Times New Roman" w:cs="Times New Roman"/>
          <w:b/>
          <w:kern w:val="2"/>
          <w:sz w:val="24"/>
          <w:szCs w:val="24"/>
          <w14:ligatures w14:val="standardContextual"/>
        </w:rPr>
        <w:t xml:space="preserve"> VIEŠOJO PIRKIMO TECHNINĖ SPECIFIKACIJA</w:t>
      </w:r>
    </w:p>
    <w:p w:rsidR="00303E91" w:rsidRPr="00303E91" w:rsidRDefault="00303E91" w:rsidP="00303E91">
      <w:pPr>
        <w:spacing w:after="0" w:line="240" w:lineRule="auto"/>
        <w:ind w:firstLine="180"/>
        <w:rPr>
          <w:rFonts w:ascii="Times New Roman" w:eastAsia="Times New Roman" w:hAnsi="Times New Roman" w:cs="Times New Roman"/>
          <w:b/>
          <w:kern w:val="2"/>
          <w:sz w:val="24"/>
          <w:szCs w:val="24"/>
          <w14:ligatures w14:val="standardContextual"/>
        </w:rPr>
      </w:pPr>
    </w:p>
    <w:p w:rsidR="00303E91" w:rsidRPr="00303E91" w:rsidRDefault="00303E91" w:rsidP="00303E91">
      <w:pPr>
        <w:spacing w:after="0" w:line="240" w:lineRule="auto"/>
        <w:jc w:val="both"/>
        <w:rPr>
          <w:rFonts w:ascii="Times New Roman" w:eastAsia="Times New Roman" w:hAnsi="Times New Roman" w:cs="Times New Roman"/>
          <w:kern w:val="2"/>
          <w:sz w:val="24"/>
          <w:szCs w:val="24"/>
          <w14:ligatures w14:val="standardContextual"/>
        </w:rPr>
      </w:pPr>
      <w:r w:rsidRPr="00303E91">
        <w:rPr>
          <w:rFonts w:ascii="Times New Roman" w:eastAsia="Times New Roman" w:hAnsi="Times New Roman" w:cs="Times New Roman"/>
          <w:b/>
          <w:kern w:val="2"/>
          <w:sz w:val="24"/>
          <w:szCs w:val="24"/>
          <w14:ligatures w14:val="standardContextual"/>
        </w:rPr>
        <w:t>Pirkimo objektas</w:t>
      </w:r>
      <w:r w:rsidRPr="00303E91">
        <w:rPr>
          <w:rFonts w:ascii="Times New Roman" w:eastAsia="Times New Roman" w:hAnsi="Times New Roman" w:cs="Times New Roman"/>
          <w:kern w:val="2"/>
          <w:sz w:val="24"/>
          <w:szCs w:val="24"/>
          <w14:ligatures w14:val="standardContextual"/>
        </w:rPr>
        <w:t xml:space="preserve"> –</w:t>
      </w:r>
      <w:r w:rsidRPr="00303E91">
        <w:rPr>
          <w:rFonts w:ascii="Times New Roman" w:eastAsia="Times New Roman" w:hAnsi="Times New Roman" w:cs="Times New Roman"/>
          <w:b/>
          <w:kern w:val="2"/>
          <w:sz w:val="24"/>
          <w:szCs w:val="24"/>
          <w14:ligatures w14:val="standardContextual"/>
        </w:rPr>
        <w:t xml:space="preserve"> </w:t>
      </w:r>
      <w:r w:rsidRPr="00303E91">
        <w:rPr>
          <w:rFonts w:ascii="Times New Roman" w:eastAsia="Times New Roman" w:hAnsi="Times New Roman" w:cs="Times New Roman"/>
          <w:bCs/>
          <w:kern w:val="2"/>
          <w:sz w:val="24"/>
          <w:szCs w:val="24"/>
          <w14:ligatures w14:val="standardContextual"/>
        </w:rPr>
        <w:t>automatinis kietųjų dalelių matavimo analizatori</w:t>
      </w:r>
      <w:r w:rsidRPr="00303E91">
        <w:rPr>
          <w:rFonts w:ascii="Times New Roman" w:eastAsia="Times New Roman" w:hAnsi="Times New Roman" w:cs="Times New Roman"/>
          <w:kern w:val="2"/>
          <w:sz w:val="24"/>
          <w:szCs w:val="24"/>
          <w14:ligatures w14:val="standardContextual"/>
        </w:rPr>
        <w:t xml:space="preserve">us ir indikatoriniai kietųjų dalelių matavimo jutikliai </w:t>
      </w:r>
      <w:r w:rsidRPr="00303E91">
        <w:rPr>
          <w:rFonts w:ascii="Times New Roman" w:eastAsia="Aptos" w:hAnsi="Times New Roman" w:cs="Times New Roman"/>
          <w:kern w:val="2"/>
          <w:sz w:val="24"/>
          <w:szCs w:val="24"/>
          <w14:ligatures w14:val="standardContextual"/>
        </w:rPr>
        <w:t>oro kokybės vertinimui</w:t>
      </w:r>
      <w:r w:rsidRPr="00303E91">
        <w:rPr>
          <w:rFonts w:ascii="Times New Roman" w:eastAsia="Times New Roman" w:hAnsi="Times New Roman" w:cs="Times New Roman"/>
          <w:kern w:val="2"/>
          <w:sz w:val="24"/>
          <w:szCs w:val="24"/>
          <w14:ligatures w14:val="standardContextual"/>
        </w:rPr>
        <w:t>.</w:t>
      </w:r>
    </w:p>
    <w:p w:rsidR="00303E91" w:rsidRPr="00303E91" w:rsidRDefault="00303E91" w:rsidP="00303E91">
      <w:pPr>
        <w:spacing w:after="0" w:line="240" w:lineRule="auto"/>
        <w:jc w:val="both"/>
        <w:rPr>
          <w:rFonts w:ascii="Times New Roman" w:eastAsia="Times New Roman" w:hAnsi="Times New Roman" w:cs="Times New Roman"/>
          <w:kern w:val="2"/>
          <w:sz w:val="24"/>
          <w:szCs w:val="24"/>
          <w14:ligatures w14:val="standardContextual"/>
        </w:rPr>
      </w:pPr>
      <w:r w:rsidRPr="00303E91">
        <w:rPr>
          <w:rFonts w:ascii="Times New Roman" w:eastAsia="Times New Roman" w:hAnsi="Times New Roman" w:cs="Times New Roman"/>
          <w:b/>
          <w:kern w:val="2"/>
          <w:sz w:val="24"/>
          <w:szCs w:val="24"/>
          <w14:ligatures w14:val="standardContextual"/>
        </w:rPr>
        <w:t>Tiekimo terminas</w:t>
      </w:r>
      <w:r w:rsidRPr="00303E91">
        <w:rPr>
          <w:rFonts w:ascii="Times New Roman" w:eastAsia="Times New Roman" w:hAnsi="Times New Roman" w:cs="Times New Roman"/>
          <w:kern w:val="2"/>
          <w:sz w:val="24"/>
          <w:szCs w:val="24"/>
          <w14:ligatures w14:val="standardContextual"/>
        </w:rPr>
        <w:t xml:space="preserve"> – 4 (keturi) mėnesiai nuo Sutarties įsigaliojimo dienos. Prekių tiekimo terminas gali būti pratęstas, bet ne daugiau kaip 1 (vieno) mėnesio laikotarpiui.</w:t>
      </w:r>
    </w:p>
    <w:p w:rsidR="00303E91" w:rsidRPr="00303E91" w:rsidRDefault="00303E91" w:rsidP="00303E91">
      <w:pPr>
        <w:spacing w:after="0" w:line="240" w:lineRule="auto"/>
        <w:jc w:val="both"/>
        <w:rPr>
          <w:rFonts w:ascii="Times New Roman" w:eastAsia="Times New Roman" w:hAnsi="Times New Roman" w:cs="Times New Roman"/>
          <w:bCs/>
          <w:kern w:val="2"/>
          <w:sz w:val="24"/>
          <w:szCs w:val="24"/>
          <w14:ligatures w14:val="standardContextual"/>
        </w:rPr>
      </w:pPr>
      <w:r w:rsidRPr="00303E91">
        <w:rPr>
          <w:rFonts w:ascii="Times New Roman" w:eastAsia="Times New Roman" w:hAnsi="Times New Roman" w:cs="Times New Roman"/>
          <w:b/>
          <w:kern w:val="2"/>
          <w:sz w:val="24"/>
          <w:szCs w:val="24"/>
          <w14:ligatures w14:val="standardContextual"/>
        </w:rPr>
        <w:t xml:space="preserve">Perkamų analizatorių skaičius (AMS) </w:t>
      </w:r>
      <w:r w:rsidRPr="00303E91">
        <w:rPr>
          <w:rFonts w:ascii="Times New Roman" w:eastAsia="Times New Roman" w:hAnsi="Times New Roman" w:cs="Times New Roman"/>
          <w:bCs/>
          <w:kern w:val="2"/>
          <w:sz w:val="24"/>
          <w:szCs w:val="24"/>
          <w14:ligatures w14:val="standardContextual"/>
        </w:rPr>
        <w:t>– 1 komplektas.</w:t>
      </w:r>
    </w:p>
    <w:p w:rsidR="00303E91" w:rsidRDefault="00303E91" w:rsidP="00303E91">
      <w:pPr>
        <w:spacing w:after="0" w:line="240" w:lineRule="auto"/>
        <w:jc w:val="both"/>
        <w:rPr>
          <w:rFonts w:ascii="Times New Roman" w:eastAsia="Times New Roman" w:hAnsi="Times New Roman" w:cs="Times New Roman"/>
          <w:bCs/>
          <w:kern w:val="2"/>
          <w:sz w:val="24"/>
          <w:szCs w:val="24"/>
          <w14:ligatures w14:val="standardContextual"/>
        </w:rPr>
      </w:pPr>
      <w:r w:rsidRPr="00303E91">
        <w:rPr>
          <w:rFonts w:ascii="Times New Roman" w:eastAsia="Times New Roman" w:hAnsi="Times New Roman" w:cs="Times New Roman"/>
          <w:b/>
          <w:kern w:val="2"/>
          <w:sz w:val="24"/>
          <w:szCs w:val="24"/>
          <w14:ligatures w14:val="standardContextual"/>
        </w:rPr>
        <w:t>Perkamų indikatorinių kietųjų dalelių matavimo jutiklių skaičius</w:t>
      </w:r>
      <w:r w:rsidRPr="00303E91">
        <w:rPr>
          <w:rFonts w:ascii="Times New Roman" w:eastAsia="Times New Roman" w:hAnsi="Times New Roman" w:cs="Times New Roman"/>
          <w:bCs/>
          <w:kern w:val="2"/>
          <w:sz w:val="24"/>
          <w:szCs w:val="24"/>
          <w14:ligatures w14:val="standardContextual"/>
        </w:rPr>
        <w:t xml:space="preserve"> – 6 vnt.</w:t>
      </w:r>
    </w:p>
    <w:p w:rsidR="00303E91" w:rsidRDefault="00303E91" w:rsidP="00303E91">
      <w:pPr>
        <w:spacing w:after="0" w:line="240" w:lineRule="auto"/>
        <w:jc w:val="both"/>
        <w:rPr>
          <w:rFonts w:ascii="Times New Roman" w:eastAsia="Times New Roman" w:hAnsi="Times New Roman" w:cs="Times New Roman"/>
          <w:bCs/>
          <w:kern w:val="2"/>
          <w:sz w:val="24"/>
          <w:szCs w:val="24"/>
          <w14:ligatures w14:val="standardContextual"/>
        </w:rPr>
      </w:pPr>
    </w:p>
    <w:p w:rsidR="00303E91" w:rsidRPr="00303E91" w:rsidRDefault="00303E91" w:rsidP="00303E91">
      <w:pPr>
        <w:spacing w:after="0" w:line="240" w:lineRule="auto"/>
        <w:rPr>
          <w:rFonts w:ascii="Times New Roman" w:eastAsia="Times New Roman" w:hAnsi="Times New Roman" w:cs="Times New Roman"/>
          <w:kern w:val="2"/>
          <w:sz w:val="24"/>
          <w:szCs w:val="24"/>
          <w14:ligatures w14:val="standardContextual"/>
        </w:rPr>
      </w:pPr>
      <w:r w:rsidRPr="00303E91">
        <w:rPr>
          <w:rFonts w:ascii="Times New Roman" w:eastAsia="Times New Roman" w:hAnsi="Times New Roman" w:cs="Times New Roman"/>
          <w:kern w:val="2"/>
          <w:sz w:val="24"/>
          <w:szCs w:val="24"/>
          <w14:ligatures w14:val="standardContextual"/>
        </w:rPr>
        <w:t>1</w:t>
      </w:r>
      <w:r w:rsidR="000A7849">
        <w:rPr>
          <w:rFonts w:ascii="Times New Roman" w:eastAsia="Times New Roman" w:hAnsi="Times New Roman" w:cs="Times New Roman"/>
          <w:kern w:val="2"/>
          <w:sz w:val="24"/>
          <w:szCs w:val="24"/>
          <w14:ligatures w14:val="standardContextual"/>
        </w:rPr>
        <w:t xml:space="preserve"> </w:t>
      </w:r>
      <w:r w:rsidRPr="00303E91">
        <w:rPr>
          <w:rFonts w:ascii="Times New Roman" w:eastAsia="Times New Roman" w:hAnsi="Times New Roman" w:cs="Times New Roman"/>
          <w:kern w:val="2"/>
          <w:sz w:val="24"/>
          <w:szCs w:val="24"/>
          <w14:ligatures w14:val="standardContextual"/>
        </w:rPr>
        <w:t xml:space="preserve">lentelė </w:t>
      </w:r>
    </w:p>
    <w:tbl>
      <w:tblPr>
        <w:tblStyle w:val="Lentelstinklelis"/>
        <w:tblW w:w="9639" w:type="dxa"/>
        <w:tblInd w:w="-5" w:type="dxa"/>
        <w:tblLayout w:type="fixed"/>
        <w:tblLook w:val="04A0" w:firstRow="1" w:lastRow="0" w:firstColumn="1" w:lastColumn="0" w:noHBand="0" w:noVBand="1"/>
      </w:tblPr>
      <w:tblGrid>
        <w:gridCol w:w="732"/>
        <w:gridCol w:w="4513"/>
        <w:gridCol w:w="4394"/>
      </w:tblGrid>
      <w:tr w:rsidR="00303E91" w:rsidRPr="00303E91" w:rsidTr="00303E91">
        <w:trPr>
          <w:trHeight w:val="1056"/>
          <w:tblHeader/>
        </w:trPr>
        <w:tc>
          <w:tcPr>
            <w:tcW w:w="732" w:type="dxa"/>
            <w:shd w:val="clear" w:color="auto" w:fill="D9D9D9"/>
            <w:vAlign w:val="center"/>
          </w:tcPr>
          <w:p w:rsidR="00D00646" w:rsidRDefault="00303E91" w:rsidP="00303E91">
            <w:pPr>
              <w:tabs>
                <w:tab w:val="left" w:pos="0"/>
                <w:tab w:val="left" w:pos="851"/>
              </w:tabs>
              <w:ind w:left="37" w:hanging="37"/>
              <w:contextualSpacing/>
              <w:jc w:val="center"/>
              <w:rPr>
                <w:rFonts w:ascii="Times New Roman" w:hAnsi="Times New Roman"/>
                <w:b/>
                <w:bCs/>
                <w:iCs/>
              </w:rPr>
            </w:pPr>
            <w:r w:rsidRPr="00303E91">
              <w:rPr>
                <w:rFonts w:ascii="Times New Roman" w:hAnsi="Times New Roman"/>
                <w:b/>
                <w:bCs/>
                <w:iCs/>
              </w:rPr>
              <w:t>Eil.</w:t>
            </w:r>
          </w:p>
          <w:p w:rsidR="00303E91" w:rsidRPr="00303E91" w:rsidRDefault="00303E91" w:rsidP="00303E91">
            <w:pPr>
              <w:tabs>
                <w:tab w:val="left" w:pos="0"/>
                <w:tab w:val="left" w:pos="851"/>
              </w:tabs>
              <w:ind w:left="37" w:hanging="37"/>
              <w:contextualSpacing/>
              <w:jc w:val="center"/>
              <w:rPr>
                <w:rFonts w:ascii="Times New Roman" w:hAnsi="Times New Roman"/>
                <w:b/>
                <w:bCs/>
                <w:iCs/>
              </w:rPr>
            </w:pPr>
            <w:r w:rsidRPr="00303E91">
              <w:rPr>
                <w:rFonts w:ascii="Times New Roman" w:hAnsi="Times New Roman"/>
                <w:b/>
                <w:bCs/>
                <w:iCs/>
              </w:rPr>
              <w:t>Nr.</w:t>
            </w:r>
          </w:p>
        </w:tc>
        <w:tc>
          <w:tcPr>
            <w:tcW w:w="4513" w:type="dxa"/>
            <w:shd w:val="clear" w:color="auto" w:fill="D9D9D9"/>
            <w:vAlign w:val="center"/>
          </w:tcPr>
          <w:p w:rsidR="00303E91" w:rsidRPr="00303E91" w:rsidRDefault="00303E91" w:rsidP="00303E91">
            <w:pPr>
              <w:tabs>
                <w:tab w:val="left" w:pos="360"/>
                <w:tab w:val="left" w:pos="851"/>
              </w:tabs>
              <w:contextualSpacing/>
              <w:jc w:val="center"/>
              <w:rPr>
                <w:rFonts w:ascii="Times New Roman" w:hAnsi="Times New Roman"/>
                <w:b/>
                <w:bCs/>
                <w:iCs/>
              </w:rPr>
            </w:pPr>
            <w:r w:rsidRPr="00303E91">
              <w:rPr>
                <w:rFonts w:ascii="Times New Roman" w:hAnsi="Times New Roman"/>
                <w:b/>
                <w:bCs/>
                <w:iCs/>
              </w:rPr>
              <w:t>Reikalavimai</w:t>
            </w:r>
          </w:p>
        </w:tc>
        <w:tc>
          <w:tcPr>
            <w:tcW w:w="4394" w:type="dxa"/>
            <w:shd w:val="clear" w:color="auto" w:fill="D9D9D9"/>
            <w:vAlign w:val="center"/>
          </w:tcPr>
          <w:p w:rsidR="00303E91" w:rsidRPr="00303E91" w:rsidRDefault="00303E91" w:rsidP="00303E91">
            <w:pPr>
              <w:jc w:val="center"/>
              <w:rPr>
                <w:rFonts w:ascii="Times New Roman" w:hAnsi="Times New Roman"/>
                <w:b/>
                <w:bCs/>
                <w:iCs/>
              </w:rPr>
            </w:pPr>
            <w:r w:rsidRPr="00303E91">
              <w:rPr>
                <w:rFonts w:ascii="Times New Roman" w:hAnsi="Times New Roman"/>
                <w:b/>
                <w:bCs/>
                <w:iCs/>
              </w:rPr>
              <w:t>Siūlomų prietaisų parametrų reikšmė,</w:t>
            </w:r>
          </w:p>
          <w:p w:rsidR="00303E91" w:rsidRPr="00303E91" w:rsidRDefault="00303E91" w:rsidP="00303E91">
            <w:pPr>
              <w:jc w:val="center"/>
              <w:rPr>
                <w:rFonts w:ascii="Times New Roman" w:hAnsi="Times New Roman"/>
                <w:b/>
                <w:bCs/>
                <w:iCs/>
              </w:rPr>
            </w:pPr>
            <w:r w:rsidRPr="00303E91">
              <w:rPr>
                <w:rFonts w:ascii="Times New Roman" w:hAnsi="Times New Roman"/>
                <w:b/>
                <w:bCs/>
                <w:iCs/>
              </w:rPr>
              <w:t>atitikimo/neatitikimo reikalavimams patvirtinimas.</w:t>
            </w:r>
          </w:p>
          <w:p w:rsidR="00303E91" w:rsidRPr="00303E91" w:rsidRDefault="00303E91" w:rsidP="00303E91">
            <w:pPr>
              <w:jc w:val="center"/>
              <w:rPr>
                <w:rFonts w:ascii="Times New Roman" w:hAnsi="Times New Roman"/>
                <w:b/>
                <w:bCs/>
                <w:iCs/>
              </w:rPr>
            </w:pPr>
            <w:r w:rsidRPr="00303E91">
              <w:rPr>
                <w:rFonts w:ascii="Times New Roman" w:hAnsi="Times New Roman"/>
                <w:b/>
                <w:bCs/>
                <w:iCs/>
              </w:rPr>
              <w:t>Turi būti pridedama nuorodą į el. dokumentą, kuris patvirtintų deklaruotą reikšmę, atitikimą/neatitikimą iškeltiems reikalavimams.</w:t>
            </w:r>
          </w:p>
        </w:tc>
      </w:tr>
      <w:tr w:rsidR="00303E91" w:rsidRPr="00303E91" w:rsidTr="00076CB2">
        <w:tc>
          <w:tcPr>
            <w:tcW w:w="5245" w:type="dxa"/>
            <w:gridSpan w:val="2"/>
            <w:shd w:val="clear" w:color="auto" w:fill="D9D9D9"/>
          </w:tcPr>
          <w:p w:rsidR="00303E91" w:rsidRPr="00303E91" w:rsidRDefault="00303E91" w:rsidP="00303E91">
            <w:pPr>
              <w:rPr>
                <w:rFonts w:ascii="Times New Roman" w:eastAsia="Times New Roman" w:hAnsi="Times New Roman"/>
                <w:b/>
                <w:i/>
                <w:iCs/>
              </w:rPr>
            </w:pPr>
            <w:r w:rsidRPr="00303E91">
              <w:rPr>
                <w:rFonts w:ascii="Times New Roman" w:eastAsia="Times New Roman" w:hAnsi="Times New Roman"/>
                <w:b/>
                <w:i/>
                <w:iCs/>
              </w:rPr>
              <w:t>Automatinis kietųjų dalelių matavimo analizatorius (AMS), 1 kompl.</w:t>
            </w:r>
          </w:p>
        </w:tc>
        <w:tc>
          <w:tcPr>
            <w:tcW w:w="4394" w:type="dxa"/>
            <w:shd w:val="clear" w:color="auto" w:fill="D9D9D9"/>
            <w:vAlign w:val="center"/>
          </w:tcPr>
          <w:p w:rsidR="00303E91" w:rsidRPr="00303E91" w:rsidRDefault="00303E91" w:rsidP="00303E91">
            <w:pPr>
              <w:jc w:val="center"/>
              <w:rPr>
                <w:i/>
                <w:szCs w:val="24"/>
              </w:rPr>
            </w:pPr>
            <w:r w:rsidRPr="00303E91">
              <w:rPr>
                <w:i/>
                <w:szCs w:val="24"/>
              </w:rPr>
              <w:t>Nurodyti modelį, gamintoją, pildo tiekėjas.</w:t>
            </w:r>
          </w:p>
        </w:tc>
      </w:tr>
      <w:tr w:rsidR="00303E91" w:rsidRPr="00303E91" w:rsidTr="00521336">
        <w:trPr>
          <w:trHeight w:val="1657"/>
        </w:trPr>
        <w:tc>
          <w:tcPr>
            <w:tcW w:w="732" w:type="dxa"/>
            <w:vAlign w:val="center"/>
          </w:tcPr>
          <w:p w:rsidR="00303E91" w:rsidRPr="00303E91" w:rsidRDefault="00303E91" w:rsidP="00303E91">
            <w:pPr>
              <w:tabs>
                <w:tab w:val="left" w:pos="360"/>
                <w:tab w:val="left" w:pos="851"/>
              </w:tabs>
              <w:jc w:val="center"/>
            </w:pPr>
            <w:r w:rsidRPr="00303E91">
              <w:rPr>
                <w:rFonts w:ascii="Times New Roman" w:eastAsia="Times New Roman" w:hAnsi="Times New Roman"/>
              </w:rPr>
              <w:t>1.</w:t>
            </w:r>
          </w:p>
        </w:tc>
        <w:tc>
          <w:tcPr>
            <w:tcW w:w="4513" w:type="dxa"/>
            <w:vAlign w:val="center"/>
          </w:tcPr>
          <w:p w:rsidR="00303E91" w:rsidRPr="00303E91" w:rsidRDefault="00303E91" w:rsidP="00303E91">
            <w:pPr>
              <w:jc w:val="both"/>
            </w:pPr>
            <w:r w:rsidRPr="00303E91">
              <w:rPr>
                <w:rFonts w:ascii="Times New Roman" w:hAnsi="Times New Roman"/>
              </w:rPr>
              <w:t>Automatinis nuolatinio veikimo kietųjų dalelių matavimo analizatorius</w:t>
            </w:r>
            <w:r w:rsidRPr="00303E91">
              <w:rPr>
                <w:rFonts w:ascii="Times New Roman" w:eastAsia="Times New Roman" w:hAnsi="Times New Roman"/>
                <w:lang w:eastAsia="ar-SA"/>
              </w:rPr>
              <w:t xml:space="preserve"> </w:t>
            </w:r>
            <w:r w:rsidRPr="00303E91">
              <w:rPr>
                <w:rFonts w:ascii="Times New Roman" w:hAnsi="Times New Roman"/>
              </w:rPr>
              <w:t xml:space="preserve">oro kokybės vertinimui skirtas vykdyti matavimus lauko sąlygomis. </w:t>
            </w:r>
          </w:p>
        </w:tc>
        <w:tc>
          <w:tcPr>
            <w:tcW w:w="4394" w:type="dxa"/>
            <w:vAlign w:val="center"/>
          </w:tcPr>
          <w:p w:rsidR="00303E91" w:rsidRPr="00303E91" w:rsidRDefault="00303E91" w:rsidP="00303E91">
            <w:pPr>
              <w:jc w:val="center"/>
              <w:rPr>
                <w:iCs/>
                <w:szCs w:val="24"/>
              </w:rPr>
            </w:pPr>
            <w:r w:rsidRPr="00303E91">
              <w:rPr>
                <w:i/>
                <w:szCs w:val="24"/>
              </w:rPr>
              <w:t>Pildo tiekėjas</w:t>
            </w:r>
          </w:p>
        </w:tc>
      </w:tr>
      <w:tr w:rsidR="00303E91" w:rsidRPr="00303E91" w:rsidTr="00303E91">
        <w:trPr>
          <w:trHeight w:val="802"/>
        </w:trPr>
        <w:tc>
          <w:tcPr>
            <w:tcW w:w="732" w:type="dxa"/>
            <w:vAlign w:val="center"/>
          </w:tcPr>
          <w:p w:rsidR="00303E91" w:rsidRPr="00303E91" w:rsidRDefault="00303E91" w:rsidP="00303E91">
            <w:pPr>
              <w:jc w:val="center"/>
              <w:rPr>
                <w:rFonts w:ascii="Times New Roman" w:hAnsi="Times New Roman"/>
              </w:rPr>
            </w:pPr>
            <w:r w:rsidRPr="00303E91">
              <w:rPr>
                <w:rFonts w:ascii="Times New Roman" w:hAnsi="Times New Roman"/>
              </w:rPr>
              <w:t>1.1</w:t>
            </w:r>
            <w:r w:rsidRPr="00521336">
              <w:rPr>
                <w:rFonts w:ascii="Times New Roman" w:hAnsi="Times New Roman"/>
              </w:rPr>
              <w:t>.</w:t>
            </w:r>
          </w:p>
        </w:tc>
        <w:tc>
          <w:tcPr>
            <w:tcW w:w="4513" w:type="dxa"/>
          </w:tcPr>
          <w:p w:rsidR="00303E91" w:rsidRPr="00303E91" w:rsidRDefault="00303E91" w:rsidP="00303E91">
            <w:pPr>
              <w:widowControl w:val="0"/>
              <w:pBdr>
                <w:top w:val="nil"/>
                <w:left w:val="nil"/>
                <w:bottom w:val="nil"/>
                <w:right w:val="nil"/>
                <w:between w:val="nil"/>
              </w:pBdr>
              <w:jc w:val="both"/>
              <w:rPr>
                <w:rFonts w:ascii="Times New Roman" w:eastAsia="Times New Roman" w:hAnsi="Times New Roman"/>
              </w:rPr>
            </w:pPr>
            <w:r w:rsidRPr="00303E91">
              <w:rPr>
                <w:rFonts w:ascii="Times New Roman" w:eastAsia="Times New Roman" w:hAnsi="Times New Roman"/>
              </w:rPr>
              <w:t>AMS sistemą turi sudaryti šie pagrindiniai įrenginiai:</w:t>
            </w:r>
          </w:p>
          <w:p w:rsidR="00303E91" w:rsidRPr="00303E91" w:rsidRDefault="00303E91" w:rsidP="00303E91">
            <w:pPr>
              <w:widowControl w:val="0"/>
              <w:numPr>
                <w:ilvl w:val="0"/>
                <w:numId w:val="1"/>
              </w:numPr>
              <w:pBdr>
                <w:top w:val="nil"/>
                <w:left w:val="nil"/>
                <w:bottom w:val="nil"/>
                <w:right w:val="nil"/>
                <w:between w:val="nil"/>
              </w:pBdr>
              <w:contextualSpacing/>
              <w:jc w:val="both"/>
              <w:rPr>
                <w:rFonts w:ascii="Times New Roman" w:eastAsia="Times New Roman" w:hAnsi="Times New Roman"/>
              </w:rPr>
            </w:pPr>
            <w:r w:rsidRPr="00303E91">
              <w:rPr>
                <w:rFonts w:ascii="Times New Roman" w:eastAsia="Times New Roman" w:hAnsi="Times New Roman"/>
              </w:rPr>
              <w:t>kietųjų dalelių mėginių ėmimo sistema;</w:t>
            </w:r>
          </w:p>
          <w:p w:rsidR="00303E91" w:rsidRPr="00303E91" w:rsidRDefault="00303E91" w:rsidP="00303E91">
            <w:pPr>
              <w:widowControl w:val="0"/>
              <w:numPr>
                <w:ilvl w:val="0"/>
                <w:numId w:val="1"/>
              </w:numPr>
              <w:pBdr>
                <w:top w:val="nil"/>
                <w:left w:val="nil"/>
                <w:bottom w:val="nil"/>
                <w:right w:val="nil"/>
                <w:between w:val="nil"/>
              </w:pBdr>
              <w:contextualSpacing/>
              <w:jc w:val="both"/>
              <w:rPr>
                <w:rFonts w:ascii="Times New Roman" w:eastAsia="Times New Roman" w:hAnsi="Times New Roman"/>
              </w:rPr>
            </w:pPr>
            <w:r w:rsidRPr="00303E91">
              <w:rPr>
                <w:rFonts w:ascii="Times New Roman" w:eastAsia="Times New Roman" w:hAnsi="Times New Roman"/>
              </w:rPr>
              <w:t>kietųjų dalelių matavimo jutiklis;</w:t>
            </w:r>
          </w:p>
          <w:p w:rsidR="00303E91" w:rsidRPr="00303E91" w:rsidRDefault="00303E91" w:rsidP="00303E91">
            <w:pPr>
              <w:widowControl w:val="0"/>
              <w:numPr>
                <w:ilvl w:val="0"/>
                <w:numId w:val="1"/>
              </w:numPr>
              <w:pBdr>
                <w:top w:val="nil"/>
                <w:left w:val="nil"/>
                <w:bottom w:val="nil"/>
                <w:right w:val="nil"/>
                <w:between w:val="nil"/>
              </w:pBdr>
              <w:contextualSpacing/>
              <w:jc w:val="both"/>
              <w:rPr>
                <w:rFonts w:ascii="Times New Roman" w:eastAsia="Times New Roman" w:hAnsi="Times New Roman"/>
              </w:rPr>
            </w:pPr>
            <w:r w:rsidRPr="00303E91">
              <w:rPr>
                <w:rFonts w:ascii="Times New Roman" w:eastAsia="Times New Roman" w:hAnsi="Times New Roman"/>
              </w:rPr>
              <w:t>nepertraukiamo veikimo kietųjų dalelių optinis analizatorius.</w:t>
            </w:r>
          </w:p>
          <w:p w:rsidR="00303E91" w:rsidRPr="00303E91" w:rsidRDefault="00303E91" w:rsidP="00303E91">
            <w:pPr>
              <w:jc w:val="both"/>
            </w:pPr>
            <w:r w:rsidRPr="00303E91">
              <w:rPr>
                <w:rFonts w:ascii="Times New Roman" w:eastAsia="Times New Roman" w:hAnsi="Times New Roman"/>
              </w:rPr>
              <w:t>Visi sistemos komponentai tarpusavyje suderinti, o komponentų panaudojimas kartu yra numatytas sistemos gamintojo ir valdomi analizatoriaus viduje sumontuoto (integruoto į analizatorių) kompiuterio.</w:t>
            </w:r>
          </w:p>
        </w:tc>
        <w:tc>
          <w:tcPr>
            <w:tcW w:w="4394" w:type="dxa"/>
            <w:vAlign w:val="center"/>
          </w:tcPr>
          <w:p w:rsidR="00303E91" w:rsidRPr="00303E91" w:rsidRDefault="00303E91" w:rsidP="00303E91">
            <w:pPr>
              <w:jc w:val="center"/>
              <w:rPr>
                <w:iCs/>
                <w:szCs w:val="24"/>
              </w:rPr>
            </w:pPr>
            <w:r w:rsidRPr="00303E91">
              <w:rPr>
                <w:i/>
                <w:szCs w:val="24"/>
              </w:rPr>
              <w:t>Pildo tiekėjas</w:t>
            </w:r>
          </w:p>
        </w:tc>
      </w:tr>
      <w:tr w:rsidR="00303E91" w:rsidRPr="00303E91" w:rsidTr="00980A91">
        <w:tc>
          <w:tcPr>
            <w:tcW w:w="732" w:type="dxa"/>
            <w:vAlign w:val="center"/>
          </w:tcPr>
          <w:p w:rsidR="00303E91" w:rsidRPr="00303E91" w:rsidRDefault="00303E91" w:rsidP="00303E91">
            <w:pPr>
              <w:jc w:val="center"/>
              <w:rPr>
                <w:rFonts w:ascii="Times New Roman" w:hAnsi="Times New Roman"/>
              </w:rPr>
            </w:pPr>
            <w:r w:rsidRPr="00303E91">
              <w:rPr>
                <w:rFonts w:ascii="Times New Roman" w:hAnsi="Times New Roman"/>
              </w:rPr>
              <w:t>1.2</w:t>
            </w:r>
            <w:r w:rsidRPr="00521336">
              <w:rPr>
                <w:rFonts w:ascii="Times New Roman" w:hAnsi="Times New Roman"/>
              </w:rPr>
              <w:t>.</w:t>
            </w:r>
          </w:p>
        </w:tc>
        <w:tc>
          <w:tcPr>
            <w:tcW w:w="4513" w:type="dxa"/>
          </w:tcPr>
          <w:p w:rsidR="00303E91" w:rsidRPr="00303E91" w:rsidRDefault="00303E91" w:rsidP="00FD1A32">
            <w:pPr>
              <w:keepNext/>
              <w:keepLines/>
              <w:jc w:val="both"/>
              <w:outlineLvl w:val="1"/>
              <w:rPr>
                <w:rFonts w:ascii="Times New Roman" w:eastAsia="Times New Roman" w:hAnsi="Times New Roman"/>
              </w:rPr>
            </w:pPr>
            <w:r w:rsidRPr="00303E91">
              <w:rPr>
                <w:rFonts w:ascii="Times New Roman" w:eastAsia="Times New Roman" w:hAnsi="Times New Roman"/>
              </w:rPr>
              <w:t>Siūlomas modelis sertifikuotas pagal LST EN 16450 arba lygiaverčių standartų reikalavimus.</w:t>
            </w:r>
          </w:p>
          <w:p w:rsidR="00303E91" w:rsidRPr="00303E91" w:rsidRDefault="00303E91" w:rsidP="00FD1A32">
            <w:pPr>
              <w:keepNext/>
              <w:keepLines/>
              <w:jc w:val="both"/>
              <w:outlineLvl w:val="1"/>
              <w:rPr>
                <w:rFonts w:ascii="Times New Roman" w:eastAsia="Times New Roman" w:hAnsi="Times New Roman"/>
              </w:rPr>
            </w:pPr>
            <w:r w:rsidRPr="00303E91">
              <w:rPr>
                <w:rFonts w:ascii="Times New Roman" w:eastAsia="Times New Roman" w:hAnsi="Times New Roman"/>
              </w:rPr>
              <w:t>Sertifikavimo duomenys turi būti viešai skelbiami internete.</w:t>
            </w:r>
          </w:p>
        </w:tc>
        <w:tc>
          <w:tcPr>
            <w:tcW w:w="4394" w:type="dxa"/>
            <w:vAlign w:val="center"/>
          </w:tcPr>
          <w:p w:rsidR="00303E91" w:rsidRPr="00303E91" w:rsidRDefault="00303E91" w:rsidP="00303E91">
            <w:pPr>
              <w:jc w:val="center"/>
              <w:rPr>
                <w:iCs/>
                <w:szCs w:val="24"/>
              </w:rPr>
            </w:pPr>
            <w:r w:rsidRPr="00303E91">
              <w:rPr>
                <w:i/>
                <w:szCs w:val="24"/>
              </w:rPr>
              <w:t>Pildo tiekėjas</w:t>
            </w:r>
          </w:p>
        </w:tc>
      </w:tr>
      <w:tr w:rsidR="00303E91" w:rsidRPr="00303E91" w:rsidTr="00980A91">
        <w:trPr>
          <w:trHeight w:val="649"/>
        </w:trPr>
        <w:tc>
          <w:tcPr>
            <w:tcW w:w="732" w:type="dxa"/>
            <w:vAlign w:val="center"/>
          </w:tcPr>
          <w:p w:rsidR="00303E91" w:rsidRPr="00303E91" w:rsidRDefault="00303E91" w:rsidP="00303E91">
            <w:pPr>
              <w:tabs>
                <w:tab w:val="left" w:pos="360"/>
                <w:tab w:val="left" w:pos="851"/>
              </w:tabs>
              <w:jc w:val="center"/>
              <w:rPr>
                <w:rFonts w:ascii="Times New Roman" w:hAnsi="Times New Roman"/>
              </w:rPr>
            </w:pPr>
            <w:r w:rsidRPr="00303E91">
              <w:rPr>
                <w:rFonts w:ascii="Times New Roman" w:hAnsi="Times New Roman"/>
              </w:rPr>
              <w:t>1.3</w:t>
            </w:r>
            <w:r w:rsidRPr="00521336">
              <w:rPr>
                <w:rFonts w:ascii="Times New Roman" w:hAnsi="Times New Roman"/>
              </w:rPr>
              <w:t>.</w:t>
            </w:r>
          </w:p>
        </w:tc>
        <w:tc>
          <w:tcPr>
            <w:tcW w:w="4513" w:type="dxa"/>
          </w:tcPr>
          <w:p w:rsidR="00303E91" w:rsidRPr="00303E91" w:rsidRDefault="00303E91" w:rsidP="00303E91">
            <w:pPr>
              <w:jc w:val="both"/>
              <w:rPr>
                <w:rFonts w:ascii="Times New Roman" w:eastAsia="Times New Roman" w:hAnsi="Times New Roman"/>
              </w:rPr>
            </w:pPr>
            <w:r w:rsidRPr="00303E91">
              <w:rPr>
                <w:rFonts w:ascii="Times New Roman" w:eastAsia="Times New Roman" w:hAnsi="Times New Roman"/>
              </w:rPr>
              <w:t>Minimalūs reikalavimai kietųjų dalelių mėginių ėmimo sistemai:</w:t>
            </w:r>
          </w:p>
          <w:p w:rsidR="00303E91" w:rsidRPr="00FD1A32" w:rsidRDefault="00303E91" w:rsidP="00FD1A32">
            <w:pPr>
              <w:pStyle w:val="Sraopastraipa"/>
              <w:numPr>
                <w:ilvl w:val="0"/>
                <w:numId w:val="8"/>
              </w:numPr>
              <w:jc w:val="both"/>
              <w:rPr>
                <w:iCs/>
              </w:rPr>
            </w:pPr>
            <w:r w:rsidRPr="00FD1A32">
              <w:rPr>
                <w:rFonts w:ascii="Times New Roman" w:eastAsia="Times New Roman" w:hAnsi="Times New Roman"/>
              </w:rPr>
              <w:t xml:space="preserve">imamo oro mėginio džiovinimo sistema, apsauganti nuo matavimo netikslumų, atsirandančių dėl kondensato ar dėl didelės imamo oro mėginio drėgmės. </w:t>
            </w:r>
          </w:p>
        </w:tc>
        <w:tc>
          <w:tcPr>
            <w:tcW w:w="4394" w:type="dxa"/>
            <w:vAlign w:val="center"/>
          </w:tcPr>
          <w:p w:rsidR="00303E91" w:rsidRPr="00303E91" w:rsidRDefault="00303E91" w:rsidP="00303E91">
            <w:pPr>
              <w:jc w:val="center"/>
              <w:rPr>
                <w:iCs/>
                <w:szCs w:val="24"/>
              </w:rPr>
            </w:pPr>
            <w:r w:rsidRPr="00303E91">
              <w:rPr>
                <w:i/>
                <w:szCs w:val="24"/>
              </w:rPr>
              <w:t>Pildo tiekėjas</w:t>
            </w:r>
          </w:p>
        </w:tc>
      </w:tr>
      <w:tr w:rsidR="00303E91" w:rsidRPr="00303E91" w:rsidTr="00980A91">
        <w:tc>
          <w:tcPr>
            <w:tcW w:w="732" w:type="dxa"/>
            <w:vAlign w:val="center"/>
          </w:tcPr>
          <w:p w:rsidR="00303E91" w:rsidRPr="00303E91" w:rsidRDefault="00303E91" w:rsidP="00303E91">
            <w:pPr>
              <w:jc w:val="center"/>
              <w:rPr>
                <w:rFonts w:ascii="Times New Roman" w:hAnsi="Times New Roman"/>
              </w:rPr>
            </w:pPr>
            <w:r w:rsidRPr="00303E91">
              <w:rPr>
                <w:rFonts w:ascii="Times New Roman" w:hAnsi="Times New Roman"/>
              </w:rPr>
              <w:t>1.4</w:t>
            </w:r>
            <w:r w:rsidRPr="00521336">
              <w:rPr>
                <w:rFonts w:ascii="Times New Roman" w:hAnsi="Times New Roman"/>
              </w:rPr>
              <w:t>.</w:t>
            </w:r>
          </w:p>
        </w:tc>
        <w:tc>
          <w:tcPr>
            <w:tcW w:w="4513" w:type="dxa"/>
          </w:tcPr>
          <w:p w:rsidR="00303E91" w:rsidRPr="00303E91" w:rsidRDefault="00303E91" w:rsidP="00303E91">
            <w:pPr>
              <w:jc w:val="both"/>
              <w:rPr>
                <w:rFonts w:ascii="Times New Roman" w:eastAsia="Times New Roman" w:hAnsi="Times New Roman"/>
              </w:rPr>
            </w:pPr>
            <w:r w:rsidRPr="00303E91">
              <w:rPr>
                <w:rFonts w:ascii="Times New Roman" w:eastAsia="Times New Roman" w:hAnsi="Times New Roman"/>
              </w:rPr>
              <w:t>Minimalūs reikalavimai kietųjų dalelių matavimo jutikliui:</w:t>
            </w:r>
          </w:p>
          <w:p w:rsidR="00303E91" w:rsidRPr="00303E91" w:rsidRDefault="00303E91" w:rsidP="00303E91">
            <w:pPr>
              <w:widowControl w:val="0"/>
              <w:numPr>
                <w:ilvl w:val="0"/>
                <w:numId w:val="2"/>
              </w:numPr>
              <w:contextualSpacing/>
              <w:jc w:val="both"/>
              <w:rPr>
                <w:rFonts w:ascii="Times New Roman" w:eastAsia="Times New Roman" w:hAnsi="Times New Roman"/>
              </w:rPr>
            </w:pPr>
            <w:r w:rsidRPr="00303E91">
              <w:rPr>
                <w:rFonts w:ascii="Times New Roman" w:eastAsia="Times New Roman" w:hAnsi="Times New Roman"/>
              </w:rPr>
              <w:t>optinis aerozolių spektrometras, kuris nustato dalelių dydį;</w:t>
            </w:r>
          </w:p>
          <w:p w:rsidR="00303E91" w:rsidRPr="00303E91" w:rsidRDefault="00303E91" w:rsidP="00303E91">
            <w:pPr>
              <w:widowControl w:val="0"/>
              <w:numPr>
                <w:ilvl w:val="0"/>
                <w:numId w:val="2"/>
              </w:numPr>
              <w:contextualSpacing/>
              <w:jc w:val="both"/>
              <w:rPr>
                <w:rFonts w:ascii="Times New Roman" w:eastAsia="Times New Roman" w:hAnsi="Times New Roman"/>
              </w:rPr>
            </w:pPr>
            <w:r w:rsidRPr="00303E91">
              <w:rPr>
                <w:rFonts w:ascii="Times New Roman" w:eastAsia="Times New Roman" w:hAnsi="Times New Roman"/>
              </w:rPr>
              <w:t>dalelių skaičius matuojamas pagal išsklaidytų šviesos impulsų skaičių;</w:t>
            </w:r>
          </w:p>
          <w:p w:rsidR="00303E91" w:rsidRPr="00303E91" w:rsidRDefault="00303E91" w:rsidP="00303E91">
            <w:pPr>
              <w:widowControl w:val="0"/>
              <w:numPr>
                <w:ilvl w:val="0"/>
                <w:numId w:val="2"/>
              </w:numPr>
              <w:contextualSpacing/>
              <w:jc w:val="both"/>
              <w:rPr>
                <w:rFonts w:ascii="Times New Roman" w:eastAsia="Times New Roman" w:hAnsi="Times New Roman"/>
              </w:rPr>
            </w:pPr>
            <w:r w:rsidRPr="00303E91">
              <w:rPr>
                <w:rFonts w:ascii="Times New Roman" w:eastAsia="Times New Roman" w:hAnsi="Times New Roman"/>
              </w:rPr>
              <w:t>matavimas turi nepaveikti oro bandinio cheminių ir fizinių savybių;</w:t>
            </w:r>
          </w:p>
          <w:p w:rsidR="00303E91" w:rsidRPr="00303E91" w:rsidRDefault="00303E91" w:rsidP="00303E91">
            <w:pPr>
              <w:widowControl w:val="0"/>
              <w:numPr>
                <w:ilvl w:val="0"/>
                <w:numId w:val="2"/>
              </w:numPr>
              <w:contextualSpacing/>
              <w:jc w:val="both"/>
              <w:rPr>
                <w:rFonts w:ascii="Times New Roman" w:eastAsia="Times New Roman" w:hAnsi="Times New Roman"/>
              </w:rPr>
            </w:pPr>
            <w:r w:rsidRPr="00303E91">
              <w:rPr>
                <w:rFonts w:ascii="Times New Roman" w:eastAsia="Times New Roman" w:hAnsi="Times New Roman"/>
              </w:rPr>
              <w:t>matuojamų dalelių frakcijų dydis ir masės koncentracija matuojama realiu laiku ir tuo pačiu metu.</w:t>
            </w:r>
          </w:p>
        </w:tc>
        <w:tc>
          <w:tcPr>
            <w:tcW w:w="4394" w:type="dxa"/>
            <w:vAlign w:val="center"/>
          </w:tcPr>
          <w:p w:rsidR="00303E91" w:rsidRPr="00303E91" w:rsidRDefault="00303E91" w:rsidP="00303E91">
            <w:pPr>
              <w:jc w:val="center"/>
              <w:rPr>
                <w:iCs/>
                <w:szCs w:val="24"/>
              </w:rPr>
            </w:pPr>
            <w:r w:rsidRPr="00303E91">
              <w:rPr>
                <w:i/>
                <w:szCs w:val="24"/>
              </w:rPr>
              <w:t>Pildo tiekėjas</w:t>
            </w:r>
          </w:p>
        </w:tc>
      </w:tr>
      <w:tr w:rsidR="00303E91" w:rsidRPr="00303E91" w:rsidTr="00980A91">
        <w:tc>
          <w:tcPr>
            <w:tcW w:w="732" w:type="dxa"/>
            <w:vAlign w:val="center"/>
          </w:tcPr>
          <w:p w:rsidR="00303E91" w:rsidRPr="00303E91" w:rsidRDefault="00303E91" w:rsidP="00303E91">
            <w:pPr>
              <w:tabs>
                <w:tab w:val="left" w:pos="360"/>
                <w:tab w:val="left" w:pos="851"/>
              </w:tabs>
              <w:jc w:val="center"/>
              <w:rPr>
                <w:rFonts w:ascii="Times New Roman" w:hAnsi="Times New Roman"/>
              </w:rPr>
            </w:pPr>
            <w:r w:rsidRPr="00303E91">
              <w:rPr>
                <w:rFonts w:ascii="Times New Roman" w:hAnsi="Times New Roman"/>
              </w:rPr>
              <w:t>1.5</w:t>
            </w:r>
            <w:r w:rsidRPr="00521336">
              <w:rPr>
                <w:rFonts w:ascii="Times New Roman" w:hAnsi="Times New Roman"/>
              </w:rPr>
              <w:t>.</w:t>
            </w:r>
          </w:p>
        </w:tc>
        <w:tc>
          <w:tcPr>
            <w:tcW w:w="4513" w:type="dxa"/>
          </w:tcPr>
          <w:p w:rsidR="00303E91" w:rsidRPr="00303E91" w:rsidRDefault="00303E91" w:rsidP="00303E91">
            <w:pPr>
              <w:pBdr>
                <w:top w:val="nil"/>
                <w:left w:val="nil"/>
                <w:bottom w:val="nil"/>
                <w:right w:val="nil"/>
                <w:between w:val="nil"/>
              </w:pBdr>
              <w:shd w:val="clear" w:color="auto" w:fill="FFFFFF"/>
              <w:rPr>
                <w:rFonts w:ascii="Times New Roman" w:eastAsia="Times New Roman" w:hAnsi="Times New Roman"/>
              </w:rPr>
            </w:pPr>
            <w:r w:rsidRPr="00303E91">
              <w:rPr>
                <w:rFonts w:ascii="Times New Roman" w:eastAsia="Times New Roman" w:hAnsi="Times New Roman"/>
              </w:rPr>
              <w:t>Minimalūs reikalavimai nepertraukiamo kietųjų dalelių optiniam analizatoriui:</w:t>
            </w:r>
          </w:p>
          <w:p w:rsidR="00303E91" w:rsidRPr="00303E91" w:rsidRDefault="00303E91" w:rsidP="00303E91">
            <w:pPr>
              <w:widowControl w:val="0"/>
              <w:numPr>
                <w:ilvl w:val="0"/>
                <w:numId w:val="3"/>
              </w:numPr>
              <w:pBdr>
                <w:top w:val="nil"/>
                <w:left w:val="nil"/>
                <w:bottom w:val="nil"/>
                <w:right w:val="nil"/>
                <w:between w:val="nil"/>
              </w:pBdr>
              <w:shd w:val="clear" w:color="auto" w:fill="FFFFFF"/>
              <w:contextualSpacing/>
              <w:rPr>
                <w:rFonts w:ascii="Times New Roman" w:eastAsia="Times New Roman" w:hAnsi="Times New Roman"/>
              </w:rPr>
            </w:pPr>
            <w:r w:rsidRPr="00303E91">
              <w:rPr>
                <w:rFonts w:ascii="Times New Roman" w:eastAsia="Times New Roman" w:hAnsi="Times New Roman"/>
              </w:rPr>
              <w:t>automatiškai realiame laike matuoja KD</w:t>
            </w:r>
            <w:r w:rsidRPr="00303E91">
              <w:rPr>
                <w:rFonts w:ascii="Times New Roman" w:eastAsia="Times New Roman" w:hAnsi="Times New Roman"/>
                <w:vertAlign w:val="subscript"/>
              </w:rPr>
              <w:t>1</w:t>
            </w:r>
            <w:r w:rsidRPr="00303E91">
              <w:rPr>
                <w:rFonts w:ascii="Times New Roman" w:eastAsia="Times New Roman" w:hAnsi="Times New Roman"/>
              </w:rPr>
              <w:t>, KD</w:t>
            </w:r>
            <w:r w:rsidRPr="00303E91">
              <w:rPr>
                <w:rFonts w:ascii="Times New Roman" w:eastAsia="Times New Roman" w:hAnsi="Times New Roman"/>
                <w:vertAlign w:val="subscript"/>
              </w:rPr>
              <w:t>2,5</w:t>
            </w:r>
            <w:r w:rsidRPr="00303E91">
              <w:rPr>
                <w:rFonts w:ascii="Times New Roman" w:eastAsia="Times New Roman" w:hAnsi="Times New Roman"/>
              </w:rPr>
              <w:t xml:space="preserve"> ir KD</w:t>
            </w:r>
            <w:r w:rsidRPr="00303E91">
              <w:rPr>
                <w:rFonts w:ascii="Times New Roman" w:eastAsia="Times New Roman" w:hAnsi="Times New Roman"/>
                <w:vertAlign w:val="subscript"/>
              </w:rPr>
              <w:t>10</w:t>
            </w:r>
            <w:r w:rsidRPr="00303E91">
              <w:rPr>
                <w:rFonts w:ascii="Times New Roman" w:eastAsia="Times New Roman" w:hAnsi="Times New Roman"/>
              </w:rPr>
              <w:t xml:space="preserve"> masės koncentracijas;</w:t>
            </w:r>
          </w:p>
          <w:p w:rsidR="00303E91" w:rsidRPr="00303E91" w:rsidRDefault="00303E91" w:rsidP="00303E91">
            <w:pPr>
              <w:widowControl w:val="0"/>
              <w:numPr>
                <w:ilvl w:val="0"/>
                <w:numId w:val="3"/>
              </w:numPr>
              <w:pBdr>
                <w:top w:val="nil"/>
                <w:left w:val="nil"/>
                <w:bottom w:val="nil"/>
                <w:right w:val="nil"/>
                <w:between w:val="nil"/>
              </w:pBdr>
              <w:shd w:val="clear" w:color="auto" w:fill="FFFFFF"/>
              <w:contextualSpacing/>
              <w:rPr>
                <w:rFonts w:ascii="Times New Roman" w:eastAsia="Times New Roman" w:hAnsi="Times New Roman"/>
              </w:rPr>
            </w:pPr>
            <w:r w:rsidRPr="00303E91">
              <w:rPr>
                <w:rFonts w:ascii="Times New Roman" w:eastAsia="Times New Roman" w:hAnsi="Times New Roman"/>
              </w:rPr>
              <w:t>kietųjų dalelių masės koncentracijos matavimo diapazonas: ne siauresnis kaip 0 – 20 000 µg/m</w:t>
            </w:r>
            <w:r w:rsidRPr="00303E91">
              <w:rPr>
                <w:rFonts w:ascii="Times New Roman" w:eastAsia="Times New Roman" w:hAnsi="Times New Roman"/>
                <w:vertAlign w:val="superscript"/>
              </w:rPr>
              <w:t>3</w:t>
            </w:r>
            <w:r w:rsidRPr="00303E91">
              <w:rPr>
                <w:rFonts w:ascii="Times New Roman" w:eastAsia="Times New Roman" w:hAnsi="Times New Roman"/>
              </w:rPr>
              <w:t>;</w:t>
            </w:r>
          </w:p>
          <w:p w:rsidR="00303E91" w:rsidRPr="00303E91" w:rsidRDefault="00303E91" w:rsidP="00303E91">
            <w:pPr>
              <w:widowControl w:val="0"/>
              <w:numPr>
                <w:ilvl w:val="0"/>
                <w:numId w:val="3"/>
              </w:numPr>
              <w:pBdr>
                <w:top w:val="nil"/>
                <w:left w:val="nil"/>
                <w:bottom w:val="nil"/>
                <w:right w:val="nil"/>
                <w:between w:val="nil"/>
              </w:pBdr>
              <w:shd w:val="clear" w:color="auto" w:fill="FFFFFF"/>
              <w:contextualSpacing/>
              <w:rPr>
                <w:rFonts w:ascii="Times New Roman" w:eastAsia="Times New Roman" w:hAnsi="Times New Roman"/>
              </w:rPr>
            </w:pPr>
            <w:r w:rsidRPr="00303E91">
              <w:rPr>
                <w:rFonts w:ascii="Times New Roman" w:eastAsia="Times New Roman" w:hAnsi="Times New Roman"/>
              </w:rPr>
              <w:t>AMS kaupia ir išsaugoja matavimo duomenis vartotojo pasirenkamu dažniu: nuo 1s iki ne mažiau kaip 24 val.;</w:t>
            </w:r>
          </w:p>
          <w:p w:rsidR="00303E91" w:rsidRPr="00303E91" w:rsidRDefault="00303E91" w:rsidP="00303E91">
            <w:pPr>
              <w:widowControl w:val="0"/>
              <w:numPr>
                <w:ilvl w:val="0"/>
                <w:numId w:val="3"/>
              </w:numPr>
              <w:pBdr>
                <w:top w:val="nil"/>
                <w:left w:val="nil"/>
                <w:bottom w:val="nil"/>
                <w:right w:val="nil"/>
                <w:between w:val="nil"/>
              </w:pBdr>
              <w:shd w:val="clear" w:color="auto" w:fill="FFFFFF"/>
              <w:contextualSpacing/>
              <w:rPr>
                <w:rFonts w:ascii="Times New Roman" w:eastAsia="Times New Roman" w:hAnsi="Times New Roman"/>
              </w:rPr>
            </w:pPr>
            <w:r w:rsidRPr="00303E91">
              <w:rPr>
                <w:rFonts w:ascii="Times New Roman" w:eastAsia="Times New Roman" w:hAnsi="Times New Roman"/>
              </w:rPr>
              <w:t xml:space="preserve">optiškai matuojamų dalelių dydžio minimalus diapazonas: ne mažesnis kaip nuo 0,2 µm iki 18 µm; </w:t>
            </w:r>
          </w:p>
          <w:p w:rsidR="00303E91" w:rsidRPr="00303E91" w:rsidRDefault="00303E91" w:rsidP="00303E91">
            <w:pPr>
              <w:widowControl w:val="0"/>
              <w:numPr>
                <w:ilvl w:val="0"/>
                <w:numId w:val="3"/>
              </w:numPr>
              <w:pBdr>
                <w:top w:val="nil"/>
                <w:left w:val="nil"/>
                <w:bottom w:val="nil"/>
                <w:right w:val="nil"/>
                <w:between w:val="nil"/>
              </w:pBdr>
              <w:shd w:val="clear" w:color="auto" w:fill="FFFFFF"/>
              <w:contextualSpacing/>
              <w:jc w:val="both"/>
              <w:rPr>
                <w:rFonts w:ascii="Times New Roman" w:eastAsia="Times New Roman" w:hAnsi="Times New Roman"/>
              </w:rPr>
            </w:pPr>
            <w:r w:rsidRPr="00303E91">
              <w:rPr>
                <w:rFonts w:ascii="Times New Roman" w:hAnsi="Times New Roman"/>
              </w:rPr>
              <w:t>kietųjų dalelių analizatorius ne rečiau kaip kas 3 mėnesiai turi būti kalibruojamas jo instaliavimo/eksploatavimo vietoje;</w:t>
            </w:r>
          </w:p>
          <w:p w:rsidR="00303E91" w:rsidRPr="00303E91" w:rsidRDefault="00303E91" w:rsidP="00303E91">
            <w:pPr>
              <w:widowControl w:val="0"/>
              <w:numPr>
                <w:ilvl w:val="0"/>
                <w:numId w:val="3"/>
              </w:numPr>
              <w:pBdr>
                <w:top w:val="nil"/>
                <w:left w:val="nil"/>
                <w:bottom w:val="nil"/>
                <w:right w:val="nil"/>
                <w:between w:val="nil"/>
              </w:pBdr>
              <w:shd w:val="clear" w:color="auto" w:fill="FFFFFF"/>
              <w:contextualSpacing/>
              <w:jc w:val="both"/>
              <w:rPr>
                <w:rFonts w:ascii="Times New Roman" w:eastAsia="Times New Roman" w:hAnsi="Times New Roman"/>
              </w:rPr>
            </w:pPr>
            <w:r w:rsidRPr="00303E91">
              <w:rPr>
                <w:rFonts w:ascii="Times New Roman" w:eastAsia="Times New Roman" w:hAnsi="Times New Roman"/>
              </w:rPr>
              <w:t>optiškai matuojamų dalelių optinių kanalų skaičius: ne mažiau kaip 30;</w:t>
            </w:r>
          </w:p>
          <w:p w:rsidR="00303E91" w:rsidRPr="00303E91" w:rsidRDefault="00303E91" w:rsidP="00303E91">
            <w:pPr>
              <w:widowControl w:val="0"/>
              <w:numPr>
                <w:ilvl w:val="0"/>
                <w:numId w:val="3"/>
              </w:numPr>
              <w:pBdr>
                <w:top w:val="nil"/>
                <w:left w:val="nil"/>
                <w:bottom w:val="nil"/>
                <w:right w:val="nil"/>
                <w:between w:val="nil"/>
              </w:pBdr>
              <w:shd w:val="clear" w:color="auto" w:fill="FFFFFF"/>
              <w:contextualSpacing/>
              <w:jc w:val="both"/>
              <w:rPr>
                <w:rFonts w:ascii="Times New Roman" w:eastAsia="Times New Roman" w:hAnsi="Times New Roman"/>
              </w:rPr>
            </w:pPr>
            <w:r w:rsidRPr="00303E91">
              <w:rPr>
                <w:rFonts w:ascii="Times New Roman" w:eastAsia="Times New Roman" w:hAnsi="Times New Roman"/>
              </w:rPr>
              <w:t>išėjimo sąsajos: RS232, USB ir LAN arba lygiaverčio tipo;</w:t>
            </w:r>
          </w:p>
          <w:p w:rsidR="00303E91" w:rsidRPr="00303E91" w:rsidRDefault="00303E91" w:rsidP="00303E91">
            <w:pPr>
              <w:widowControl w:val="0"/>
              <w:numPr>
                <w:ilvl w:val="0"/>
                <w:numId w:val="3"/>
              </w:numPr>
              <w:pBdr>
                <w:top w:val="nil"/>
                <w:left w:val="nil"/>
                <w:bottom w:val="nil"/>
                <w:right w:val="nil"/>
                <w:between w:val="nil"/>
              </w:pBdr>
              <w:shd w:val="clear" w:color="auto" w:fill="FFFFFF"/>
              <w:contextualSpacing/>
              <w:jc w:val="both"/>
              <w:rPr>
                <w:rFonts w:ascii="Times New Roman" w:eastAsia="Times New Roman" w:hAnsi="Times New Roman"/>
              </w:rPr>
            </w:pPr>
            <w:r w:rsidRPr="00303E91">
              <w:rPr>
                <w:rFonts w:ascii="Times New Roman" w:eastAsia="Times New Roman" w:hAnsi="Times New Roman"/>
              </w:rPr>
              <w:t xml:space="preserve">matavimo duomenų pateikimas įrenginio ekrane ir nuotoliniame įrenginyje (kompiuteryje, planšetėje ar pan.); </w:t>
            </w:r>
          </w:p>
          <w:p w:rsidR="00303E91" w:rsidRPr="00303E91" w:rsidRDefault="00303E91" w:rsidP="00303E91">
            <w:pPr>
              <w:widowControl w:val="0"/>
              <w:numPr>
                <w:ilvl w:val="0"/>
                <w:numId w:val="3"/>
              </w:numPr>
              <w:pBdr>
                <w:top w:val="nil"/>
                <w:left w:val="nil"/>
                <w:bottom w:val="nil"/>
                <w:right w:val="nil"/>
                <w:between w:val="nil"/>
              </w:pBdr>
              <w:shd w:val="clear" w:color="auto" w:fill="FFFFFF"/>
              <w:contextualSpacing/>
              <w:jc w:val="both"/>
              <w:rPr>
                <w:rFonts w:ascii="Times New Roman" w:eastAsia="Times New Roman" w:hAnsi="Times New Roman"/>
              </w:rPr>
            </w:pPr>
            <w:r w:rsidRPr="00303E91">
              <w:rPr>
                <w:rFonts w:ascii="Times New Roman" w:eastAsia="Times New Roman" w:hAnsi="Times New Roman"/>
              </w:rPr>
              <w:t>ekrane turi būti pateikiami šie duomenys: KD</w:t>
            </w:r>
            <w:r w:rsidRPr="00303E91">
              <w:rPr>
                <w:rFonts w:ascii="Times New Roman" w:eastAsia="Times New Roman" w:hAnsi="Times New Roman"/>
                <w:vertAlign w:val="subscript"/>
              </w:rPr>
              <w:t>1</w:t>
            </w:r>
            <w:r w:rsidRPr="00303E91">
              <w:rPr>
                <w:rFonts w:ascii="Times New Roman" w:eastAsia="Times New Roman" w:hAnsi="Times New Roman"/>
              </w:rPr>
              <w:t>, KD</w:t>
            </w:r>
            <w:r w:rsidRPr="00303E91">
              <w:rPr>
                <w:rFonts w:ascii="Times New Roman" w:eastAsia="Times New Roman" w:hAnsi="Times New Roman"/>
                <w:vertAlign w:val="subscript"/>
              </w:rPr>
              <w:t>2,5</w:t>
            </w:r>
            <w:r w:rsidRPr="00303E91">
              <w:rPr>
                <w:rFonts w:ascii="Times New Roman" w:eastAsia="Times New Roman" w:hAnsi="Times New Roman"/>
              </w:rPr>
              <w:t xml:space="preserve"> ir KD</w:t>
            </w:r>
            <w:r w:rsidRPr="00303E91">
              <w:rPr>
                <w:rFonts w:ascii="Times New Roman" w:eastAsia="Times New Roman" w:hAnsi="Times New Roman"/>
                <w:vertAlign w:val="subscript"/>
              </w:rPr>
              <w:t>10</w:t>
            </w:r>
            <w:r w:rsidRPr="00303E91">
              <w:rPr>
                <w:rFonts w:ascii="Times New Roman" w:eastAsia="Times New Roman" w:hAnsi="Times New Roman"/>
              </w:rPr>
              <w:t xml:space="preserve"> ir bendros dalelių masės koncentracija, dalelių skaičius, dalelių dydžių pasiskirstymas, imamo mėginio slėgis, temperatūra ir santykinė drėgmė;</w:t>
            </w:r>
          </w:p>
          <w:p w:rsidR="00303E91" w:rsidRPr="00303E91" w:rsidRDefault="00303E91" w:rsidP="00303E91">
            <w:pPr>
              <w:widowControl w:val="0"/>
              <w:numPr>
                <w:ilvl w:val="0"/>
                <w:numId w:val="3"/>
              </w:numPr>
              <w:pBdr>
                <w:top w:val="nil"/>
                <w:left w:val="nil"/>
                <w:bottom w:val="nil"/>
                <w:right w:val="nil"/>
                <w:between w:val="nil"/>
              </w:pBdr>
              <w:shd w:val="clear" w:color="auto" w:fill="FFFFFF"/>
              <w:contextualSpacing/>
              <w:jc w:val="both"/>
              <w:rPr>
                <w:rFonts w:ascii="Times New Roman" w:eastAsia="Times New Roman" w:hAnsi="Times New Roman"/>
              </w:rPr>
            </w:pPr>
            <w:r w:rsidRPr="00303E91">
              <w:rPr>
                <w:rFonts w:ascii="Times New Roman" w:eastAsia="Times New Roman" w:hAnsi="Times New Roman"/>
              </w:rPr>
              <w:t xml:space="preserve">duomenų įvedimas: analizatoriuje integruota klaviatūra; </w:t>
            </w:r>
          </w:p>
          <w:p w:rsidR="00303E91" w:rsidRPr="00303E91" w:rsidRDefault="00303E91" w:rsidP="00303E91">
            <w:pPr>
              <w:widowControl w:val="0"/>
              <w:numPr>
                <w:ilvl w:val="0"/>
                <w:numId w:val="3"/>
              </w:numPr>
              <w:pBdr>
                <w:top w:val="nil"/>
                <w:left w:val="nil"/>
                <w:bottom w:val="nil"/>
                <w:right w:val="nil"/>
                <w:between w:val="nil"/>
              </w:pBdr>
              <w:shd w:val="clear" w:color="auto" w:fill="FFFFFF"/>
              <w:contextualSpacing/>
              <w:jc w:val="both"/>
              <w:rPr>
                <w:rFonts w:ascii="Times New Roman" w:eastAsia="Times New Roman" w:hAnsi="Times New Roman"/>
              </w:rPr>
            </w:pPr>
            <w:r w:rsidRPr="00303E91">
              <w:rPr>
                <w:rFonts w:ascii="Times New Roman" w:eastAsia="Times New Roman" w:hAnsi="Times New Roman"/>
              </w:rPr>
              <w:t>matavimo duomenų kaupimas ir saugojimas: vidinėje saugykloje arba išorinėje atmintinėje, jungiamoje prie analizatoriaus USB jungtimi. Duomenų saugykla/atmintinė turi savyje gebėti talpinti ne mažiau kaip 1 mėnesio nepertraukiamų matavimų duomenis, matavimus atliekant 1 min. dažniu;</w:t>
            </w:r>
          </w:p>
          <w:p w:rsidR="00303E91" w:rsidRPr="00303E91" w:rsidRDefault="00303E91" w:rsidP="00303E91">
            <w:pPr>
              <w:widowControl w:val="0"/>
              <w:numPr>
                <w:ilvl w:val="0"/>
                <w:numId w:val="3"/>
              </w:numPr>
              <w:pBdr>
                <w:top w:val="nil"/>
                <w:left w:val="nil"/>
                <w:bottom w:val="nil"/>
                <w:right w:val="nil"/>
                <w:between w:val="nil"/>
              </w:pBdr>
              <w:shd w:val="clear" w:color="auto" w:fill="FFFFFF"/>
              <w:contextualSpacing/>
              <w:jc w:val="both"/>
              <w:rPr>
                <w:rFonts w:ascii="Times New Roman" w:eastAsia="Times New Roman" w:hAnsi="Times New Roman"/>
              </w:rPr>
            </w:pPr>
            <w:r w:rsidRPr="00303E91">
              <w:rPr>
                <w:rFonts w:ascii="Times New Roman" w:eastAsia="Times New Roman" w:hAnsi="Times New Roman"/>
              </w:rPr>
              <w:t xml:space="preserve">valdymas: nuotolinis valdymas ir sistemos priežiūra prisijungus prie sistemos internetu; </w:t>
            </w:r>
          </w:p>
          <w:p w:rsidR="00303E91" w:rsidRPr="00303E91" w:rsidRDefault="00303E91" w:rsidP="00303E91">
            <w:pPr>
              <w:widowControl w:val="0"/>
              <w:numPr>
                <w:ilvl w:val="0"/>
                <w:numId w:val="3"/>
              </w:numPr>
              <w:pBdr>
                <w:top w:val="nil"/>
                <w:left w:val="nil"/>
                <w:bottom w:val="nil"/>
                <w:right w:val="nil"/>
                <w:between w:val="nil"/>
              </w:pBdr>
              <w:shd w:val="clear" w:color="auto" w:fill="FFFFFF"/>
              <w:contextualSpacing/>
              <w:jc w:val="both"/>
              <w:rPr>
                <w:rFonts w:ascii="Times New Roman" w:eastAsia="Times New Roman" w:hAnsi="Times New Roman"/>
              </w:rPr>
            </w:pPr>
            <w:r w:rsidRPr="00303E91">
              <w:rPr>
                <w:rFonts w:ascii="Times New Roman" w:eastAsia="Times New Roman" w:hAnsi="Times New Roman"/>
              </w:rPr>
              <w:t xml:space="preserve">programinė įranga: </w:t>
            </w:r>
            <w:r w:rsidRPr="00303E91">
              <w:rPr>
                <w:rFonts w:ascii="Times New Roman" w:hAnsi="Times New Roman"/>
              </w:rPr>
              <w:t>kartu su automatinio kietųjų dalelių matavimo analizatoriaus sistema turi būti pateikiama gamintojo programinė įranga skirta asmeniniam kompiuteriui, surinktų duomenų analizei ir apdorojimui. Programa turi būti pritaikyta automatiškai atlikti matavimo duomenų vertinimą (0,5 val. 1 val. ir 24 val. vidurkių skaičiavimus, kietųjų dalelių dydžio ir skaičiaus konvertavimą į koncentraciją (µg/m</w:t>
            </w:r>
            <w:r w:rsidRPr="00303E91">
              <w:rPr>
                <w:rFonts w:ascii="Times New Roman" w:hAnsi="Times New Roman"/>
                <w:vertAlign w:val="superscript"/>
              </w:rPr>
              <w:t>3</w:t>
            </w:r>
            <w:r w:rsidRPr="00303E91">
              <w:rPr>
                <w:rFonts w:ascii="Times New Roman" w:hAnsi="Times New Roman"/>
              </w:rPr>
              <w:t>); KD</w:t>
            </w:r>
            <w:r w:rsidRPr="00303E91">
              <w:rPr>
                <w:rFonts w:ascii="Times New Roman" w:hAnsi="Times New Roman"/>
                <w:vertAlign w:val="subscript"/>
              </w:rPr>
              <w:t>1</w:t>
            </w:r>
            <w:r w:rsidRPr="00303E91">
              <w:rPr>
                <w:rFonts w:ascii="Times New Roman" w:hAnsi="Times New Roman"/>
              </w:rPr>
              <w:t>, KD</w:t>
            </w:r>
            <w:r w:rsidRPr="00303E91">
              <w:rPr>
                <w:rFonts w:ascii="Times New Roman" w:hAnsi="Times New Roman"/>
                <w:vertAlign w:val="subscript"/>
              </w:rPr>
              <w:t>2,5</w:t>
            </w:r>
            <w:r w:rsidRPr="00303E91">
              <w:rPr>
                <w:rFonts w:ascii="Times New Roman" w:hAnsi="Times New Roman"/>
              </w:rPr>
              <w:t xml:space="preserve"> ir KD</w:t>
            </w:r>
            <w:r w:rsidRPr="00303E91">
              <w:rPr>
                <w:rFonts w:ascii="Times New Roman" w:hAnsi="Times New Roman"/>
                <w:vertAlign w:val="subscript"/>
              </w:rPr>
              <w:t>10</w:t>
            </w:r>
            <w:r w:rsidRPr="00303E91">
              <w:rPr>
                <w:rFonts w:ascii="Times New Roman" w:hAnsi="Times New Roman"/>
              </w:rPr>
              <w:t xml:space="preserve"> matavimo duomenų pateikimą viename grafike pasirinktam laiko intervalui; temperatūros, santykinės drėgmės, atmosferinio slėgio duomenų pateikimą viename grafike pasirinktam laiko intervalui; matavimo duomenų eksporto galimybes xls, txt ar lygiaverčiais failų formatais.</w:t>
            </w:r>
          </w:p>
          <w:p w:rsidR="00303E91" w:rsidRPr="00303E91" w:rsidRDefault="00303E91" w:rsidP="00303E91">
            <w:pPr>
              <w:widowControl w:val="0"/>
              <w:numPr>
                <w:ilvl w:val="0"/>
                <w:numId w:val="3"/>
              </w:numPr>
              <w:pBdr>
                <w:top w:val="nil"/>
                <w:left w:val="nil"/>
                <w:bottom w:val="nil"/>
                <w:right w:val="nil"/>
                <w:between w:val="nil"/>
              </w:pBdr>
              <w:shd w:val="clear" w:color="auto" w:fill="FFFFFF"/>
              <w:contextualSpacing/>
              <w:jc w:val="both"/>
              <w:rPr>
                <w:rFonts w:ascii="Times New Roman" w:eastAsia="Times New Roman" w:hAnsi="Times New Roman"/>
              </w:rPr>
            </w:pPr>
            <w:r w:rsidRPr="00303E91">
              <w:rPr>
                <w:rFonts w:ascii="Times New Roman" w:hAnsi="Times New Roman"/>
              </w:rPr>
              <w:t>darbinis temperatūros diapazonas: ne mažesnis kaip -20 – +50 °C;</w:t>
            </w:r>
          </w:p>
          <w:p w:rsidR="00303E91" w:rsidRPr="00303E91" w:rsidRDefault="00303E91" w:rsidP="00303E91">
            <w:pPr>
              <w:widowControl w:val="0"/>
              <w:numPr>
                <w:ilvl w:val="0"/>
                <w:numId w:val="3"/>
              </w:numPr>
              <w:pBdr>
                <w:top w:val="nil"/>
                <w:left w:val="nil"/>
                <w:bottom w:val="nil"/>
                <w:right w:val="nil"/>
                <w:between w:val="nil"/>
              </w:pBdr>
              <w:shd w:val="clear" w:color="auto" w:fill="FFFFFF"/>
              <w:contextualSpacing/>
              <w:jc w:val="both"/>
              <w:rPr>
                <w:rFonts w:ascii="Times New Roman" w:eastAsia="Times New Roman" w:hAnsi="Times New Roman"/>
              </w:rPr>
            </w:pPr>
            <w:r w:rsidRPr="00303E91">
              <w:rPr>
                <w:rFonts w:ascii="Times New Roman" w:hAnsi="Times New Roman"/>
              </w:rPr>
              <w:t xml:space="preserve">prietaiso išskiriamas triukšmo lygis ne daugiau kaip 50dB. </w:t>
            </w:r>
          </w:p>
          <w:p w:rsidR="00303E91" w:rsidRPr="00303E91" w:rsidRDefault="00303E91" w:rsidP="00303E91">
            <w:pPr>
              <w:widowControl w:val="0"/>
              <w:numPr>
                <w:ilvl w:val="0"/>
                <w:numId w:val="3"/>
              </w:numPr>
              <w:pBdr>
                <w:top w:val="nil"/>
                <w:left w:val="nil"/>
                <w:bottom w:val="nil"/>
                <w:right w:val="nil"/>
                <w:between w:val="nil"/>
              </w:pBdr>
              <w:shd w:val="clear" w:color="auto" w:fill="FFFFFF"/>
              <w:contextualSpacing/>
              <w:jc w:val="both"/>
              <w:rPr>
                <w:rFonts w:ascii="Times New Roman" w:eastAsia="Times New Roman" w:hAnsi="Times New Roman"/>
              </w:rPr>
            </w:pPr>
            <w:r w:rsidRPr="00303E91">
              <w:rPr>
                <w:rFonts w:ascii="Times New Roman" w:eastAsia="Times New Roman" w:hAnsi="Times New Roman"/>
              </w:rPr>
              <w:t>prietaisas pritaikytas jį tvirtinti ant stulpo/kolonos ar panašaus elemento 2–4 m aukštyje;</w:t>
            </w:r>
          </w:p>
          <w:p w:rsidR="00303E91" w:rsidRPr="00303E91" w:rsidRDefault="00303E91" w:rsidP="00303E91">
            <w:pPr>
              <w:widowControl w:val="0"/>
              <w:numPr>
                <w:ilvl w:val="0"/>
                <w:numId w:val="3"/>
              </w:numPr>
              <w:pBdr>
                <w:top w:val="nil"/>
                <w:left w:val="nil"/>
                <w:bottom w:val="nil"/>
                <w:right w:val="nil"/>
                <w:between w:val="nil"/>
              </w:pBdr>
              <w:shd w:val="clear" w:color="auto" w:fill="FFFFFF"/>
              <w:contextualSpacing/>
              <w:jc w:val="both"/>
              <w:rPr>
                <w:rFonts w:ascii="Times New Roman" w:eastAsia="Times New Roman" w:hAnsi="Times New Roman"/>
              </w:rPr>
            </w:pPr>
            <w:r w:rsidRPr="00303E91">
              <w:rPr>
                <w:rFonts w:ascii="Times New Roman" w:eastAsia="Times New Roman" w:hAnsi="Times New Roman"/>
              </w:rPr>
              <w:t>prietaiso svoris ne daugiau kaip 7 kg.</w:t>
            </w:r>
          </w:p>
        </w:tc>
        <w:tc>
          <w:tcPr>
            <w:tcW w:w="4394" w:type="dxa"/>
            <w:vAlign w:val="center"/>
          </w:tcPr>
          <w:p w:rsidR="00303E91" w:rsidRPr="00303E91" w:rsidRDefault="00303E91" w:rsidP="00303E91">
            <w:pPr>
              <w:jc w:val="center"/>
              <w:rPr>
                <w:iCs/>
                <w:szCs w:val="24"/>
              </w:rPr>
            </w:pPr>
            <w:r w:rsidRPr="00303E91">
              <w:rPr>
                <w:i/>
                <w:szCs w:val="24"/>
              </w:rPr>
              <w:t>Pildo tiekėjas</w:t>
            </w:r>
          </w:p>
        </w:tc>
      </w:tr>
      <w:tr w:rsidR="00303E91" w:rsidRPr="00303E91" w:rsidTr="00980A91">
        <w:tc>
          <w:tcPr>
            <w:tcW w:w="732" w:type="dxa"/>
            <w:vAlign w:val="center"/>
          </w:tcPr>
          <w:p w:rsidR="00303E91" w:rsidRPr="00303E91" w:rsidRDefault="00303E91" w:rsidP="00303E91">
            <w:pPr>
              <w:tabs>
                <w:tab w:val="left" w:pos="360"/>
                <w:tab w:val="left" w:pos="851"/>
              </w:tabs>
              <w:jc w:val="center"/>
              <w:rPr>
                <w:rFonts w:ascii="Times New Roman" w:hAnsi="Times New Roman"/>
              </w:rPr>
            </w:pPr>
            <w:r w:rsidRPr="00303E91">
              <w:rPr>
                <w:rFonts w:ascii="Times New Roman" w:hAnsi="Times New Roman"/>
              </w:rPr>
              <w:t>1.6</w:t>
            </w:r>
            <w:r w:rsidRPr="00521336">
              <w:rPr>
                <w:rFonts w:ascii="Times New Roman" w:hAnsi="Times New Roman"/>
              </w:rPr>
              <w:t>.</w:t>
            </w:r>
          </w:p>
        </w:tc>
        <w:tc>
          <w:tcPr>
            <w:tcW w:w="4513" w:type="dxa"/>
          </w:tcPr>
          <w:p w:rsidR="00303E91" w:rsidRPr="00303E91" w:rsidRDefault="00303E91" w:rsidP="00303E91">
            <w:pPr>
              <w:widowControl w:val="0"/>
              <w:pBdr>
                <w:top w:val="nil"/>
                <w:left w:val="nil"/>
                <w:bottom w:val="nil"/>
                <w:right w:val="nil"/>
                <w:between w:val="nil"/>
              </w:pBdr>
              <w:rPr>
                <w:rFonts w:ascii="Times New Roman" w:eastAsia="Times New Roman" w:hAnsi="Times New Roman"/>
              </w:rPr>
            </w:pPr>
            <w:r w:rsidRPr="00303E91">
              <w:rPr>
                <w:rFonts w:ascii="Times New Roman" w:eastAsia="Times New Roman" w:hAnsi="Times New Roman"/>
              </w:rPr>
              <w:t>Kartu su AMS būtina pateikti:</w:t>
            </w:r>
          </w:p>
          <w:p w:rsidR="00303E91" w:rsidRPr="00303E91" w:rsidRDefault="00303E91" w:rsidP="00303E91">
            <w:pPr>
              <w:numPr>
                <w:ilvl w:val="0"/>
                <w:numId w:val="6"/>
              </w:numPr>
              <w:contextualSpacing/>
              <w:jc w:val="both"/>
              <w:rPr>
                <w:rFonts w:ascii="Times New Roman" w:hAnsi="Times New Roman"/>
              </w:rPr>
            </w:pPr>
            <w:r w:rsidRPr="00303E91">
              <w:rPr>
                <w:rFonts w:ascii="Times New Roman" w:eastAsia="Times New Roman" w:hAnsi="Times New Roman"/>
              </w:rPr>
              <w:t>LTE modemą (integruotą arba išorinį) matavimo duomenų persiuntimui į serverį (-ius) ir nuotoliniam prietaiso valdymui užtikrinti, suderinamą su Lietuvoje eksploatuojamais mobiliojo ryšio tinklais.</w:t>
            </w:r>
          </w:p>
          <w:p w:rsidR="00303E91" w:rsidRPr="00303E91" w:rsidRDefault="00303E91" w:rsidP="00303E91">
            <w:pPr>
              <w:numPr>
                <w:ilvl w:val="0"/>
                <w:numId w:val="6"/>
              </w:numPr>
              <w:contextualSpacing/>
              <w:jc w:val="both"/>
              <w:rPr>
                <w:rFonts w:ascii="Times New Roman" w:hAnsi="Times New Roman"/>
              </w:rPr>
            </w:pPr>
            <w:r w:rsidRPr="00303E91">
              <w:rPr>
                <w:rFonts w:ascii="Times New Roman" w:hAnsi="Times New Roman"/>
              </w:rPr>
              <w:t>Visas reikalingas priemones AMS tvirtinti prie stulpo ar kolonos.</w:t>
            </w:r>
          </w:p>
        </w:tc>
        <w:tc>
          <w:tcPr>
            <w:tcW w:w="4394" w:type="dxa"/>
            <w:vAlign w:val="center"/>
          </w:tcPr>
          <w:p w:rsidR="00303E91" w:rsidRPr="00303E91" w:rsidRDefault="00303E91" w:rsidP="00303E91">
            <w:pPr>
              <w:jc w:val="center"/>
              <w:rPr>
                <w:iCs/>
                <w:szCs w:val="24"/>
              </w:rPr>
            </w:pPr>
            <w:r w:rsidRPr="00303E91">
              <w:rPr>
                <w:i/>
                <w:szCs w:val="24"/>
              </w:rPr>
              <w:t>Pildo tiekėjas</w:t>
            </w:r>
          </w:p>
        </w:tc>
      </w:tr>
      <w:tr w:rsidR="00521336" w:rsidRPr="00303E91" w:rsidTr="00521336">
        <w:trPr>
          <w:trHeight w:val="1056"/>
        </w:trPr>
        <w:tc>
          <w:tcPr>
            <w:tcW w:w="732" w:type="dxa"/>
            <w:shd w:val="clear" w:color="auto" w:fill="D9D9D9" w:themeFill="background1" w:themeFillShade="D9"/>
            <w:vAlign w:val="center"/>
          </w:tcPr>
          <w:p w:rsidR="00D00646" w:rsidRDefault="00521336" w:rsidP="00521336">
            <w:pPr>
              <w:tabs>
                <w:tab w:val="left" w:pos="37"/>
                <w:tab w:val="left" w:pos="851"/>
              </w:tabs>
              <w:ind w:left="37" w:hanging="37"/>
              <w:contextualSpacing/>
              <w:jc w:val="center"/>
              <w:rPr>
                <w:rFonts w:ascii="Times New Roman" w:hAnsi="Times New Roman"/>
                <w:b/>
                <w:bCs/>
                <w:iCs/>
              </w:rPr>
            </w:pPr>
            <w:r w:rsidRPr="00303E91">
              <w:rPr>
                <w:rFonts w:ascii="Times New Roman" w:hAnsi="Times New Roman"/>
                <w:b/>
                <w:bCs/>
                <w:iCs/>
              </w:rPr>
              <w:t>Eil.</w:t>
            </w:r>
          </w:p>
          <w:p w:rsidR="00521336" w:rsidRPr="00303E91" w:rsidRDefault="00521336" w:rsidP="00521336">
            <w:pPr>
              <w:tabs>
                <w:tab w:val="left" w:pos="37"/>
                <w:tab w:val="left" w:pos="851"/>
              </w:tabs>
              <w:ind w:left="37" w:hanging="37"/>
              <w:contextualSpacing/>
              <w:jc w:val="center"/>
              <w:rPr>
                <w:b/>
                <w:bCs/>
                <w:iCs/>
              </w:rPr>
            </w:pPr>
            <w:r w:rsidRPr="00303E91">
              <w:rPr>
                <w:rFonts w:ascii="Times New Roman" w:hAnsi="Times New Roman"/>
                <w:b/>
                <w:bCs/>
                <w:iCs/>
              </w:rPr>
              <w:t>Nr.</w:t>
            </w:r>
          </w:p>
        </w:tc>
        <w:tc>
          <w:tcPr>
            <w:tcW w:w="4513" w:type="dxa"/>
            <w:shd w:val="clear" w:color="auto" w:fill="D9D9D9" w:themeFill="background1" w:themeFillShade="D9"/>
          </w:tcPr>
          <w:p w:rsidR="00521336" w:rsidRPr="00303E91" w:rsidRDefault="00521336" w:rsidP="00980A91">
            <w:pPr>
              <w:tabs>
                <w:tab w:val="left" w:pos="360"/>
                <w:tab w:val="left" w:pos="851"/>
              </w:tabs>
              <w:ind w:left="349"/>
              <w:contextualSpacing/>
              <w:jc w:val="center"/>
              <w:rPr>
                <w:rFonts w:ascii="Times New Roman" w:hAnsi="Times New Roman"/>
                <w:b/>
                <w:bCs/>
                <w:iCs/>
              </w:rPr>
            </w:pPr>
          </w:p>
          <w:p w:rsidR="00521336" w:rsidRPr="00303E91" w:rsidRDefault="00521336" w:rsidP="00980A91">
            <w:pPr>
              <w:tabs>
                <w:tab w:val="left" w:pos="360"/>
                <w:tab w:val="left" w:pos="851"/>
              </w:tabs>
              <w:ind w:left="349"/>
              <w:contextualSpacing/>
              <w:jc w:val="center"/>
              <w:rPr>
                <w:rFonts w:ascii="Times New Roman" w:hAnsi="Times New Roman"/>
                <w:b/>
                <w:bCs/>
                <w:iCs/>
              </w:rPr>
            </w:pPr>
          </w:p>
          <w:p w:rsidR="00521336" w:rsidRPr="00303E91" w:rsidRDefault="00521336" w:rsidP="00980A91">
            <w:pPr>
              <w:tabs>
                <w:tab w:val="left" w:pos="360"/>
                <w:tab w:val="left" w:pos="851"/>
              </w:tabs>
              <w:ind w:left="349"/>
              <w:contextualSpacing/>
              <w:jc w:val="center"/>
              <w:rPr>
                <w:rFonts w:ascii="Times New Roman" w:hAnsi="Times New Roman"/>
                <w:b/>
                <w:bCs/>
                <w:iCs/>
              </w:rPr>
            </w:pPr>
            <w:r w:rsidRPr="00303E91">
              <w:rPr>
                <w:rFonts w:ascii="Times New Roman" w:hAnsi="Times New Roman"/>
                <w:b/>
                <w:bCs/>
                <w:iCs/>
              </w:rPr>
              <w:t>Reikalavimai</w:t>
            </w:r>
          </w:p>
        </w:tc>
        <w:tc>
          <w:tcPr>
            <w:tcW w:w="4394" w:type="dxa"/>
            <w:shd w:val="clear" w:color="auto" w:fill="D9D9D9" w:themeFill="background1" w:themeFillShade="D9"/>
          </w:tcPr>
          <w:p w:rsidR="00521336" w:rsidRPr="00303E91" w:rsidRDefault="00521336" w:rsidP="00980A91">
            <w:pPr>
              <w:jc w:val="center"/>
              <w:rPr>
                <w:rFonts w:ascii="Times New Roman" w:hAnsi="Times New Roman"/>
                <w:b/>
                <w:bCs/>
                <w:iCs/>
              </w:rPr>
            </w:pPr>
            <w:r w:rsidRPr="00303E91">
              <w:rPr>
                <w:rFonts w:ascii="Times New Roman" w:hAnsi="Times New Roman"/>
                <w:b/>
                <w:bCs/>
                <w:iCs/>
              </w:rPr>
              <w:t>Siūlomų prietaisų parametrų reikšmė,</w:t>
            </w:r>
          </w:p>
          <w:p w:rsidR="00521336" w:rsidRPr="00303E91" w:rsidRDefault="00521336" w:rsidP="00980A91">
            <w:pPr>
              <w:jc w:val="center"/>
              <w:rPr>
                <w:rFonts w:ascii="Times New Roman" w:hAnsi="Times New Roman"/>
                <w:b/>
                <w:bCs/>
                <w:iCs/>
              </w:rPr>
            </w:pPr>
            <w:r w:rsidRPr="00303E91">
              <w:rPr>
                <w:rFonts w:ascii="Times New Roman" w:hAnsi="Times New Roman"/>
                <w:b/>
                <w:bCs/>
                <w:iCs/>
              </w:rPr>
              <w:t xml:space="preserve">atitikimo/neatitikimo reikalavimams patvirtinimas. </w:t>
            </w:r>
          </w:p>
          <w:p w:rsidR="00521336" w:rsidRPr="00303E91" w:rsidRDefault="00521336" w:rsidP="00980A91">
            <w:pPr>
              <w:jc w:val="center"/>
              <w:rPr>
                <w:rFonts w:ascii="Times New Roman" w:hAnsi="Times New Roman"/>
                <w:b/>
                <w:bCs/>
                <w:iCs/>
              </w:rPr>
            </w:pPr>
            <w:r w:rsidRPr="00303E91">
              <w:rPr>
                <w:rFonts w:ascii="Times New Roman" w:hAnsi="Times New Roman"/>
                <w:b/>
                <w:bCs/>
                <w:iCs/>
              </w:rPr>
              <w:t xml:space="preserve">Turi būti pridedama nuorodą į el. dokumentą, kuris patvirtintų deklaruotą reikšmę, atitikimą/neatitikimą iškeltiems reikalavimams. </w:t>
            </w:r>
          </w:p>
        </w:tc>
      </w:tr>
      <w:tr w:rsidR="001C6B0A" w:rsidRPr="00303E91" w:rsidTr="00855E9F">
        <w:tc>
          <w:tcPr>
            <w:tcW w:w="5245" w:type="dxa"/>
            <w:gridSpan w:val="2"/>
            <w:shd w:val="clear" w:color="auto" w:fill="D9D9D9"/>
          </w:tcPr>
          <w:p w:rsidR="001C6B0A" w:rsidRPr="00303E91" w:rsidRDefault="001C6B0A" w:rsidP="00303E91">
            <w:pPr>
              <w:widowControl w:val="0"/>
              <w:pBdr>
                <w:top w:val="nil"/>
                <w:left w:val="nil"/>
                <w:bottom w:val="nil"/>
                <w:right w:val="nil"/>
                <w:between w:val="nil"/>
              </w:pBdr>
              <w:jc w:val="both"/>
              <w:rPr>
                <w:rFonts w:ascii="Times New Roman" w:eastAsia="Times New Roman" w:hAnsi="Times New Roman"/>
                <w:b/>
                <w:bCs/>
                <w:i/>
                <w:iCs/>
                <w:sz w:val="24"/>
                <w:szCs w:val="24"/>
              </w:rPr>
            </w:pPr>
            <w:r w:rsidRPr="00303E91">
              <w:rPr>
                <w:rFonts w:ascii="Times New Roman" w:eastAsia="Times New Roman" w:hAnsi="Times New Roman"/>
                <w:b/>
                <w:bCs/>
                <w:i/>
                <w:iCs/>
                <w:sz w:val="24"/>
                <w:szCs w:val="24"/>
              </w:rPr>
              <w:t>Automatinis kietųjų dalelių matavimo indikatorinis jutiklis, 6 vnt.</w:t>
            </w:r>
          </w:p>
        </w:tc>
        <w:tc>
          <w:tcPr>
            <w:tcW w:w="4394" w:type="dxa"/>
            <w:shd w:val="clear" w:color="auto" w:fill="D9D9D9"/>
            <w:vAlign w:val="center"/>
          </w:tcPr>
          <w:p w:rsidR="001C6B0A" w:rsidRPr="00303E91" w:rsidRDefault="001C6B0A" w:rsidP="00303E91">
            <w:pPr>
              <w:jc w:val="center"/>
              <w:rPr>
                <w:i/>
                <w:szCs w:val="24"/>
              </w:rPr>
            </w:pPr>
            <w:r w:rsidRPr="00303E91">
              <w:rPr>
                <w:i/>
                <w:szCs w:val="24"/>
              </w:rPr>
              <w:t>Nurodyti modelį, gamintoją</w:t>
            </w:r>
          </w:p>
        </w:tc>
      </w:tr>
      <w:tr w:rsidR="00303E91" w:rsidRPr="00303E91" w:rsidTr="00980A91">
        <w:trPr>
          <w:trHeight w:val="2301"/>
        </w:trPr>
        <w:tc>
          <w:tcPr>
            <w:tcW w:w="732" w:type="dxa"/>
            <w:vAlign w:val="center"/>
          </w:tcPr>
          <w:p w:rsidR="00303E91" w:rsidRPr="00303E91" w:rsidRDefault="00303E91" w:rsidP="00303E91">
            <w:pPr>
              <w:tabs>
                <w:tab w:val="left" w:pos="360"/>
                <w:tab w:val="left" w:pos="851"/>
              </w:tabs>
              <w:jc w:val="center"/>
            </w:pPr>
            <w:r w:rsidRPr="00303E91">
              <w:rPr>
                <w:rFonts w:ascii="Times New Roman" w:eastAsia="Times New Roman" w:hAnsi="Times New Roman"/>
                <w:sz w:val="24"/>
                <w:szCs w:val="24"/>
              </w:rPr>
              <w:t>2.</w:t>
            </w:r>
          </w:p>
        </w:tc>
        <w:tc>
          <w:tcPr>
            <w:tcW w:w="4513" w:type="dxa"/>
          </w:tcPr>
          <w:p w:rsidR="00303E91" w:rsidRPr="00303E91" w:rsidRDefault="00303E91" w:rsidP="00303E91">
            <w:pPr>
              <w:widowControl w:val="0"/>
              <w:pBdr>
                <w:top w:val="nil"/>
                <w:left w:val="nil"/>
                <w:bottom w:val="nil"/>
                <w:right w:val="nil"/>
                <w:between w:val="nil"/>
              </w:pBdr>
              <w:jc w:val="both"/>
              <w:rPr>
                <w:rFonts w:ascii="Times New Roman" w:eastAsia="Times New Roman" w:hAnsi="Times New Roman"/>
              </w:rPr>
            </w:pPr>
            <w:r w:rsidRPr="00303E91">
              <w:rPr>
                <w:rFonts w:ascii="Times New Roman" w:hAnsi="Times New Roman"/>
              </w:rPr>
              <w:t>Automatinis nuolatinio veikimo kietųjų dalelių matavimo jutiklis</w:t>
            </w:r>
            <w:r w:rsidRPr="00303E91">
              <w:rPr>
                <w:rFonts w:ascii="Times New Roman" w:eastAsia="Times New Roman" w:hAnsi="Times New Roman"/>
                <w:lang w:eastAsia="ar-SA"/>
              </w:rPr>
              <w:t xml:space="preserve"> </w:t>
            </w:r>
            <w:r w:rsidRPr="00303E91">
              <w:rPr>
                <w:rFonts w:ascii="Times New Roman" w:hAnsi="Times New Roman"/>
              </w:rPr>
              <w:t xml:space="preserve">oro kokybės vertinimui skirtas vykdyti matavimus lauko sąlygomis. </w:t>
            </w:r>
          </w:p>
          <w:p w:rsidR="00303E91" w:rsidRPr="00303E91" w:rsidRDefault="00303E91" w:rsidP="00303E91">
            <w:pPr>
              <w:widowControl w:val="0"/>
              <w:numPr>
                <w:ilvl w:val="0"/>
                <w:numId w:val="4"/>
              </w:numPr>
              <w:pBdr>
                <w:top w:val="nil"/>
                <w:left w:val="nil"/>
                <w:bottom w:val="nil"/>
                <w:right w:val="nil"/>
                <w:between w:val="nil"/>
              </w:pBdr>
              <w:contextualSpacing/>
              <w:jc w:val="both"/>
              <w:rPr>
                <w:rFonts w:ascii="Times New Roman" w:eastAsia="Times New Roman" w:hAnsi="Times New Roman"/>
              </w:rPr>
            </w:pPr>
            <w:r w:rsidRPr="00303E91">
              <w:rPr>
                <w:rFonts w:ascii="Times New Roman" w:eastAsia="Times New Roman" w:hAnsi="Times New Roman"/>
              </w:rPr>
              <w:t>nuolatinis KD</w:t>
            </w:r>
            <w:r w:rsidRPr="00303E91">
              <w:rPr>
                <w:rFonts w:ascii="Times New Roman" w:eastAsia="Times New Roman" w:hAnsi="Times New Roman"/>
                <w:vertAlign w:val="subscript"/>
              </w:rPr>
              <w:t>1</w:t>
            </w:r>
            <w:r w:rsidRPr="00303E91">
              <w:rPr>
                <w:rFonts w:ascii="Times New Roman" w:eastAsia="Times New Roman" w:hAnsi="Times New Roman"/>
              </w:rPr>
              <w:t>, KD</w:t>
            </w:r>
            <w:r w:rsidRPr="00303E91">
              <w:rPr>
                <w:rFonts w:ascii="Times New Roman" w:eastAsia="Times New Roman" w:hAnsi="Times New Roman"/>
                <w:vertAlign w:val="subscript"/>
              </w:rPr>
              <w:t>2,5</w:t>
            </w:r>
            <w:r w:rsidRPr="00303E91">
              <w:rPr>
                <w:rFonts w:ascii="Times New Roman" w:eastAsia="Times New Roman" w:hAnsi="Times New Roman"/>
              </w:rPr>
              <w:t xml:space="preserve"> ir KD</w:t>
            </w:r>
            <w:r w:rsidRPr="00303E91">
              <w:rPr>
                <w:rFonts w:ascii="Times New Roman" w:eastAsia="Times New Roman" w:hAnsi="Times New Roman"/>
                <w:vertAlign w:val="subscript"/>
              </w:rPr>
              <w:t>10</w:t>
            </w:r>
            <w:r w:rsidRPr="00303E91">
              <w:rPr>
                <w:rFonts w:ascii="Times New Roman" w:eastAsia="Times New Roman" w:hAnsi="Times New Roman"/>
              </w:rPr>
              <w:t xml:space="preserve"> stebėjimas vienu metu;</w:t>
            </w:r>
          </w:p>
          <w:p w:rsidR="00303E91" w:rsidRPr="00303E91" w:rsidRDefault="00303E91" w:rsidP="00303E91">
            <w:pPr>
              <w:widowControl w:val="0"/>
              <w:numPr>
                <w:ilvl w:val="0"/>
                <w:numId w:val="4"/>
              </w:numPr>
              <w:pBdr>
                <w:top w:val="nil"/>
                <w:left w:val="nil"/>
                <w:bottom w:val="nil"/>
                <w:right w:val="nil"/>
                <w:between w:val="nil"/>
              </w:pBdr>
              <w:contextualSpacing/>
              <w:jc w:val="both"/>
              <w:rPr>
                <w:rFonts w:ascii="Times New Roman" w:eastAsia="Times New Roman" w:hAnsi="Times New Roman"/>
              </w:rPr>
            </w:pPr>
            <w:r w:rsidRPr="00303E91">
              <w:rPr>
                <w:rFonts w:ascii="Times New Roman" w:eastAsia="Times New Roman" w:hAnsi="Times New Roman"/>
              </w:rPr>
              <w:t>matavimo principas: optinė šviesos sklaida;</w:t>
            </w:r>
          </w:p>
          <w:p w:rsidR="00303E91" w:rsidRPr="00303E91" w:rsidRDefault="00303E91" w:rsidP="00303E91">
            <w:pPr>
              <w:widowControl w:val="0"/>
              <w:numPr>
                <w:ilvl w:val="0"/>
                <w:numId w:val="4"/>
              </w:numPr>
              <w:pBdr>
                <w:top w:val="nil"/>
                <w:left w:val="nil"/>
                <w:bottom w:val="nil"/>
                <w:right w:val="nil"/>
                <w:between w:val="nil"/>
              </w:pBdr>
              <w:contextualSpacing/>
              <w:jc w:val="both"/>
              <w:rPr>
                <w:rFonts w:ascii="Times New Roman" w:eastAsia="Times New Roman" w:hAnsi="Times New Roman"/>
              </w:rPr>
            </w:pPr>
            <w:r w:rsidRPr="00303E91">
              <w:rPr>
                <w:rFonts w:ascii="Times New Roman" w:eastAsia="Times New Roman" w:hAnsi="Times New Roman"/>
              </w:rPr>
              <w:t>optiškai matuojamų dalelių kanalų skaičius: ne mažiau kaip 8;</w:t>
            </w:r>
          </w:p>
          <w:p w:rsidR="00303E91" w:rsidRPr="00303E91" w:rsidRDefault="00303E91" w:rsidP="00303E91">
            <w:pPr>
              <w:widowControl w:val="0"/>
              <w:numPr>
                <w:ilvl w:val="0"/>
                <w:numId w:val="4"/>
              </w:numPr>
              <w:pBdr>
                <w:top w:val="nil"/>
                <w:left w:val="nil"/>
                <w:bottom w:val="nil"/>
                <w:right w:val="nil"/>
                <w:between w:val="nil"/>
              </w:pBdr>
              <w:contextualSpacing/>
              <w:jc w:val="both"/>
              <w:rPr>
                <w:rFonts w:ascii="Times New Roman" w:eastAsia="Times New Roman" w:hAnsi="Times New Roman"/>
              </w:rPr>
            </w:pPr>
            <w:r w:rsidRPr="00303E91">
              <w:rPr>
                <w:rFonts w:ascii="Times New Roman" w:eastAsia="Times New Roman" w:hAnsi="Times New Roman"/>
              </w:rPr>
              <w:t>matavimo diapazonas (masės koncentracija) ne mažesnis kaip: nuo 0 iki 500 μg/m</w:t>
            </w:r>
            <w:r w:rsidRPr="00303E91">
              <w:rPr>
                <w:rFonts w:ascii="Times New Roman" w:eastAsia="Times New Roman" w:hAnsi="Times New Roman"/>
                <w:vertAlign w:val="superscript"/>
              </w:rPr>
              <w:t>3</w:t>
            </w:r>
            <w:r w:rsidRPr="00303E91">
              <w:rPr>
                <w:rFonts w:ascii="Times New Roman" w:eastAsia="Times New Roman" w:hAnsi="Times New Roman"/>
              </w:rPr>
              <w:t>;</w:t>
            </w:r>
          </w:p>
          <w:p w:rsidR="00303E91" w:rsidRPr="00303E91" w:rsidRDefault="00303E91" w:rsidP="00303E91">
            <w:pPr>
              <w:widowControl w:val="0"/>
              <w:numPr>
                <w:ilvl w:val="0"/>
                <w:numId w:val="4"/>
              </w:numPr>
              <w:pBdr>
                <w:top w:val="nil"/>
                <w:left w:val="nil"/>
                <w:bottom w:val="nil"/>
                <w:right w:val="nil"/>
                <w:between w:val="nil"/>
              </w:pBdr>
              <w:contextualSpacing/>
              <w:jc w:val="both"/>
              <w:rPr>
                <w:rFonts w:ascii="Times New Roman" w:eastAsia="Times New Roman" w:hAnsi="Times New Roman"/>
              </w:rPr>
            </w:pPr>
            <w:r w:rsidRPr="00303E91">
              <w:rPr>
                <w:rFonts w:ascii="Times New Roman" w:eastAsia="Times New Roman" w:hAnsi="Times New Roman"/>
              </w:rPr>
              <w:t>apatinė aptikimo riba: ne daugiau kaip 5 μg/m</w:t>
            </w:r>
            <w:r w:rsidRPr="00303E91">
              <w:rPr>
                <w:rFonts w:ascii="Times New Roman" w:eastAsia="Times New Roman" w:hAnsi="Times New Roman"/>
                <w:vertAlign w:val="superscript"/>
              </w:rPr>
              <w:t>3</w:t>
            </w:r>
            <w:r w:rsidRPr="00303E91">
              <w:rPr>
                <w:rFonts w:ascii="Times New Roman" w:eastAsia="Times New Roman" w:hAnsi="Times New Roman"/>
              </w:rPr>
              <w:t>;</w:t>
            </w:r>
          </w:p>
          <w:p w:rsidR="00303E91" w:rsidRPr="00303E91" w:rsidRDefault="00303E91" w:rsidP="00303E91">
            <w:pPr>
              <w:widowControl w:val="0"/>
              <w:numPr>
                <w:ilvl w:val="0"/>
                <w:numId w:val="4"/>
              </w:numPr>
              <w:pBdr>
                <w:top w:val="nil"/>
                <w:left w:val="nil"/>
                <w:bottom w:val="nil"/>
                <w:right w:val="nil"/>
                <w:between w:val="nil"/>
              </w:pBdr>
              <w:contextualSpacing/>
              <w:jc w:val="both"/>
              <w:rPr>
                <w:rFonts w:ascii="Times New Roman" w:eastAsia="Times New Roman" w:hAnsi="Times New Roman"/>
              </w:rPr>
            </w:pPr>
            <w:r w:rsidRPr="00303E91">
              <w:rPr>
                <w:rFonts w:ascii="Times New Roman" w:eastAsia="Times New Roman" w:hAnsi="Times New Roman"/>
              </w:rPr>
              <w:t>maksimali matavimo neapibrėžtis: ne daugiau kaip 35 %;</w:t>
            </w:r>
          </w:p>
          <w:p w:rsidR="00303E91" w:rsidRPr="00303E91" w:rsidRDefault="00303E91" w:rsidP="00303E91">
            <w:pPr>
              <w:widowControl w:val="0"/>
              <w:numPr>
                <w:ilvl w:val="0"/>
                <w:numId w:val="4"/>
              </w:numPr>
              <w:pBdr>
                <w:top w:val="nil"/>
                <w:left w:val="nil"/>
                <w:bottom w:val="nil"/>
                <w:right w:val="nil"/>
                <w:between w:val="nil"/>
              </w:pBdr>
              <w:contextualSpacing/>
              <w:jc w:val="both"/>
              <w:rPr>
                <w:rFonts w:ascii="Times New Roman" w:eastAsia="Times New Roman" w:hAnsi="Times New Roman"/>
              </w:rPr>
            </w:pPr>
            <w:r w:rsidRPr="00303E91">
              <w:rPr>
                <w:rFonts w:ascii="Times New Roman" w:hAnsi="Times New Roman"/>
              </w:rPr>
              <w:t>darbinis temperatūros diapazonas: ne mažesnis kaip -20 – +50 °C;</w:t>
            </w:r>
          </w:p>
          <w:p w:rsidR="00303E91" w:rsidRPr="00303E91" w:rsidRDefault="00303E91" w:rsidP="00303E91">
            <w:pPr>
              <w:widowControl w:val="0"/>
              <w:numPr>
                <w:ilvl w:val="0"/>
                <w:numId w:val="4"/>
              </w:numPr>
              <w:pBdr>
                <w:top w:val="nil"/>
                <w:left w:val="nil"/>
                <w:bottom w:val="nil"/>
                <w:right w:val="nil"/>
                <w:between w:val="nil"/>
              </w:pBdr>
              <w:contextualSpacing/>
              <w:jc w:val="both"/>
              <w:rPr>
                <w:rFonts w:ascii="Times New Roman" w:eastAsia="Times New Roman" w:hAnsi="Times New Roman"/>
              </w:rPr>
            </w:pPr>
            <w:r w:rsidRPr="00303E91">
              <w:rPr>
                <w:rFonts w:ascii="Times New Roman" w:eastAsia="Times New Roman" w:hAnsi="Times New Roman"/>
              </w:rPr>
              <w:t>apsauga nuo atmosferinio poveikio: ne žemesnė kaip IP44;</w:t>
            </w:r>
          </w:p>
          <w:p w:rsidR="00303E91" w:rsidRPr="00303E91" w:rsidRDefault="00303E91" w:rsidP="00303E91">
            <w:pPr>
              <w:widowControl w:val="0"/>
              <w:numPr>
                <w:ilvl w:val="0"/>
                <w:numId w:val="4"/>
              </w:numPr>
              <w:pBdr>
                <w:top w:val="nil"/>
                <w:left w:val="nil"/>
                <w:bottom w:val="nil"/>
                <w:right w:val="nil"/>
                <w:between w:val="nil"/>
              </w:pBdr>
              <w:contextualSpacing/>
              <w:jc w:val="both"/>
              <w:rPr>
                <w:rFonts w:ascii="Times New Roman" w:eastAsia="Times New Roman" w:hAnsi="Times New Roman"/>
              </w:rPr>
            </w:pPr>
            <w:r w:rsidRPr="00303E91">
              <w:rPr>
                <w:rFonts w:ascii="Times New Roman" w:hAnsi="Times New Roman"/>
              </w:rPr>
              <w:t>būtini duomenų vidurkinimo laikotarpiai: 60 min ir 24 val.</w:t>
            </w:r>
            <w:r w:rsidRPr="00303E91">
              <w:rPr>
                <w:rFonts w:ascii="Times New Roman" w:eastAsia="Times New Roman" w:hAnsi="Times New Roman"/>
              </w:rPr>
              <w:t>;</w:t>
            </w:r>
          </w:p>
          <w:p w:rsidR="00303E91" w:rsidRPr="00303E91" w:rsidRDefault="00303E91" w:rsidP="00303E91">
            <w:pPr>
              <w:widowControl w:val="0"/>
              <w:numPr>
                <w:ilvl w:val="0"/>
                <w:numId w:val="3"/>
              </w:numPr>
              <w:pBdr>
                <w:top w:val="nil"/>
                <w:left w:val="nil"/>
                <w:bottom w:val="nil"/>
                <w:right w:val="nil"/>
                <w:between w:val="nil"/>
              </w:pBdr>
              <w:shd w:val="clear" w:color="auto" w:fill="FFFFFF"/>
              <w:contextualSpacing/>
              <w:jc w:val="both"/>
              <w:rPr>
                <w:rFonts w:ascii="Times New Roman" w:eastAsia="Times New Roman" w:hAnsi="Times New Roman"/>
              </w:rPr>
            </w:pPr>
            <w:r w:rsidRPr="00303E91">
              <w:rPr>
                <w:rFonts w:ascii="Times New Roman" w:eastAsia="Times New Roman" w:hAnsi="Times New Roman"/>
              </w:rPr>
              <w:t>tinka montuoti ant stulpo/kolonos ar prie sienos 2–4 m aukštyje;</w:t>
            </w:r>
          </w:p>
          <w:p w:rsidR="00303E91" w:rsidRPr="00303E91" w:rsidRDefault="00303E91" w:rsidP="00303E91">
            <w:pPr>
              <w:widowControl w:val="0"/>
              <w:numPr>
                <w:ilvl w:val="0"/>
                <w:numId w:val="4"/>
              </w:numPr>
              <w:pBdr>
                <w:top w:val="nil"/>
                <w:left w:val="nil"/>
                <w:bottom w:val="nil"/>
                <w:right w:val="nil"/>
                <w:between w:val="nil"/>
              </w:pBdr>
              <w:shd w:val="clear" w:color="auto" w:fill="FFFFFF"/>
              <w:contextualSpacing/>
              <w:jc w:val="both"/>
              <w:rPr>
                <w:rFonts w:ascii="Times New Roman" w:eastAsia="Times New Roman" w:hAnsi="Times New Roman"/>
              </w:rPr>
            </w:pPr>
            <w:r w:rsidRPr="00303E91">
              <w:rPr>
                <w:rFonts w:ascii="Times New Roman" w:eastAsia="Times New Roman" w:hAnsi="Times New Roman"/>
              </w:rPr>
              <w:t>prietaiso svoris ne daugiau kaip 7 kg;</w:t>
            </w:r>
          </w:p>
          <w:p w:rsidR="00303E91" w:rsidRPr="00303E91" w:rsidRDefault="00303E91" w:rsidP="00303E91">
            <w:pPr>
              <w:widowControl w:val="0"/>
              <w:numPr>
                <w:ilvl w:val="0"/>
                <w:numId w:val="4"/>
              </w:numPr>
              <w:pBdr>
                <w:top w:val="nil"/>
                <w:left w:val="nil"/>
                <w:bottom w:val="nil"/>
                <w:right w:val="nil"/>
                <w:between w:val="nil"/>
              </w:pBdr>
              <w:contextualSpacing/>
              <w:jc w:val="both"/>
              <w:rPr>
                <w:rFonts w:ascii="Times New Roman" w:eastAsia="Times New Roman" w:hAnsi="Times New Roman"/>
                <w:strike/>
              </w:rPr>
            </w:pPr>
            <w:r w:rsidRPr="00303E91">
              <w:rPr>
                <w:rFonts w:ascii="Times New Roman" w:eastAsia="Times New Roman" w:hAnsi="Times New Roman"/>
              </w:rPr>
              <w:t>LTE modemas (integruotas arba išorinis) matavimo duomenų persiuntimui į serverį (-ius) ir nuotoliniam prietaiso valdymui užtikrinti, suderinamas su Lietuvoje eksploatuojamais mobiliojo ryšio tinklais;</w:t>
            </w:r>
          </w:p>
          <w:p w:rsidR="00303E91" w:rsidRPr="00303E91" w:rsidRDefault="00303E91" w:rsidP="00303E91">
            <w:pPr>
              <w:widowControl w:val="0"/>
              <w:numPr>
                <w:ilvl w:val="0"/>
                <w:numId w:val="4"/>
              </w:numPr>
              <w:pBdr>
                <w:top w:val="nil"/>
                <w:left w:val="nil"/>
                <w:bottom w:val="nil"/>
                <w:right w:val="nil"/>
                <w:between w:val="nil"/>
              </w:pBdr>
              <w:contextualSpacing/>
              <w:jc w:val="both"/>
              <w:rPr>
                <w:rFonts w:ascii="Times New Roman" w:eastAsia="Times New Roman" w:hAnsi="Times New Roman"/>
                <w:strike/>
              </w:rPr>
            </w:pPr>
            <w:r w:rsidRPr="00303E91">
              <w:rPr>
                <w:rFonts w:ascii="Times New Roman" w:eastAsia="Times New Roman" w:hAnsi="Times New Roman"/>
              </w:rPr>
              <w:t>vidinė atmintinė geba išsaugoti mažiausiai 1 mėnesio duomenis vidurkinant ir išsaugant kas 10 min.;</w:t>
            </w:r>
          </w:p>
          <w:p w:rsidR="00303E91" w:rsidRPr="00303E91" w:rsidRDefault="00303E91" w:rsidP="00303E91">
            <w:pPr>
              <w:widowControl w:val="0"/>
              <w:numPr>
                <w:ilvl w:val="0"/>
                <w:numId w:val="4"/>
              </w:numPr>
              <w:pBdr>
                <w:top w:val="nil"/>
                <w:left w:val="nil"/>
                <w:bottom w:val="nil"/>
                <w:right w:val="nil"/>
                <w:between w:val="nil"/>
              </w:pBdr>
              <w:contextualSpacing/>
              <w:jc w:val="both"/>
              <w:rPr>
                <w:rFonts w:ascii="Times New Roman" w:eastAsia="Times New Roman" w:hAnsi="Times New Roman"/>
                <w:strike/>
              </w:rPr>
            </w:pPr>
            <w:r w:rsidRPr="00303E91">
              <w:rPr>
                <w:rFonts w:ascii="Times New Roman" w:eastAsia="Times New Roman" w:hAnsi="Times New Roman"/>
              </w:rPr>
              <w:t>sistema nepertraukiamai registruoja ir išsaugo išmatuotus duomenis, taip pat juos persiunčia internetu į serverį;</w:t>
            </w:r>
          </w:p>
          <w:p w:rsidR="00303E91" w:rsidRPr="00303E91" w:rsidRDefault="00303E91" w:rsidP="00303E91">
            <w:pPr>
              <w:widowControl w:val="0"/>
              <w:numPr>
                <w:ilvl w:val="0"/>
                <w:numId w:val="4"/>
              </w:numPr>
              <w:pBdr>
                <w:top w:val="nil"/>
                <w:left w:val="nil"/>
                <w:bottom w:val="nil"/>
                <w:right w:val="nil"/>
                <w:between w:val="nil"/>
              </w:pBdr>
              <w:contextualSpacing/>
              <w:jc w:val="both"/>
              <w:rPr>
                <w:rFonts w:ascii="Times New Roman" w:eastAsia="Times New Roman" w:hAnsi="Times New Roman"/>
                <w:strike/>
                <w:color w:val="FF0000"/>
              </w:rPr>
            </w:pPr>
            <w:r w:rsidRPr="00303E91">
              <w:rPr>
                <w:rFonts w:ascii="Times New Roman" w:hAnsi="Times New Roman"/>
              </w:rPr>
              <w:t>Visas reikalingas priemones indikatorinių jutiklių tvirtinti prie stulpo, kolonos ar sienos.</w:t>
            </w:r>
          </w:p>
          <w:p w:rsidR="00303E91" w:rsidRPr="00303E91" w:rsidRDefault="00303E91" w:rsidP="00303E91">
            <w:pPr>
              <w:widowControl w:val="0"/>
              <w:numPr>
                <w:ilvl w:val="0"/>
                <w:numId w:val="4"/>
              </w:numPr>
              <w:pBdr>
                <w:top w:val="nil"/>
                <w:left w:val="nil"/>
                <w:bottom w:val="nil"/>
                <w:right w:val="nil"/>
                <w:between w:val="nil"/>
              </w:pBdr>
              <w:contextualSpacing/>
              <w:jc w:val="both"/>
              <w:rPr>
                <w:rFonts w:ascii="Times New Roman" w:eastAsia="Times New Roman" w:hAnsi="Times New Roman"/>
                <w:strike/>
                <w:color w:val="FF0000"/>
              </w:rPr>
            </w:pPr>
            <w:r w:rsidRPr="00303E91">
              <w:rPr>
                <w:rFonts w:ascii="Times New Roman" w:eastAsia="Times New Roman" w:hAnsi="Times New Roman"/>
              </w:rPr>
              <w:t xml:space="preserve">Būtina Aplinkos apsaugos agentūroje atlikti siūlomo modelio prietaisų (jutiklių) kietųjų dalelių matavimų ekvivalentiškumo pamatiniam KD matavimo metodui testą ir pateikti galutinio testo </w:t>
            </w:r>
            <w:r w:rsidRPr="00303E91">
              <w:rPr>
                <w:rFonts w:ascii="Times New Roman" w:eastAsia="Times New Roman" w:hAnsi="Times New Roman"/>
                <w:u w:val="single"/>
              </w:rPr>
              <w:t>teigiamą</w:t>
            </w:r>
            <w:r w:rsidRPr="00303E91">
              <w:rPr>
                <w:rFonts w:ascii="Times New Roman" w:eastAsia="Times New Roman" w:hAnsi="Times New Roman"/>
              </w:rPr>
              <w:t xml:space="preserve"> vertinimą (kopiją).</w:t>
            </w:r>
          </w:p>
        </w:tc>
        <w:tc>
          <w:tcPr>
            <w:tcW w:w="4394" w:type="dxa"/>
            <w:vAlign w:val="center"/>
          </w:tcPr>
          <w:p w:rsidR="00303E91" w:rsidRPr="00303E91" w:rsidRDefault="00303E91" w:rsidP="00303E91">
            <w:pPr>
              <w:jc w:val="center"/>
              <w:rPr>
                <w:iCs/>
                <w:szCs w:val="24"/>
              </w:rPr>
            </w:pPr>
            <w:r w:rsidRPr="00303E91">
              <w:rPr>
                <w:i/>
                <w:szCs w:val="24"/>
              </w:rPr>
              <w:t>Pildo tiekėjas</w:t>
            </w:r>
          </w:p>
        </w:tc>
      </w:tr>
      <w:tr w:rsidR="00303E91" w:rsidRPr="00303E91" w:rsidTr="00331755">
        <w:trPr>
          <w:trHeight w:val="1056"/>
        </w:trPr>
        <w:tc>
          <w:tcPr>
            <w:tcW w:w="732" w:type="dxa"/>
            <w:shd w:val="clear" w:color="auto" w:fill="D9D9D9" w:themeFill="background1" w:themeFillShade="D9"/>
            <w:vAlign w:val="center"/>
          </w:tcPr>
          <w:p w:rsidR="00303E91" w:rsidRPr="00303E91" w:rsidRDefault="00331755" w:rsidP="00D00646">
            <w:pPr>
              <w:tabs>
                <w:tab w:val="left" w:pos="179"/>
                <w:tab w:val="left" w:pos="851"/>
              </w:tabs>
              <w:contextualSpacing/>
              <w:jc w:val="center"/>
              <w:rPr>
                <w:b/>
                <w:bCs/>
                <w:iCs/>
              </w:rPr>
            </w:pPr>
            <w:bookmarkStart w:id="0" w:name="_Hlk193883965"/>
            <w:r w:rsidRPr="00303E91">
              <w:rPr>
                <w:rFonts w:ascii="Times New Roman" w:hAnsi="Times New Roman"/>
                <w:b/>
                <w:bCs/>
                <w:iCs/>
              </w:rPr>
              <w:t>Eil.</w:t>
            </w:r>
            <w:r w:rsidR="00D00646">
              <w:rPr>
                <w:rFonts w:ascii="Times New Roman" w:hAnsi="Times New Roman"/>
                <w:b/>
                <w:bCs/>
                <w:iCs/>
              </w:rPr>
              <w:t xml:space="preserve"> </w:t>
            </w:r>
            <w:r w:rsidRPr="00303E91">
              <w:rPr>
                <w:rFonts w:ascii="Times New Roman" w:hAnsi="Times New Roman"/>
                <w:b/>
                <w:bCs/>
                <w:iCs/>
              </w:rPr>
              <w:t>Nr.</w:t>
            </w:r>
          </w:p>
        </w:tc>
        <w:tc>
          <w:tcPr>
            <w:tcW w:w="4513" w:type="dxa"/>
            <w:shd w:val="clear" w:color="auto" w:fill="D9D9D9" w:themeFill="background1" w:themeFillShade="D9"/>
          </w:tcPr>
          <w:p w:rsidR="00303E91" w:rsidRPr="00303E91" w:rsidRDefault="00303E91" w:rsidP="00303E91">
            <w:pPr>
              <w:tabs>
                <w:tab w:val="left" w:pos="360"/>
                <w:tab w:val="left" w:pos="851"/>
              </w:tabs>
              <w:ind w:left="349"/>
              <w:contextualSpacing/>
              <w:jc w:val="center"/>
              <w:rPr>
                <w:rFonts w:ascii="Times New Roman" w:hAnsi="Times New Roman"/>
                <w:b/>
                <w:bCs/>
                <w:iCs/>
              </w:rPr>
            </w:pPr>
          </w:p>
          <w:p w:rsidR="00303E91" w:rsidRPr="00303E91" w:rsidRDefault="00303E91" w:rsidP="00303E91">
            <w:pPr>
              <w:tabs>
                <w:tab w:val="left" w:pos="360"/>
                <w:tab w:val="left" w:pos="851"/>
              </w:tabs>
              <w:ind w:left="349"/>
              <w:contextualSpacing/>
              <w:jc w:val="center"/>
              <w:rPr>
                <w:rFonts w:ascii="Times New Roman" w:hAnsi="Times New Roman"/>
                <w:b/>
                <w:bCs/>
                <w:iCs/>
              </w:rPr>
            </w:pPr>
          </w:p>
          <w:p w:rsidR="00303E91" w:rsidRPr="00303E91" w:rsidRDefault="00303E91" w:rsidP="00303E91">
            <w:pPr>
              <w:tabs>
                <w:tab w:val="left" w:pos="360"/>
                <w:tab w:val="left" w:pos="851"/>
              </w:tabs>
              <w:ind w:left="349"/>
              <w:contextualSpacing/>
              <w:jc w:val="center"/>
              <w:rPr>
                <w:rFonts w:ascii="Times New Roman" w:hAnsi="Times New Roman"/>
                <w:b/>
                <w:bCs/>
                <w:iCs/>
              </w:rPr>
            </w:pPr>
            <w:r w:rsidRPr="00303E91">
              <w:rPr>
                <w:rFonts w:ascii="Times New Roman" w:hAnsi="Times New Roman"/>
                <w:b/>
                <w:bCs/>
                <w:iCs/>
              </w:rPr>
              <w:t>Reikalavimai</w:t>
            </w:r>
          </w:p>
        </w:tc>
        <w:tc>
          <w:tcPr>
            <w:tcW w:w="4394" w:type="dxa"/>
            <w:shd w:val="clear" w:color="auto" w:fill="D9D9D9" w:themeFill="background1" w:themeFillShade="D9"/>
          </w:tcPr>
          <w:p w:rsidR="00303E91" w:rsidRPr="00303E91" w:rsidRDefault="00303E91" w:rsidP="00303E91">
            <w:pPr>
              <w:jc w:val="center"/>
              <w:rPr>
                <w:rFonts w:ascii="Times New Roman" w:hAnsi="Times New Roman"/>
                <w:b/>
                <w:bCs/>
                <w:iCs/>
              </w:rPr>
            </w:pPr>
            <w:r w:rsidRPr="00303E91">
              <w:rPr>
                <w:rFonts w:ascii="Times New Roman" w:hAnsi="Times New Roman"/>
                <w:b/>
                <w:bCs/>
                <w:iCs/>
              </w:rPr>
              <w:t>Siūlomų prietaisų parametrų reikšmė,</w:t>
            </w:r>
          </w:p>
          <w:p w:rsidR="00303E91" w:rsidRPr="00303E91" w:rsidRDefault="00303E91" w:rsidP="00303E91">
            <w:pPr>
              <w:jc w:val="center"/>
              <w:rPr>
                <w:rFonts w:ascii="Times New Roman" w:hAnsi="Times New Roman"/>
                <w:b/>
                <w:bCs/>
                <w:iCs/>
              </w:rPr>
            </w:pPr>
            <w:r w:rsidRPr="00303E91">
              <w:rPr>
                <w:rFonts w:ascii="Times New Roman" w:hAnsi="Times New Roman"/>
                <w:b/>
                <w:bCs/>
                <w:iCs/>
              </w:rPr>
              <w:t xml:space="preserve">atitikimo/neatitikimo reikalavimams patvirtinimas. </w:t>
            </w:r>
          </w:p>
          <w:p w:rsidR="00303E91" w:rsidRPr="00303E91" w:rsidRDefault="00303E91" w:rsidP="00521336">
            <w:pPr>
              <w:jc w:val="center"/>
              <w:rPr>
                <w:rFonts w:ascii="Times New Roman" w:hAnsi="Times New Roman"/>
                <w:b/>
                <w:bCs/>
                <w:iCs/>
              </w:rPr>
            </w:pPr>
            <w:r w:rsidRPr="00303E91">
              <w:rPr>
                <w:rFonts w:ascii="Times New Roman" w:hAnsi="Times New Roman"/>
                <w:b/>
                <w:bCs/>
                <w:iCs/>
              </w:rPr>
              <w:t xml:space="preserve">Turi būti pridedama nuorodą į el. dokumentą, kuris patvirtintų deklaruotą reikšmę, atitikimą/neatitikimą iškeltiems reikalavimams. </w:t>
            </w:r>
          </w:p>
        </w:tc>
      </w:tr>
      <w:bookmarkEnd w:id="0"/>
      <w:tr w:rsidR="00303E91" w:rsidRPr="00303E91" w:rsidTr="00331755">
        <w:tc>
          <w:tcPr>
            <w:tcW w:w="732" w:type="dxa"/>
            <w:vAlign w:val="center"/>
          </w:tcPr>
          <w:p w:rsidR="00303E91" w:rsidRPr="00303E91" w:rsidRDefault="00303E91" w:rsidP="00331755">
            <w:pPr>
              <w:tabs>
                <w:tab w:val="left" w:pos="360"/>
                <w:tab w:val="left" w:pos="851"/>
              </w:tabs>
              <w:jc w:val="center"/>
            </w:pPr>
            <w:r w:rsidRPr="00303E91">
              <w:rPr>
                <w:rFonts w:ascii="Times New Roman" w:eastAsia="Times New Roman" w:hAnsi="Times New Roman"/>
                <w:sz w:val="24"/>
                <w:szCs w:val="24"/>
              </w:rPr>
              <w:t>3.</w:t>
            </w:r>
          </w:p>
        </w:tc>
        <w:tc>
          <w:tcPr>
            <w:tcW w:w="4513" w:type="dxa"/>
          </w:tcPr>
          <w:p w:rsidR="00303E91" w:rsidRPr="00303E91" w:rsidRDefault="00303E91" w:rsidP="00303E91">
            <w:pPr>
              <w:pBdr>
                <w:top w:val="nil"/>
                <w:left w:val="nil"/>
                <w:bottom w:val="nil"/>
                <w:right w:val="nil"/>
                <w:between w:val="nil"/>
              </w:pBdr>
              <w:shd w:val="clear" w:color="auto" w:fill="FFFFFF"/>
              <w:tabs>
                <w:tab w:val="left" w:pos="0"/>
              </w:tabs>
              <w:jc w:val="both"/>
              <w:rPr>
                <w:rFonts w:ascii="Times New Roman" w:eastAsia="Times New Roman" w:hAnsi="Times New Roman"/>
              </w:rPr>
            </w:pPr>
            <w:r w:rsidRPr="00303E91">
              <w:rPr>
                <w:rFonts w:ascii="Times New Roman" w:eastAsia="Times New Roman" w:hAnsi="Times New Roman"/>
              </w:rPr>
              <w:t>Duomenų rinkimas, laikymas, siuntimas, atvaizdavimas ir viešinimas:</w:t>
            </w:r>
          </w:p>
          <w:p w:rsidR="00303E91" w:rsidRPr="00303E91" w:rsidRDefault="00303E91" w:rsidP="00303E91">
            <w:pPr>
              <w:widowControl w:val="0"/>
              <w:numPr>
                <w:ilvl w:val="0"/>
                <w:numId w:val="5"/>
              </w:numPr>
              <w:pBdr>
                <w:top w:val="nil"/>
                <w:left w:val="nil"/>
                <w:bottom w:val="nil"/>
                <w:right w:val="nil"/>
                <w:between w:val="nil"/>
              </w:pBdr>
              <w:shd w:val="clear" w:color="auto" w:fill="FFFFFF"/>
              <w:tabs>
                <w:tab w:val="left" w:pos="19"/>
              </w:tabs>
              <w:contextualSpacing/>
              <w:jc w:val="both"/>
              <w:rPr>
                <w:rFonts w:ascii="Times New Roman" w:eastAsia="Times New Roman" w:hAnsi="Times New Roman"/>
              </w:rPr>
            </w:pPr>
            <w:r w:rsidRPr="00303E91">
              <w:rPr>
                <w:rFonts w:ascii="Times New Roman" w:eastAsia="Times New Roman" w:hAnsi="Times New Roman"/>
              </w:rPr>
              <w:t>duomenys iš analizatorių ir AMS siunčiami*</w:t>
            </w:r>
            <w:r w:rsidRPr="00303E91">
              <w:rPr>
                <w:rFonts w:ascii="Times New Roman" w:hAnsi="Times New Roman"/>
              </w:rPr>
              <w:t xml:space="preserve"> į duomenų bazę esančią “debesyje” ir ten kaupiami.</w:t>
            </w:r>
            <w:r w:rsidRPr="00303E91">
              <w:rPr>
                <w:rFonts w:ascii="Times New Roman" w:eastAsia="Times New Roman" w:hAnsi="Times New Roman"/>
              </w:rPr>
              <w:t xml:space="preserve"> Duomenys iš AMS (tik iš AMS) turi būti siunčiami į Aplinkos apsaugos agentūrą suderintu formatu. Perkančiajai organizacijai pageidaujant turi būti galimas dubliuotas duomenų siuntimas į perkančiosios organizacijos nurodytą serverį.</w:t>
            </w:r>
          </w:p>
          <w:p w:rsidR="00303E91" w:rsidRPr="00303E91" w:rsidRDefault="00303E91" w:rsidP="00303E91">
            <w:pPr>
              <w:widowControl w:val="0"/>
              <w:numPr>
                <w:ilvl w:val="0"/>
                <w:numId w:val="5"/>
              </w:numPr>
              <w:pBdr>
                <w:top w:val="nil"/>
                <w:left w:val="nil"/>
                <w:bottom w:val="nil"/>
                <w:right w:val="nil"/>
                <w:between w:val="nil"/>
              </w:pBdr>
              <w:shd w:val="clear" w:color="auto" w:fill="FFFFFF"/>
              <w:tabs>
                <w:tab w:val="left" w:pos="19"/>
              </w:tabs>
              <w:contextualSpacing/>
              <w:jc w:val="both"/>
              <w:rPr>
                <w:rFonts w:ascii="Times New Roman" w:eastAsia="Times New Roman" w:hAnsi="Times New Roman"/>
              </w:rPr>
            </w:pPr>
            <w:r w:rsidRPr="00303E91">
              <w:rPr>
                <w:rFonts w:ascii="Times New Roman" w:eastAsia="Times New Roman" w:hAnsi="Times New Roman"/>
              </w:rPr>
              <w:t>duomenų atvaizdavimas. Turi būti pateikta „debesyje“ integruojama programinė platforma (įranga) kuri būtų susieta su internetine nuoroda. Pateiktą nuorodą turi būti galima įkelti į Prienų rajono savivaldybės</w:t>
            </w:r>
            <w:r w:rsidR="00594027">
              <w:rPr>
                <w:rFonts w:ascii="Times New Roman" w:eastAsia="Times New Roman" w:hAnsi="Times New Roman"/>
              </w:rPr>
              <w:t xml:space="preserve"> visuomenės sveikatos biuro</w:t>
            </w:r>
            <w:r w:rsidRPr="00303E91">
              <w:rPr>
                <w:rFonts w:ascii="Times New Roman" w:eastAsia="Times New Roman" w:hAnsi="Times New Roman"/>
              </w:rPr>
              <w:t xml:space="preserve"> ir/ar kt. tinklapius. Paspaudus nuorodą turi būti pateikiamas interaktyvus Prienų rajono žemėlapis su išdėstytais faktiniais tyrimų taškais, kiekviename taške nurodytas naudojamos įrangos tipas (ekvivalentinė</w:t>
            </w:r>
            <w:r w:rsidR="00594027">
              <w:rPr>
                <w:rFonts w:ascii="Times New Roman" w:eastAsia="Times New Roman" w:hAnsi="Times New Roman"/>
              </w:rPr>
              <w:t xml:space="preserve"> –</w:t>
            </w:r>
            <w:r w:rsidRPr="00303E91">
              <w:rPr>
                <w:rFonts w:ascii="Times New Roman" w:eastAsia="Times New Roman" w:hAnsi="Times New Roman"/>
              </w:rPr>
              <w:t xml:space="preserve"> AMS, indikatorinė</w:t>
            </w:r>
            <w:r w:rsidR="00594027">
              <w:rPr>
                <w:rFonts w:ascii="Times New Roman" w:eastAsia="Times New Roman" w:hAnsi="Times New Roman"/>
              </w:rPr>
              <w:t xml:space="preserve"> – </w:t>
            </w:r>
            <w:r w:rsidRPr="00303E91">
              <w:rPr>
                <w:rFonts w:ascii="Times New Roman" w:eastAsia="Times New Roman" w:hAnsi="Times New Roman"/>
              </w:rPr>
              <w:t>jutiklinė stotis), pateikiamas oro užterštumo lygis kietosiomis dalelėmis apibūdinant rėžiais, ir atitinkamai spalvomis indikuojant kietųjų dalelių koncentraciją (gera – žalia, 0- 20 µg/m</w:t>
            </w:r>
            <w:r w:rsidRPr="00303E91">
              <w:rPr>
                <w:rFonts w:ascii="Times New Roman" w:eastAsia="Times New Roman" w:hAnsi="Times New Roman"/>
                <w:vertAlign w:val="superscript"/>
              </w:rPr>
              <w:t>3</w:t>
            </w:r>
            <w:r w:rsidRPr="00303E91">
              <w:rPr>
                <w:rFonts w:ascii="Times New Roman" w:eastAsia="Times New Roman" w:hAnsi="Times New Roman"/>
              </w:rPr>
              <w:t>; vidutinė – geltona, 20-50 µg/m</w:t>
            </w:r>
            <w:r w:rsidRPr="00303E91">
              <w:rPr>
                <w:rFonts w:ascii="Times New Roman" w:eastAsia="Times New Roman" w:hAnsi="Times New Roman"/>
                <w:vertAlign w:val="superscript"/>
              </w:rPr>
              <w:t>3</w:t>
            </w:r>
            <w:r w:rsidRPr="00303E91">
              <w:rPr>
                <w:rFonts w:ascii="Times New Roman" w:eastAsia="Times New Roman" w:hAnsi="Times New Roman"/>
              </w:rPr>
              <w:t>; bloga – raudona, 50-100 µg/m</w:t>
            </w:r>
            <w:r w:rsidRPr="00303E91">
              <w:rPr>
                <w:rFonts w:ascii="Times New Roman" w:eastAsia="Times New Roman" w:hAnsi="Times New Roman"/>
                <w:vertAlign w:val="superscript"/>
              </w:rPr>
              <w:t>3</w:t>
            </w:r>
            <w:r w:rsidRPr="00303E91">
              <w:rPr>
                <w:rFonts w:ascii="Times New Roman" w:eastAsia="Times New Roman" w:hAnsi="Times New Roman"/>
              </w:rPr>
              <w:t>, labai bloga – tamsiai raudona &gt;100 µg/m</w:t>
            </w:r>
            <w:r w:rsidRPr="00303E91">
              <w:rPr>
                <w:rFonts w:ascii="Times New Roman" w:eastAsia="Times New Roman" w:hAnsi="Times New Roman"/>
                <w:vertAlign w:val="superscript"/>
              </w:rPr>
              <w:t>3</w:t>
            </w:r>
            <w:r w:rsidRPr="00303E91">
              <w:rPr>
                <w:rFonts w:ascii="Times New Roman" w:eastAsia="Times New Roman" w:hAnsi="Times New Roman"/>
              </w:rPr>
              <w:t>), taip pat nurodyti skaitines valandos vidurkių ribas.</w:t>
            </w:r>
            <w:r w:rsidRPr="00303E91">
              <w:rPr>
                <w:rFonts w:ascii="Times New Roman" w:eastAsia="Times New Roman" w:hAnsi="Times New Roman"/>
                <w:color w:val="FF0000"/>
              </w:rPr>
              <w:t xml:space="preserve"> </w:t>
            </w:r>
          </w:p>
          <w:p w:rsidR="00303E91" w:rsidRPr="00303E91" w:rsidRDefault="00303E91" w:rsidP="00303E91">
            <w:pPr>
              <w:widowControl w:val="0"/>
              <w:numPr>
                <w:ilvl w:val="0"/>
                <w:numId w:val="5"/>
              </w:numPr>
              <w:pBdr>
                <w:top w:val="nil"/>
                <w:left w:val="nil"/>
                <w:bottom w:val="nil"/>
                <w:right w:val="nil"/>
                <w:between w:val="nil"/>
              </w:pBdr>
              <w:shd w:val="clear" w:color="auto" w:fill="FFFFFF"/>
              <w:tabs>
                <w:tab w:val="left" w:pos="19"/>
              </w:tabs>
              <w:contextualSpacing/>
              <w:jc w:val="both"/>
              <w:rPr>
                <w:rFonts w:ascii="Times New Roman" w:eastAsia="Times New Roman" w:hAnsi="Times New Roman"/>
              </w:rPr>
            </w:pPr>
            <w:r w:rsidRPr="00303E91">
              <w:rPr>
                <w:rFonts w:ascii="Times New Roman" w:eastAsia="Times New Roman" w:hAnsi="Times New Roman"/>
              </w:rPr>
              <w:t>Interaktyvi programinė platforma turi gebėti automatiškai įvertinti matavimo duomenis (skaičiuoti 1 valandos, 24 valandų koncentracijos vidurkius, taip pat grafike pateikti matavimų duomenis pasirinktame laiko intervale iš visų matuojamų vietų pagal KD</w:t>
            </w:r>
            <w:r w:rsidRPr="00303E91">
              <w:rPr>
                <w:rFonts w:ascii="Times New Roman" w:eastAsia="Times New Roman" w:hAnsi="Times New Roman"/>
                <w:vertAlign w:val="subscript"/>
              </w:rPr>
              <w:t>1</w:t>
            </w:r>
            <w:r w:rsidRPr="00303E91">
              <w:rPr>
                <w:rFonts w:ascii="Times New Roman" w:eastAsia="Times New Roman" w:hAnsi="Times New Roman"/>
              </w:rPr>
              <w:t>, KD</w:t>
            </w:r>
            <w:r w:rsidRPr="00303E91">
              <w:rPr>
                <w:rFonts w:ascii="Times New Roman" w:eastAsia="Times New Roman" w:hAnsi="Times New Roman"/>
                <w:vertAlign w:val="subscript"/>
              </w:rPr>
              <w:t>2,5</w:t>
            </w:r>
            <w:r w:rsidRPr="00303E91">
              <w:rPr>
                <w:rFonts w:ascii="Times New Roman" w:eastAsia="Times New Roman" w:hAnsi="Times New Roman"/>
              </w:rPr>
              <w:t xml:space="preserve"> ir KD</w:t>
            </w:r>
            <w:r w:rsidRPr="00303E91">
              <w:rPr>
                <w:rFonts w:ascii="Times New Roman" w:eastAsia="Times New Roman" w:hAnsi="Times New Roman"/>
                <w:vertAlign w:val="subscript"/>
              </w:rPr>
              <w:t>10</w:t>
            </w:r>
            <w:r w:rsidRPr="00303E91">
              <w:rPr>
                <w:rFonts w:ascii="Times New Roman" w:eastAsia="Times New Roman" w:hAnsi="Times New Roman"/>
              </w:rPr>
              <w:t xml:space="preserve"> kietąsias daleles, turi būti galimybė eksportuoti (atsisiųsti) matavimo duomenis xls, txt ar lygiaverčiais duomenų formatais;</w:t>
            </w:r>
          </w:p>
          <w:p w:rsidR="00303E91" w:rsidRPr="00303E91" w:rsidRDefault="00303E91" w:rsidP="00303E91">
            <w:pPr>
              <w:widowControl w:val="0"/>
              <w:numPr>
                <w:ilvl w:val="0"/>
                <w:numId w:val="5"/>
              </w:numPr>
              <w:pBdr>
                <w:top w:val="nil"/>
                <w:left w:val="nil"/>
                <w:bottom w:val="nil"/>
                <w:right w:val="nil"/>
                <w:between w:val="nil"/>
              </w:pBdr>
              <w:shd w:val="clear" w:color="auto" w:fill="FFFFFF"/>
              <w:tabs>
                <w:tab w:val="left" w:pos="19"/>
              </w:tabs>
              <w:contextualSpacing/>
              <w:jc w:val="both"/>
              <w:rPr>
                <w:rFonts w:ascii="Times New Roman" w:eastAsia="Times New Roman" w:hAnsi="Times New Roman"/>
                <w:kern w:val="2"/>
                <w14:ligatures w14:val="standardContextual"/>
              </w:rPr>
            </w:pPr>
            <w:r w:rsidRPr="00303E91">
              <w:rPr>
                <w:rFonts w:ascii="Times New Roman" w:hAnsi="Times New Roman"/>
              </w:rPr>
              <w:t>Programinės platformos (įrangos) atnaujinimai nemokamai tiekiami ne mažiau kaip 3 metus; Jeigu programinė platforma (įranga) su terminuota licencija, licencijos trukmė turi būti ne mažiau kaip 3 metai.</w:t>
            </w:r>
          </w:p>
          <w:p w:rsidR="00303E91" w:rsidRPr="00303E91" w:rsidRDefault="00303E91" w:rsidP="00303E91">
            <w:pPr>
              <w:widowControl w:val="0"/>
              <w:pBdr>
                <w:top w:val="nil"/>
                <w:left w:val="nil"/>
                <w:bottom w:val="nil"/>
                <w:right w:val="nil"/>
                <w:between w:val="nil"/>
              </w:pBdr>
              <w:shd w:val="clear" w:color="auto" w:fill="FFFFFF"/>
              <w:tabs>
                <w:tab w:val="left" w:pos="19"/>
              </w:tabs>
              <w:jc w:val="both"/>
              <w:rPr>
                <w:rFonts w:ascii="Times New Roman" w:eastAsia="Times New Roman" w:hAnsi="Times New Roman"/>
              </w:rPr>
            </w:pPr>
          </w:p>
          <w:p w:rsidR="00303E91" w:rsidRPr="00303E91" w:rsidRDefault="00303E91" w:rsidP="00303E91">
            <w:pPr>
              <w:jc w:val="both"/>
              <w:rPr>
                <w:rFonts w:eastAsia="Times New Roman"/>
              </w:rPr>
            </w:pPr>
            <w:r w:rsidRPr="00303E91">
              <w:rPr>
                <w:rFonts w:ascii="Times New Roman" w:eastAsia="Times New Roman" w:hAnsi="Times New Roman"/>
              </w:rPr>
              <w:t>*Duomenims iš analizatorių persiųsti perkančioji organizacija pateiks LTE ryšio duomenų perdavimo korteles, jei tai bus reikalinga techninės užduoties įgyvendinimui.</w:t>
            </w:r>
          </w:p>
        </w:tc>
        <w:tc>
          <w:tcPr>
            <w:tcW w:w="4394" w:type="dxa"/>
            <w:vAlign w:val="center"/>
          </w:tcPr>
          <w:p w:rsidR="00303E91" w:rsidRPr="00303E91" w:rsidRDefault="00303E91" w:rsidP="00303E91">
            <w:pPr>
              <w:jc w:val="center"/>
              <w:rPr>
                <w:iCs/>
                <w:szCs w:val="24"/>
              </w:rPr>
            </w:pPr>
            <w:r w:rsidRPr="00303E91">
              <w:rPr>
                <w:i/>
                <w:szCs w:val="24"/>
              </w:rPr>
              <w:t>Pildo tiekėjas</w:t>
            </w:r>
          </w:p>
        </w:tc>
      </w:tr>
      <w:tr w:rsidR="00303E91" w:rsidRPr="00303E91" w:rsidTr="00331755">
        <w:trPr>
          <w:trHeight w:val="1056"/>
        </w:trPr>
        <w:tc>
          <w:tcPr>
            <w:tcW w:w="732" w:type="dxa"/>
            <w:shd w:val="clear" w:color="auto" w:fill="D9D9D9" w:themeFill="background1" w:themeFillShade="D9"/>
            <w:vAlign w:val="center"/>
          </w:tcPr>
          <w:p w:rsidR="00331755" w:rsidRDefault="00331755" w:rsidP="00331755">
            <w:pPr>
              <w:tabs>
                <w:tab w:val="left" w:pos="37"/>
                <w:tab w:val="left" w:pos="851"/>
              </w:tabs>
              <w:ind w:left="321" w:hanging="454"/>
              <w:contextualSpacing/>
              <w:jc w:val="center"/>
              <w:rPr>
                <w:rFonts w:ascii="Times New Roman" w:hAnsi="Times New Roman"/>
                <w:b/>
                <w:bCs/>
                <w:iCs/>
              </w:rPr>
            </w:pPr>
            <w:r w:rsidRPr="00303E91">
              <w:rPr>
                <w:rFonts w:ascii="Times New Roman" w:hAnsi="Times New Roman"/>
                <w:b/>
                <w:bCs/>
                <w:iCs/>
              </w:rPr>
              <w:t>Eil.</w:t>
            </w:r>
            <w:r>
              <w:rPr>
                <w:rFonts w:ascii="Times New Roman" w:hAnsi="Times New Roman"/>
                <w:b/>
                <w:bCs/>
                <w:iCs/>
              </w:rPr>
              <w:t xml:space="preserve"> </w:t>
            </w:r>
          </w:p>
          <w:p w:rsidR="00303E91" w:rsidRPr="00303E91" w:rsidRDefault="00331755" w:rsidP="00331755">
            <w:pPr>
              <w:tabs>
                <w:tab w:val="left" w:pos="37"/>
                <w:tab w:val="left" w:pos="851"/>
              </w:tabs>
              <w:ind w:left="321" w:hanging="454"/>
              <w:contextualSpacing/>
              <w:jc w:val="center"/>
              <w:rPr>
                <w:b/>
                <w:bCs/>
                <w:iCs/>
              </w:rPr>
            </w:pPr>
            <w:r w:rsidRPr="00303E91">
              <w:rPr>
                <w:rFonts w:ascii="Times New Roman" w:hAnsi="Times New Roman"/>
                <w:b/>
                <w:bCs/>
                <w:iCs/>
              </w:rPr>
              <w:t>Nr.</w:t>
            </w:r>
          </w:p>
        </w:tc>
        <w:tc>
          <w:tcPr>
            <w:tcW w:w="4513" w:type="dxa"/>
            <w:shd w:val="clear" w:color="auto" w:fill="D9D9D9" w:themeFill="background1" w:themeFillShade="D9"/>
          </w:tcPr>
          <w:p w:rsidR="00303E91" w:rsidRPr="00303E91" w:rsidRDefault="00303E91" w:rsidP="00303E91">
            <w:pPr>
              <w:tabs>
                <w:tab w:val="left" w:pos="360"/>
                <w:tab w:val="left" w:pos="851"/>
              </w:tabs>
              <w:ind w:left="349"/>
              <w:contextualSpacing/>
              <w:jc w:val="center"/>
              <w:rPr>
                <w:rFonts w:ascii="Times New Roman" w:hAnsi="Times New Roman"/>
                <w:b/>
                <w:bCs/>
                <w:iCs/>
              </w:rPr>
            </w:pPr>
          </w:p>
          <w:p w:rsidR="00303E91" w:rsidRPr="00303E91" w:rsidRDefault="00303E91" w:rsidP="00303E91">
            <w:pPr>
              <w:tabs>
                <w:tab w:val="left" w:pos="360"/>
                <w:tab w:val="left" w:pos="851"/>
              </w:tabs>
              <w:ind w:left="349"/>
              <w:contextualSpacing/>
              <w:jc w:val="center"/>
              <w:rPr>
                <w:rFonts w:ascii="Times New Roman" w:hAnsi="Times New Roman"/>
                <w:b/>
                <w:bCs/>
                <w:iCs/>
              </w:rPr>
            </w:pPr>
          </w:p>
          <w:p w:rsidR="00303E91" w:rsidRPr="00303E91" w:rsidRDefault="00303E91" w:rsidP="00303E91">
            <w:pPr>
              <w:tabs>
                <w:tab w:val="left" w:pos="360"/>
                <w:tab w:val="left" w:pos="851"/>
              </w:tabs>
              <w:ind w:left="349"/>
              <w:contextualSpacing/>
              <w:jc w:val="center"/>
              <w:rPr>
                <w:rFonts w:ascii="Times New Roman" w:hAnsi="Times New Roman"/>
                <w:b/>
                <w:bCs/>
                <w:iCs/>
              </w:rPr>
            </w:pPr>
            <w:r w:rsidRPr="00303E91">
              <w:rPr>
                <w:rFonts w:ascii="Times New Roman" w:hAnsi="Times New Roman"/>
                <w:b/>
                <w:bCs/>
                <w:iCs/>
              </w:rPr>
              <w:t>Bendri reikalavimai</w:t>
            </w:r>
          </w:p>
        </w:tc>
        <w:tc>
          <w:tcPr>
            <w:tcW w:w="4394" w:type="dxa"/>
            <w:shd w:val="clear" w:color="auto" w:fill="D9D9D9" w:themeFill="background1" w:themeFillShade="D9"/>
            <w:vAlign w:val="center"/>
          </w:tcPr>
          <w:p w:rsidR="00303E91" w:rsidRPr="00303E91" w:rsidRDefault="00303E91" w:rsidP="00303E91">
            <w:pPr>
              <w:jc w:val="center"/>
              <w:rPr>
                <w:rFonts w:ascii="Times New Roman" w:hAnsi="Times New Roman"/>
                <w:b/>
                <w:bCs/>
                <w:iCs/>
              </w:rPr>
            </w:pPr>
            <w:r w:rsidRPr="00303E91">
              <w:rPr>
                <w:rFonts w:ascii="Times New Roman" w:hAnsi="Times New Roman"/>
                <w:b/>
                <w:bCs/>
                <w:iCs/>
              </w:rPr>
              <w:t xml:space="preserve">Siūlomų prietaisų atitikimo/neatitikimo reikalavimams patvirtinimas </w:t>
            </w:r>
          </w:p>
        </w:tc>
      </w:tr>
      <w:tr w:rsidR="00303E91" w:rsidRPr="00303E91" w:rsidTr="00331755">
        <w:tc>
          <w:tcPr>
            <w:tcW w:w="732" w:type="dxa"/>
            <w:vAlign w:val="center"/>
          </w:tcPr>
          <w:p w:rsidR="00303E91" w:rsidRPr="00303E91" w:rsidRDefault="00303E91" w:rsidP="00331755">
            <w:pPr>
              <w:tabs>
                <w:tab w:val="left" w:pos="360"/>
                <w:tab w:val="left" w:pos="851"/>
              </w:tabs>
              <w:jc w:val="center"/>
            </w:pPr>
            <w:r w:rsidRPr="00303E91">
              <w:rPr>
                <w:rFonts w:ascii="Times New Roman" w:eastAsia="Times New Roman" w:hAnsi="Times New Roman"/>
                <w:sz w:val="24"/>
                <w:szCs w:val="24"/>
              </w:rPr>
              <w:t>4.</w:t>
            </w:r>
          </w:p>
        </w:tc>
        <w:tc>
          <w:tcPr>
            <w:tcW w:w="4513" w:type="dxa"/>
          </w:tcPr>
          <w:p w:rsidR="00303E91" w:rsidRPr="00303E91" w:rsidRDefault="00303E91" w:rsidP="00331755">
            <w:pPr>
              <w:numPr>
                <w:ilvl w:val="0"/>
                <w:numId w:val="7"/>
              </w:numPr>
              <w:contextualSpacing/>
              <w:jc w:val="both"/>
              <w:rPr>
                <w:rFonts w:ascii="Times New Roman" w:eastAsia="Times New Roman" w:hAnsi="Times New Roman"/>
              </w:rPr>
            </w:pPr>
            <w:r w:rsidRPr="00303E91">
              <w:rPr>
                <w:rFonts w:ascii="Times New Roman" w:eastAsia="Times New Roman" w:hAnsi="Times New Roman"/>
              </w:rPr>
              <w:t>Mokymus turi pravesti gamintojas arba tinkamą kvalifikaciją (gamintojo suteiktą sertifikatą ar lygiaverčius dokumentus) turintis asmuo. Mokymai turi būti kontaktiniai, mokymų trukmė ne mažiau kaip 3 val.</w:t>
            </w:r>
          </w:p>
          <w:p w:rsidR="00303E91" w:rsidRPr="00303E91" w:rsidRDefault="00303E91" w:rsidP="00331755">
            <w:pPr>
              <w:numPr>
                <w:ilvl w:val="0"/>
                <w:numId w:val="7"/>
              </w:numPr>
              <w:contextualSpacing/>
              <w:jc w:val="both"/>
              <w:rPr>
                <w:rFonts w:eastAsia="Times New Roman"/>
              </w:rPr>
            </w:pPr>
            <w:r w:rsidRPr="00303E91">
              <w:rPr>
                <w:rFonts w:ascii="Times New Roman" w:hAnsi="Times New Roman"/>
              </w:rPr>
              <w:t>Visoms prekėms taikomas</w:t>
            </w:r>
            <w:r w:rsidRPr="00303E91">
              <w:rPr>
                <w:rFonts w:ascii="Times New Roman" w:eastAsia="Times New Roman" w:hAnsi="Times New Roman"/>
              </w:rPr>
              <w:t xml:space="preserve"> garantinis laikotarpis: ne mažiau kaip 2 metai. </w:t>
            </w:r>
            <w:r w:rsidRPr="00303E91">
              <w:rPr>
                <w:rFonts w:ascii="Times New Roman" w:hAnsi="Times New Roman"/>
              </w:rPr>
              <w:t>Garantija netaikoma natūraliai susidėvinčioms dalims ir eksploatacinėms medžiagoms.</w:t>
            </w:r>
          </w:p>
        </w:tc>
        <w:tc>
          <w:tcPr>
            <w:tcW w:w="4394" w:type="dxa"/>
            <w:vAlign w:val="center"/>
          </w:tcPr>
          <w:p w:rsidR="00303E91" w:rsidRPr="00303E91" w:rsidRDefault="00303E91" w:rsidP="00303E91">
            <w:pPr>
              <w:jc w:val="center"/>
              <w:rPr>
                <w:iCs/>
                <w:szCs w:val="24"/>
              </w:rPr>
            </w:pPr>
            <w:r w:rsidRPr="00303E91">
              <w:rPr>
                <w:i/>
                <w:szCs w:val="24"/>
              </w:rPr>
              <w:t>Pildo tiekėjas</w:t>
            </w:r>
          </w:p>
        </w:tc>
      </w:tr>
    </w:tbl>
    <w:p w:rsidR="00303E91" w:rsidRPr="00303E91" w:rsidRDefault="00303E91" w:rsidP="00303E91">
      <w:pPr>
        <w:spacing w:after="0" w:line="240" w:lineRule="auto"/>
        <w:ind w:firstLine="720"/>
        <w:jc w:val="both"/>
        <w:rPr>
          <w:rFonts w:ascii="Times New Roman" w:eastAsia="Times New Roman" w:hAnsi="Times New Roman" w:cs="Times New Roman"/>
          <w:kern w:val="2"/>
          <w:sz w:val="24"/>
          <w:szCs w:val="24"/>
          <w:lang w:val="en-US"/>
          <w14:ligatures w14:val="standardContextual"/>
        </w:rPr>
      </w:pPr>
      <w:r w:rsidRPr="00303E91">
        <w:rPr>
          <w:rFonts w:ascii="Times New Roman" w:eastAsia="Times New Roman" w:hAnsi="Times New Roman" w:cs="Times New Roman"/>
          <w:bCs/>
          <w:kern w:val="2"/>
          <w:sz w:val="24"/>
          <w:szCs w:val="24"/>
          <w:lang w:val="en-US"/>
          <w14:ligatures w14:val="standardContextual"/>
        </w:rPr>
        <w:t>Automatinis kietųjų dalelių matavimo analizatori</w:t>
      </w:r>
      <w:r w:rsidRPr="00303E91">
        <w:rPr>
          <w:rFonts w:ascii="Times New Roman" w:eastAsia="Times New Roman" w:hAnsi="Times New Roman" w:cs="Times New Roman"/>
          <w:kern w:val="2"/>
          <w:sz w:val="24"/>
          <w:szCs w:val="24"/>
          <w:lang w:val="en-US"/>
          <w14:ligatures w14:val="standardContextual"/>
        </w:rPr>
        <w:t>us turi būti instaliuotas Prienuose. Konkreti instaliavimo vieta bus parinkta atsižvelgiant į analizatoriaus technines savybes.</w:t>
      </w:r>
    </w:p>
    <w:p w:rsidR="00303E91" w:rsidRPr="00303E91" w:rsidRDefault="00303E91" w:rsidP="00303E91">
      <w:pPr>
        <w:spacing w:after="0" w:line="240" w:lineRule="auto"/>
        <w:jc w:val="both"/>
        <w:rPr>
          <w:rFonts w:ascii="Times New Roman" w:eastAsia="Times New Roman" w:hAnsi="Times New Roman" w:cs="Times New Roman"/>
          <w:kern w:val="2"/>
          <w:sz w:val="24"/>
          <w:szCs w:val="24"/>
          <w:lang w:val="en-US"/>
          <w14:ligatures w14:val="standardContextual"/>
        </w:rPr>
      </w:pPr>
      <w:r w:rsidRPr="00303E91">
        <w:rPr>
          <w:rFonts w:ascii="Times New Roman" w:eastAsia="Times New Roman" w:hAnsi="Times New Roman" w:cs="Times New Roman"/>
          <w:kern w:val="2"/>
          <w:sz w:val="24"/>
          <w:szCs w:val="24"/>
          <w:lang w:val="en-US"/>
          <w14:ligatures w14:val="standardContextual"/>
        </w:rPr>
        <w:t>Automatinių kietųjų dalelių matavimo indikatorinių jutiklių numatomos instaliavimo vietos*:</w:t>
      </w:r>
    </w:p>
    <w:p w:rsidR="00303E91" w:rsidRPr="00303E91" w:rsidRDefault="00303E91" w:rsidP="00303E91">
      <w:pPr>
        <w:spacing w:after="0" w:line="240" w:lineRule="auto"/>
        <w:jc w:val="both"/>
        <w:rPr>
          <w:rFonts w:ascii="Times New Roman" w:eastAsia="Times New Roman" w:hAnsi="Times New Roman" w:cs="Times New Roman"/>
          <w:kern w:val="2"/>
          <w:sz w:val="24"/>
          <w:szCs w:val="24"/>
          <w:lang w:val="en-US"/>
          <w14:ligatures w14:val="standardContextual"/>
        </w:rPr>
      </w:pPr>
    </w:p>
    <w:p w:rsidR="00303E91" w:rsidRPr="00303E91" w:rsidRDefault="00303E91" w:rsidP="00303E91">
      <w:pPr>
        <w:spacing w:after="0" w:line="240" w:lineRule="auto"/>
        <w:jc w:val="both"/>
        <w:rPr>
          <w:rFonts w:ascii="Times New Roman" w:eastAsia="Times New Roman" w:hAnsi="Times New Roman" w:cs="Times New Roman"/>
          <w:kern w:val="2"/>
          <w:sz w:val="24"/>
          <w:szCs w:val="24"/>
          <w:lang w:val="en-US"/>
          <w14:ligatures w14:val="standardContextual"/>
        </w:rPr>
      </w:pPr>
      <w:r w:rsidRPr="00303E91">
        <w:rPr>
          <w:rFonts w:ascii="Times New Roman" w:eastAsia="Times New Roman" w:hAnsi="Times New Roman" w:cs="Times New Roman"/>
          <w:kern w:val="2"/>
          <w:sz w:val="24"/>
          <w:szCs w:val="24"/>
          <w:lang w:val="en-US"/>
          <w14:ligatures w14:val="standardContextual"/>
        </w:rPr>
        <w:t>1. J. Basanavičiaus g. (rajoninis kelias Prienai–Birštonas (Nr. 3306)) ir Naujojo gyvenimo g. sankryža, Prienai;</w:t>
      </w:r>
    </w:p>
    <w:p w:rsidR="00303E91" w:rsidRPr="00303E91" w:rsidRDefault="00303E91" w:rsidP="00303E91">
      <w:pPr>
        <w:spacing w:after="0" w:line="240" w:lineRule="auto"/>
        <w:jc w:val="both"/>
        <w:rPr>
          <w:rFonts w:ascii="Times New Roman" w:eastAsia="Times New Roman" w:hAnsi="Times New Roman" w:cs="Times New Roman"/>
          <w:kern w:val="2"/>
          <w:sz w:val="24"/>
          <w:szCs w:val="24"/>
          <w:lang w:val="en-US"/>
          <w14:ligatures w14:val="standardContextual"/>
        </w:rPr>
      </w:pPr>
      <w:r w:rsidRPr="00303E91">
        <w:rPr>
          <w:rFonts w:ascii="Times New Roman" w:eastAsia="Times New Roman" w:hAnsi="Times New Roman" w:cs="Times New Roman"/>
          <w:kern w:val="2"/>
          <w:sz w:val="24"/>
          <w:szCs w:val="24"/>
          <w:lang w:val="en-US"/>
          <w14:ligatures w14:val="standardContextual"/>
        </w:rPr>
        <w:t>2. F. Martišiaus g., Prienai (magistralinis kelias A16 (Vilnius–Prienai–Marijampolė)), Vytauto g. (magistralinis kelias A16 (Vilnius–Prienai–Marijampolė)) ir Nemuno g. sankryža, Prienai;</w:t>
      </w:r>
    </w:p>
    <w:p w:rsidR="00303E91" w:rsidRPr="00303E91" w:rsidRDefault="00303E91" w:rsidP="00303E91">
      <w:pPr>
        <w:spacing w:after="0" w:line="240" w:lineRule="auto"/>
        <w:jc w:val="both"/>
        <w:rPr>
          <w:rFonts w:ascii="Times New Roman" w:eastAsia="Times New Roman" w:hAnsi="Times New Roman" w:cs="Times New Roman"/>
          <w:kern w:val="2"/>
          <w:sz w:val="24"/>
          <w:szCs w:val="24"/>
          <w:lang w:val="en-US"/>
          <w14:ligatures w14:val="standardContextual"/>
        </w:rPr>
      </w:pPr>
      <w:r w:rsidRPr="00303E91">
        <w:rPr>
          <w:rFonts w:ascii="Times New Roman" w:eastAsia="Times New Roman" w:hAnsi="Times New Roman" w:cs="Times New Roman"/>
          <w:kern w:val="2"/>
          <w:sz w:val="24"/>
          <w:szCs w:val="24"/>
          <w:lang w:val="en-US"/>
          <w14:ligatures w14:val="standardContextual"/>
        </w:rPr>
        <w:t>3. Kauno g. 29 (krašto kelio Mauručiai–Vinčai–Puskelniai (Nr. 230)), Veiverių mstl.;</w:t>
      </w:r>
    </w:p>
    <w:p w:rsidR="00303E91" w:rsidRPr="00303E91" w:rsidRDefault="00303E91" w:rsidP="00303E91">
      <w:pPr>
        <w:spacing w:after="0" w:line="240" w:lineRule="auto"/>
        <w:jc w:val="both"/>
        <w:rPr>
          <w:rFonts w:ascii="Times New Roman" w:eastAsia="Times New Roman" w:hAnsi="Times New Roman" w:cs="Times New Roman"/>
          <w:kern w:val="2"/>
          <w:sz w:val="24"/>
          <w:szCs w:val="24"/>
          <w:lang w:val="en-US"/>
          <w14:ligatures w14:val="standardContextual"/>
        </w:rPr>
      </w:pPr>
      <w:r w:rsidRPr="00303E91">
        <w:rPr>
          <w:rFonts w:ascii="Times New Roman" w:eastAsia="Times New Roman" w:hAnsi="Times New Roman" w:cs="Times New Roman"/>
          <w:kern w:val="2"/>
          <w:sz w:val="24"/>
          <w:szCs w:val="24"/>
          <w:lang w:val="en-US"/>
          <w14:ligatures w14:val="standardContextual"/>
        </w:rPr>
        <w:t>4. Pramonės g. ir Stadiono g., sankryža, Prienai;</w:t>
      </w:r>
    </w:p>
    <w:p w:rsidR="00303E91" w:rsidRPr="00303E91" w:rsidRDefault="00303E91" w:rsidP="00303E91">
      <w:pPr>
        <w:spacing w:after="0" w:line="240" w:lineRule="auto"/>
        <w:jc w:val="both"/>
        <w:rPr>
          <w:rFonts w:ascii="Times New Roman" w:eastAsia="Times New Roman" w:hAnsi="Times New Roman" w:cs="Times New Roman"/>
          <w:kern w:val="2"/>
          <w:sz w:val="24"/>
          <w:szCs w:val="24"/>
          <w:lang w:val="en-US"/>
          <w14:ligatures w14:val="standardContextual"/>
        </w:rPr>
      </w:pPr>
      <w:r w:rsidRPr="00303E91">
        <w:rPr>
          <w:rFonts w:ascii="Times New Roman" w:eastAsia="Times New Roman" w:hAnsi="Times New Roman" w:cs="Times New Roman"/>
          <w:kern w:val="2"/>
          <w:sz w:val="24"/>
          <w:szCs w:val="24"/>
          <w:lang w:val="en-US"/>
          <w14:ligatures w14:val="standardContextual"/>
        </w:rPr>
        <w:t>5. Paprienės laisvalaikio erdvė, Prienai;</w:t>
      </w:r>
    </w:p>
    <w:p w:rsidR="00303E91" w:rsidRPr="00303E91" w:rsidRDefault="00303E91" w:rsidP="00303E91">
      <w:pPr>
        <w:spacing w:after="0" w:line="240" w:lineRule="auto"/>
        <w:jc w:val="both"/>
        <w:rPr>
          <w:rFonts w:ascii="Times New Roman" w:eastAsia="Times New Roman" w:hAnsi="Times New Roman" w:cs="Times New Roman"/>
          <w:kern w:val="2"/>
          <w:sz w:val="24"/>
          <w:szCs w:val="24"/>
          <w:lang w:val="en-US"/>
          <w14:ligatures w14:val="standardContextual"/>
        </w:rPr>
      </w:pPr>
      <w:r w:rsidRPr="00303E91">
        <w:rPr>
          <w:rFonts w:ascii="Times New Roman" w:eastAsia="Times New Roman" w:hAnsi="Times New Roman" w:cs="Times New Roman"/>
          <w:kern w:val="2"/>
          <w:sz w:val="24"/>
          <w:szCs w:val="24"/>
          <w:lang w:val="en-US"/>
          <w14:ligatures w14:val="standardContextual"/>
        </w:rPr>
        <w:t>6. Beržyno parkas, Prienai.</w:t>
      </w:r>
    </w:p>
    <w:p w:rsidR="00303E91" w:rsidRPr="0039696E" w:rsidRDefault="00303E91" w:rsidP="00303E91">
      <w:pPr>
        <w:spacing w:after="0" w:line="240" w:lineRule="auto"/>
        <w:jc w:val="both"/>
        <w:rPr>
          <w:rFonts w:ascii="Aptos" w:eastAsia="Aptos" w:hAnsi="Aptos" w:cs="Times New Roman"/>
          <w:kern w:val="2"/>
          <w:sz w:val="24"/>
          <w:szCs w:val="24"/>
          <w14:ligatures w14:val="standardContextual"/>
        </w:rPr>
      </w:pPr>
      <w:r w:rsidRPr="00303E91">
        <w:rPr>
          <w:rFonts w:ascii="Times New Roman" w:eastAsia="Times New Roman" w:hAnsi="Times New Roman" w:cs="Times New Roman"/>
          <w:kern w:val="2"/>
          <w:sz w:val="24"/>
          <w:szCs w:val="24"/>
          <w:lang w:val="en-US"/>
          <w14:ligatures w14:val="standardContextual"/>
        </w:rPr>
        <w:t>* Įrengimo vietoje bus pateikta ~230V el. energijos tiekimo prieiga.</w:t>
      </w:r>
    </w:p>
    <w:sectPr w:rsidR="00303E91" w:rsidRPr="0039696E" w:rsidSect="007368AA">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3DFA" w:rsidRDefault="00E23DFA" w:rsidP="007368AA">
      <w:pPr>
        <w:spacing w:after="0" w:line="240" w:lineRule="auto"/>
      </w:pPr>
      <w:r>
        <w:separator/>
      </w:r>
    </w:p>
  </w:endnote>
  <w:endnote w:type="continuationSeparator" w:id="0">
    <w:p w:rsidR="00E23DFA" w:rsidRDefault="00E23DFA" w:rsidP="00736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3DFA" w:rsidRDefault="00E23DFA" w:rsidP="007368AA">
      <w:pPr>
        <w:spacing w:after="0" w:line="240" w:lineRule="auto"/>
      </w:pPr>
      <w:r>
        <w:separator/>
      </w:r>
    </w:p>
  </w:footnote>
  <w:footnote w:type="continuationSeparator" w:id="0">
    <w:p w:rsidR="00E23DFA" w:rsidRDefault="00E23DFA" w:rsidP="00736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584872"/>
      <w:docPartObj>
        <w:docPartGallery w:val="Page Numbers (Top of Page)"/>
        <w:docPartUnique/>
      </w:docPartObj>
    </w:sdtPr>
    <w:sdtContent>
      <w:p w:rsidR="007368AA" w:rsidRDefault="007368AA">
        <w:pPr>
          <w:pStyle w:val="Antrats"/>
          <w:jc w:val="center"/>
        </w:pPr>
        <w:r>
          <w:fldChar w:fldCharType="begin"/>
        </w:r>
        <w:r>
          <w:instrText>PAGE   \* MERGEFORMAT</w:instrText>
        </w:r>
        <w:r>
          <w:fldChar w:fldCharType="separate"/>
        </w:r>
        <w:r>
          <w:t>2</w:t>
        </w:r>
        <w:r>
          <w:fldChar w:fldCharType="end"/>
        </w:r>
      </w:p>
    </w:sdtContent>
  </w:sdt>
  <w:p w:rsidR="007368AA" w:rsidRDefault="007368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41C46"/>
    <w:multiLevelType w:val="hybridMultilevel"/>
    <w:tmpl w:val="9F04E70C"/>
    <w:lvl w:ilvl="0" w:tplc="DF9280EA">
      <w:start w:val="1"/>
      <w:numFmt w:val="bullet"/>
      <w:lvlText w:val=""/>
      <w:lvlJc w:val="left"/>
      <w:pPr>
        <w:ind w:left="720" w:hanging="360"/>
      </w:pPr>
      <w:rPr>
        <w:rFonts w:ascii="Wingdings" w:hAnsi="Wingdings"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1103C1"/>
    <w:multiLevelType w:val="hybridMultilevel"/>
    <w:tmpl w:val="4166317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71640"/>
    <w:multiLevelType w:val="hybridMultilevel"/>
    <w:tmpl w:val="A372D450"/>
    <w:lvl w:ilvl="0" w:tplc="C31C85C0">
      <w:start w:val="1"/>
      <w:numFmt w:val="bullet"/>
      <w:lvlText w:val=""/>
      <w:lvlJc w:val="left"/>
      <w:pPr>
        <w:ind w:left="720" w:hanging="360"/>
      </w:pPr>
      <w:rPr>
        <w:rFonts w:ascii="Wingdings" w:hAnsi="Wingdings" w:hint="default"/>
        <w:strike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CE7692"/>
    <w:multiLevelType w:val="hybridMultilevel"/>
    <w:tmpl w:val="2AE4D70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787B7C"/>
    <w:multiLevelType w:val="hybridMultilevel"/>
    <w:tmpl w:val="4B74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6E7354"/>
    <w:multiLevelType w:val="hybridMultilevel"/>
    <w:tmpl w:val="FC12CD5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77968D4"/>
    <w:multiLevelType w:val="hybridMultilevel"/>
    <w:tmpl w:val="A79A701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9B2452"/>
    <w:multiLevelType w:val="hybridMultilevel"/>
    <w:tmpl w:val="2E6A069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72551381">
    <w:abstractNumId w:val="7"/>
  </w:num>
  <w:num w:numId="2" w16cid:durableId="837620533">
    <w:abstractNumId w:val="3"/>
  </w:num>
  <w:num w:numId="3" w16cid:durableId="1412265840">
    <w:abstractNumId w:val="5"/>
  </w:num>
  <w:num w:numId="4" w16cid:durableId="691490305">
    <w:abstractNumId w:val="2"/>
  </w:num>
  <w:num w:numId="5" w16cid:durableId="453867197">
    <w:abstractNumId w:val="0"/>
  </w:num>
  <w:num w:numId="6" w16cid:durableId="2104691089">
    <w:abstractNumId w:val="1"/>
  </w:num>
  <w:num w:numId="7" w16cid:durableId="779837926">
    <w:abstractNumId w:val="4"/>
  </w:num>
  <w:num w:numId="8" w16cid:durableId="1904559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GOiGDUtq7C0801mfTNOUj6qcOi8xbDvBYEs2+tx6mZVMkobKiANXZoUpozdWmWJqZzCcMrwI77pyINDonsPxQ==" w:salt="gdPNV9Se+E0hx/iuTUb4h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5D2"/>
    <w:rsid w:val="000A7849"/>
    <w:rsid w:val="000E0DD5"/>
    <w:rsid w:val="00185127"/>
    <w:rsid w:val="001C6B0A"/>
    <w:rsid w:val="00303E91"/>
    <w:rsid w:val="00331755"/>
    <w:rsid w:val="0039696E"/>
    <w:rsid w:val="00404EC3"/>
    <w:rsid w:val="0043268B"/>
    <w:rsid w:val="00521336"/>
    <w:rsid w:val="00594027"/>
    <w:rsid w:val="006137EF"/>
    <w:rsid w:val="007368AA"/>
    <w:rsid w:val="007F4D43"/>
    <w:rsid w:val="00836291"/>
    <w:rsid w:val="009505D2"/>
    <w:rsid w:val="00975FEF"/>
    <w:rsid w:val="00A26FC0"/>
    <w:rsid w:val="00CE0DD2"/>
    <w:rsid w:val="00D00646"/>
    <w:rsid w:val="00DA49F1"/>
    <w:rsid w:val="00DB40D1"/>
    <w:rsid w:val="00E23DFA"/>
    <w:rsid w:val="00FA6EEB"/>
    <w:rsid w:val="00FD1A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53377"/>
  <w15:chartTrackingRefBased/>
  <w15:docId w15:val="{281675BE-116A-4B82-8142-353D0E3B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03E9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D1A32"/>
    <w:pPr>
      <w:ind w:left="720"/>
      <w:contextualSpacing/>
    </w:pPr>
  </w:style>
  <w:style w:type="paragraph" w:styleId="Antrats">
    <w:name w:val="header"/>
    <w:basedOn w:val="prastasis"/>
    <w:link w:val="AntratsDiagrama"/>
    <w:uiPriority w:val="99"/>
    <w:unhideWhenUsed/>
    <w:rsid w:val="007368A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68AA"/>
  </w:style>
  <w:style w:type="paragraph" w:styleId="Porat">
    <w:name w:val="footer"/>
    <w:basedOn w:val="prastasis"/>
    <w:link w:val="PoratDiagrama"/>
    <w:uiPriority w:val="99"/>
    <w:unhideWhenUsed/>
    <w:rsid w:val="007368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6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6685</Words>
  <Characters>3811</Characters>
  <Application>Microsoft Office Word</Application>
  <DocSecurity>8</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Laura Adamonė</cp:lastModifiedBy>
  <cp:revision>1</cp:revision>
  <cp:lastPrinted>2025-03-26T10:28:00Z</cp:lastPrinted>
  <dcterms:created xsi:type="dcterms:W3CDTF">2025-04-17T05:14:00Z</dcterms:created>
  <dcterms:modified xsi:type="dcterms:W3CDTF">2025-04-17T05:14:00Z</dcterms:modified>
</cp:coreProperties>
</file>