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9236B3" w14:paraId="26FF8180" w14:textId="77777777" w:rsidTr="3F63CA89">
        <w:trPr>
          <w:trHeight w:val="2157"/>
        </w:trPr>
        <w:tc>
          <w:tcPr>
            <w:tcW w:w="9540" w:type="dxa"/>
            <w:gridSpan w:val="3"/>
            <w:shd w:val="clear" w:color="auto" w:fill="auto"/>
          </w:tcPr>
          <w:p w14:paraId="4F98A7A6" w14:textId="54D3933D" w:rsidR="000355F8" w:rsidRPr="009236B3" w:rsidRDefault="15693056" w:rsidP="3F63CA89">
            <w:pPr>
              <w:jc w:val="center"/>
              <w:rPr>
                <w:rFonts w:ascii="Arial" w:hAnsi="Arial" w:cs="Arial"/>
                <w:sz w:val="22"/>
                <w:szCs w:val="22"/>
                <w:lang w:val="lt-LT"/>
              </w:rPr>
            </w:pPr>
            <w:r w:rsidRPr="009236B3">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9236B3" w:rsidRDefault="000355F8" w:rsidP="000355F8">
            <w:pPr>
              <w:jc w:val="center"/>
              <w:rPr>
                <w:rFonts w:ascii="Arial" w:hAnsi="Arial" w:cs="Arial"/>
                <w:sz w:val="22"/>
                <w:szCs w:val="22"/>
                <w:lang w:val="lt-LT"/>
              </w:rPr>
            </w:pPr>
          </w:p>
          <w:p w14:paraId="5A97C47C" w14:textId="4CB20796" w:rsidR="000355F8" w:rsidRPr="009236B3" w:rsidRDefault="000355F8" w:rsidP="3F63CA89">
            <w:pPr>
              <w:jc w:val="center"/>
              <w:rPr>
                <w:rFonts w:ascii="Arial" w:hAnsi="Arial" w:cs="Arial"/>
                <w:b/>
                <w:bCs/>
                <w:spacing w:val="24"/>
                <w:sz w:val="22"/>
                <w:szCs w:val="22"/>
                <w:lang w:val="lt-LT"/>
              </w:rPr>
            </w:pPr>
            <w:r w:rsidRPr="009236B3">
              <w:rPr>
                <w:rFonts w:ascii="Arial" w:hAnsi="Arial" w:cs="Arial"/>
                <w:b/>
                <w:bCs/>
                <w:spacing w:val="24"/>
                <w:sz w:val="22"/>
                <w:szCs w:val="22"/>
                <w:lang w:val="lt-LT"/>
              </w:rPr>
              <w:t>VILNIAUS UNIVERSITET</w:t>
            </w:r>
            <w:r w:rsidR="773BF8CE" w:rsidRPr="009236B3">
              <w:rPr>
                <w:rFonts w:ascii="Arial" w:hAnsi="Arial" w:cs="Arial"/>
                <w:b/>
                <w:bCs/>
                <w:spacing w:val="24"/>
                <w:sz w:val="22"/>
                <w:szCs w:val="22"/>
                <w:lang w:val="lt-LT"/>
              </w:rPr>
              <w:t>AS</w:t>
            </w:r>
          </w:p>
          <w:p w14:paraId="7E9B4DAA" w14:textId="77777777" w:rsidR="000355F8" w:rsidRPr="009236B3" w:rsidRDefault="000355F8" w:rsidP="005325DA">
            <w:pPr>
              <w:ind w:left="5704"/>
              <w:rPr>
                <w:rFonts w:ascii="Arial" w:hAnsi="Arial" w:cs="Arial"/>
                <w:b/>
                <w:spacing w:val="24"/>
                <w:sz w:val="22"/>
                <w:szCs w:val="22"/>
                <w:lang w:val="lt-LT"/>
              </w:rPr>
            </w:pPr>
          </w:p>
        </w:tc>
      </w:tr>
      <w:tr w:rsidR="00FE3849" w:rsidRPr="009236B3"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9236B3" w:rsidRDefault="773BF8CE" w:rsidP="3F63CA89">
            <w:pPr>
              <w:ind w:left="-56"/>
              <w:rPr>
                <w:rFonts w:ascii="Arial" w:hAnsi="Arial" w:cs="Arial"/>
                <w:sz w:val="22"/>
                <w:szCs w:val="22"/>
                <w:lang w:val="lt-LT"/>
              </w:rPr>
            </w:pPr>
            <w:r w:rsidRPr="009236B3">
              <w:rPr>
                <w:rFonts w:ascii="Arial" w:hAnsi="Arial" w:cs="Arial"/>
                <w:b/>
                <w:bCs/>
                <w:sz w:val="22"/>
                <w:szCs w:val="22"/>
                <w:lang w:val="lt-LT"/>
              </w:rPr>
              <w:t>Suinteresuotiems asmenimis</w:t>
            </w:r>
          </w:p>
          <w:p w14:paraId="312E8CAF" w14:textId="77777777" w:rsidR="000355F8" w:rsidRPr="009236B3" w:rsidRDefault="000355F8" w:rsidP="0017335B">
            <w:pPr>
              <w:ind w:left="-56"/>
              <w:rPr>
                <w:rFonts w:ascii="Arial" w:hAnsi="Arial" w:cs="Arial"/>
                <w:b/>
                <w:sz w:val="22"/>
                <w:szCs w:val="22"/>
                <w:lang w:val="lt-LT"/>
              </w:rPr>
            </w:pPr>
          </w:p>
          <w:p w14:paraId="61D7DBA1" w14:textId="77777777" w:rsidR="000355F8" w:rsidRPr="009236B3"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9236B3"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9236B3" w:rsidRDefault="000355F8" w:rsidP="000355F8">
            <w:pPr>
              <w:rPr>
                <w:rFonts w:ascii="Arial" w:hAnsi="Arial" w:cs="Arial"/>
                <w:sz w:val="22"/>
                <w:szCs w:val="22"/>
                <w:lang w:val="lt-LT"/>
              </w:rPr>
            </w:pPr>
          </w:p>
        </w:tc>
      </w:tr>
      <w:tr w:rsidR="00290520" w:rsidRPr="009236B3"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9236B3" w:rsidRDefault="00290520" w:rsidP="00EE448D">
            <w:pPr>
              <w:ind w:left="-56"/>
              <w:jc w:val="both"/>
              <w:rPr>
                <w:rFonts w:ascii="Arial" w:hAnsi="Arial" w:cs="Arial"/>
                <w:sz w:val="22"/>
                <w:szCs w:val="22"/>
                <w:lang w:val="lt-LT"/>
              </w:rPr>
            </w:pPr>
            <w:r w:rsidRPr="009236B3">
              <w:rPr>
                <w:rFonts w:ascii="Arial" w:hAnsi="Arial" w:cs="Arial"/>
                <w:b/>
                <w:bCs/>
                <w:sz w:val="22"/>
                <w:szCs w:val="22"/>
                <w:lang w:val="lt-LT"/>
              </w:rPr>
              <w:t xml:space="preserve">KVIETIMAS DALYVAUTI IŠANKSTINĖJE (RINKOS) KONSULTACIJOJE </w:t>
            </w:r>
          </w:p>
          <w:p w14:paraId="2F2C0D55" w14:textId="77777777" w:rsidR="00290520" w:rsidRPr="009236B3" w:rsidRDefault="00290520" w:rsidP="0017335B">
            <w:pPr>
              <w:ind w:left="-56"/>
              <w:rPr>
                <w:rFonts w:ascii="Arial" w:hAnsi="Arial" w:cs="Arial"/>
                <w:b/>
                <w:sz w:val="22"/>
                <w:szCs w:val="22"/>
                <w:lang w:val="lt-LT"/>
              </w:rPr>
            </w:pPr>
          </w:p>
          <w:p w14:paraId="1AE6D6F7" w14:textId="77777777" w:rsidR="00290520" w:rsidRPr="009236B3" w:rsidRDefault="00290520" w:rsidP="000355F8">
            <w:pPr>
              <w:rPr>
                <w:rFonts w:ascii="Arial" w:hAnsi="Arial" w:cs="Arial"/>
                <w:sz w:val="22"/>
                <w:szCs w:val="22"/>
                <w:lang w:val="lt-LT"/>
              </w:rPr>
            </w:pPr>
          </w:p>
        </w:tc>
      </w:tr>
    </w:tbl>
    <w:p w14:paraId="4D0B2096" w14:textId="2E26AFB6" w:rsidR="00860B3D" w:rsidRPr="009236B3" w:rsidRDefault="00860B3D" w:rsidP="3F63CA89">
      <w:pPr>
        <w:tabs>
          <w:tab w:val="num" w:pos="1080"/>
        </w:tabs>
        <w:ind w:firstLine="720"/>
        <w:jc w:val="both"/>
        <w:rPr>
          <w:rFonts w:ascii="Arial" w:hAnsi="Arial" w:cs="Arial"/>
          <w:sz w:val="22"/>
          <w:szCs w:val="22"/>
          <w:lang w:val="lt-LT"/>
        </w:rPr>
      </w:pPr>
      <w:r w:rsidRPr="009236B3">
        <w:rPr>
          <w:rFonts w:ascii="Arial" w:hAnsi="Arial" w:cs="Arial"/>
          <w:sz w:val="22"/>
          <w:szCs w:val="22"/>
          <w:lang w:val="lt-LT"/>
        </w:rPr>
        <w:t xml:space="preserve">Vilniaus </w:t>
      </w:r>
      <w:r w:rsidR="000F5806" w:rsidRPr="009236B3">
        <w:rPr>
          <w:rFonts w:ascii="Arial" w:hAnsi="Arial" w:cs="Arial"/>
          <w:sz w:val="22"/>
          <w:szCs w:val="22"/>
          <w:lang w:val="lt-LT"/>
        </w:rPr>
        <w:t>U</w:t>
      </w:r>
      <w:r w:rsidRPr="009236B3">
        <w:rPr>
          <w:rFonts w:ascii="Arial" w:hAnsi="Arial" w:cs="Arial"/>
          <w:sz w:val="22"/>
          <w:szCs w:val="22"/>
          <w:lang w:val="lt-LT"/>
        </w:rPr>
        <w:t>niversitetas</w:t>
      </w:r>
      <w:r w:rsidR="0021175D" w:rsidRPr="009236B3">
        <w:rPr>
          <w:rFonts w:ascii="Arial" w:hAnsi="Arial" w:cs="Arial"/>
          <w:sz w:val="22"/>
          <w:szCs w:val="22"/>
          <w:lang w:val="lt-LT"/>
        </w:rPr>
        <w:t xml:space="preserve"> </w:t>
      </w:r>
      <w:r w:rsidR="01A6E98B" w:rsidRPr="009236B3">
        <w:rPr>
          <w:rFonts w:ascii="Arial" w:hAnsi="Arial" w:cs="Arial"/>
          <w:sz w:val="22"/>
          <w:szCs w:val="22"/>
          <w:lang w:val="lt-LT"/>
        </w:rPr>
        <w:t xml:space="preserve">VšĮ </w:t>
      </w:r>
      <w:r w:rsidR="0021175D" w:rsidRPr="009236B3">
        <w:rPr>
          <w:rFonts w:ascii="Arial" w:hAnsi="Arial" w:cs="Arial"/>
          <w:sz w:val="22"/>
          <w:szCs w:val="22"/>
          <w:lang w:val="lt-LT"/>
        </w:rPr>
        <w:t xml:space="preserve">(toliau – </w:t>
      </w:r>
      <w:r w:rsidR="1FA14BE8" w:rsidRPr="009236B3">
        <w:rPr>
          <w:rFonts w:ascii="Arial" w:hAnsi="Arial" w:cs="Arial"/>
          <w:b/>
          <w:bCs/>
          <w:sz w:val="22"/>
          <w:szCs w:val="22"/>
          <w:lang w:val="lt-LT"/>
        </w:rPr>
        <w:t>VU</w:t>
      </w:r>
      <w:r w:rsidR="0021175D" w:rsidRPr="009236B3">
        <w:rPr>
          <w:rFonts w:ascii="Arial" w:hAnsi="Arial" w:cs="Arial"/>
          <w:sz w:val="22"/>
          <w:szCs w:val="22"/>
          <w:lang w:val="lt-LT"/>
        </w:rPr>
        <w:t>)</w:t>
      </w:r>
      <w:r w:rsidR="31D7D957" w:rsidRPr="009236B3">
        <w:rPr>
          <w:rFonts w:ascii="Arial" w:hAnsi="Arial" w:cs="Arial"/>
          <w:sz w:val="22"/>
          <w:szCs w:val="22"/>
          <w:lang w:val="lt-LT"/>
        </w:rPr>
        <w:t>, siekda</w:t>
      </w:r>
      <w:r w:rsidR="765F22CA" w:rsidRPr="009236B3">
        <w:rPr>
          <w:rFonts w:ascii="Arial" w:hAnsi="Arial" w:cs="Arial"/>
          <w:sz w:val="22"/>
          <w:szCs w:val="22"/>
          <w:lang w:val="lt-LT"/>
        </w:rPr>
        <w:t>ma</w:t>
      </w:r>
      <w:r w:rsidR="31D7D957" w:rsidRPr="009236B3">
        <w:rPr>
          <w:rFonts w:ascii="Arial" w:hAnsi="Arial" w:cs="Arial"/>
          <w:sz w:val="22"/>
          <w:szCs w:val="22"/>
          <w:lang w:val="lt-LT"/>
        </w:rPr>
        <w:t xml:space="preserve"> tinkamai pasirengti numatomam </w:t>
      </w:r>
      <w:r w:rsidR="004404C0" w:rsidRPr="009236B3">
        <w:rPr>
          <w:rFonts w:ascii="Arial" w:hAnsi="Arial" w:cs="Arial"/>
          <w:sz w:val="22"/>
          <w:szCs w:val="22"/>
          <w:lang w:val="lt-LT"/>
        </w:rPr>
        <w:t>pirkimui „</w:t>
      </w:r>
      <w:r w:rsidR="003443E7" w:rsidRPr="003443E7">
        <w:rPr>
          <w:rFonts w:ascii="Arial" w:hAnsi="Arial" w:cs="Arial"/>
          <w:b/>
          <w:bCs/>
          <w:sz w:val="22"/>
          <w:szCs w:val="22"/>
          <w:lang w:val="lt-LT"/>
        </w:rPr>
        <w:t>Periferinių fiziologinių signalų registravimo sistema GMC2708</w:t>
      </w:r>
      <w:r w:rsidR="004404C0" w:rsidRPr="009236B3">
        <w:rPr>
          <w:rFonts w:ascii="Arial" w:hAnsi="Arial" w:cs="Arial"/>
          <w:sz w:val="22"/>
          <w:szCs w:val="22"/>
          <w:lang w:val="lt-LT"/>
        </w:rPr>
        <w:t>“</w:t>
      </w:r>
      <w:r w:rsidR="005B451B" w:rsidRPr="009236B3">
        <w:rPr>
          <w:rFonts w:ascii="Arial" w:hAnsi="Arial" w:cs="Arial"/>
          <w:sz w:val="22"/>
          <w:szCs w:val="22"/>
          <w:lang w:val="lt-LT"/>
        </w:rPr>
        <w:t xml:space="preserve"> </w:t>
      </w:r>
      <w:r w:rsidR="00E77B0F" w:rsidRPr="009236B3">
        <w:rPr>
          <w:rFonts w:ascii="Arial" w:hAnsi="Arial" w:cs="Arial"/>
          <w:sz w:val="22"/>
          <w:szCs w:val="22"/>
          <w:lang w:val="lt-LT"/>
        </w:rPr>
        <w:t xml:space="preserve">(toliau – </w:t>
      </w:r>
      <w:r w:rsidR="00E77B0F" w:rsidRPr="009236B3">
        <w:rPr>
          <w:rFonts w:ascii="Arial" w:hAnsi="Arial" w:cs="Arial"/>
          <w:b/>
          <w:bCs/>
          <w:sz w:val="22"/>
          <w:szCs w:val="22"/>
          <w:lang w:val="lt-LT"/>
        </w:rPr>
        <w:t>Pirkimas</w:t>
      </w:r>
      <w:r w:rsidR="00E77B0F" w:rsidRPr="009236B3">
        <w:rPr>
          <w:rFonts w:ascii="Arial" w:hAnsi="Arial" w:cs="Arial"/>
          <w:sz w:val="22"/>
          <w:szCs w:val="22"/>
          <w:lang w:val="lt-LT"/>
        </w:rPr>
        <w:t>)</w:t>
      </w:r>
      <w:r w:rsidR="65B0A5BA" w:rsidRPr="009236B3">
        <w:rPr>
          <w:rFonts w:ascii="Arial" w:hAnsi="Arial" w:cs="Arial"/>
          <w:sz w:val="22"/>
          <w:szCs w:val="22"/>
          <w:lang w:val="lt-LT"/>
        </w:rPr>
        <w:t>,</w:t>
      </w:r>
      <w:r w:rsidR="00E77B0F" w:rsidRPr="009236B3">
        <w:rPr>
          <w:rFonts w:ascii="Arial" w:hAnsi="Arial" w:cs="Arial"/>
          <w:sz w:val="22"/>
          <w:szCs w:val="22"/>
          <w:lang w:val="lt-LT"/>
        </w:rPr>
        <w:t xml:space="preserve"> </w:t>
      </w:r>
      <w:r w:rsidR="0021175D" w:rsidRPr="009236B3">
        <w:rPr>
          <w:rFonts w:ascii="Arial" w:hAnsi="Arial" w:cs="Arial"/>
          <w:sz w:val="22"/>
          <w:szCs w:val="22"/>
          <w:lang w:val="lt-LT"/>
        </w:rPr>
        <w:t>ir vadovaudamasi</w:t>
      </w:r>
      <w:r w:rsidR="00456038" w:rsidRPr="009236B3">
        <w:rPr>
          <w:rFonts w:ascii="Arial" w:hAnsi="Arial" w:cs="Arial"/>
          <w:sz w:val="22"/>
          <w:szCs w:val="22"/>
          <w:lang w:val="lt-LT"/>
        </w:rPr>
        <w:t xml:space="preserve"> Lietuvos Respublikos viešųjų pirkimų įstatymo (toliau – </w:t>
      </w:r>
      <w:r w:rsidR="00456038" w:rsidRPr="009236B3">
        <w:rPr>
          <w:rFonts w:ascii="Arial" w:hAnsi="Arial" w:cs="Arial"/>
          <w:b/>
          <w:bCs/>
          <w:sz w:val="22"/>
          <w:szCs w:val="22"/>
          <w:lang w:val="lt-LT"/>
        </w:rPr>
        <w:t>VPĮ</w:t>
      </w:r>
      <w:r w:rsidR="00456038" w:rsidRPr="009236B3">
        <w:rPr>
          <w:rFonts w:ascii="Arial" w:hAnsi="Arial" w:cs="Arial"/>
          <w:sz w:val="22"/>
          <w:szCs w:val="22"/>
          <w:lang w:val="lt-LT"/>
        </w:rPr>
        <w:t>) 27 straipsnio 1 dalies 1 punktu</w:t>
      </w:r>
      <w:r w:rsidR="0021175D" w:rsidRPr="009236B3">
        <w:rPr>
          <w:rFonts w:ascii="Arial" w:hAnsi="Arial" w:cs="Arial"/>
          <w:sz w:val="22"/>
          <w:szCs w:val="22"/>
          <w:lang w:val="lt-LT"/>
        </w:rPr>
        <w:t xml:space="preserve">, </w:t>
      </w:r>
      <w:r w:rsidR="7EAF3414" w:rsidRPr="009236B3">
        <w:rPr>
          <w:rFonts w:ascii="Arial" w:hAnsi="Arial" w:cs="Arial"/>
          <w:sz w:val="22"/>
          <w:szCs w:val="22"/>
          <w:lang w:val="lt-LT"/>
        </w:rPr>
        <w:t>organizuoja rinkos dalyvių konsultaciją.</w:t>
      </w:r>
    </w:p>
    <w:p w14:paraId="4434BCB6" w14:textId="23E462BF" w:rsidR="00860B3D" w:rsidRPr="009236B3"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9236B3" w14:paraId="185A1489"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9236B3" w:rsidRDefault="037D21CE" w:rsidP="3F63CA89">
            <w:pPr>
              <w:spacing w:after="120"/>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9236B3">
              <w:rPr>
                <w:rFonts w:ascii="Arial" w:eastAsia="Arial" w:hAnsi="Arial" w:cs="Arial"/>
                <w:sz w:val="22"/>
                <w:szCs w:val="22"/>
                <w:lang w:val="lt-LT"/>
              </w:rPr>
              <w:t>/klausimus</w:t>
            </w:r>
            <w:r w:rsidR="3F63CA89" w:rsidRPr="009236B3">
              <w:rPr>
                <w:rFonts w:ascii="Arial" w:eastAsia="Arial" w:hAnsi="Arial" w:cs="Arial"/>
                <w:sz w:val="22"/>
                <w:szCs w:val="22"/>
                <w:lang w:val="lt-LT"/>
              </w:rPr>
              <w:t xml:space="preserve"> dėl</w:t>
            </w:r>
            <w:r w:rsidR="008C08DF" w:rsidRPr="009236B3">
              <w:rPr>
                <w:rFonts w:ascii="Arial" w:eastAsia="Arial" w:hAnsi="Arial" w:cs="Arial"/>
                <w:sz w:val="22"/>
                <w:szCs w:val="22"/>
                <w:lang w:val="lt-LT"/>
              </w:rPr>
              <w:t xml:space="preserve"> pateiktų dokumentų,</w:t>
            </w:r>
            <w:r w:rsidR="3F63CA89" w:rsidRPr="009236B3">
              <w:rPr>
                <w:rFonts w:ascii="Arial" w:eastAsia="Arial" w:hAnsi="Arial" w:cs="Arial"/>
                <w:sz w:val="22"/>
                <w:szCs w:val="22"/>
                <w:lang w:val="lt-LT"/>
              </w:rPr>
              <w:t xml:space="preserve"> efektyvesnio pirkimo vykdymo modelio nustatymo, gerosios praktikos pavyzdžių</w:t>
            </w:r>
            <w:r w:rsidR="008C08DF" w:rsidRPr="009236B3">
              <w:rPr>
                <w:rFonts w:ascii="Arial" w:eastAsia="Arial" w:hAnsi="Arial" w:cs="Arial"/>
                <w:sz w:val="22"/>
                <w:szCs w:val="22"/>
                <w:lang w:val="lt-LT"/>
              </w:rPr>
              <w:t xml:space="preserve"> ir įvertinti galimybes dalyvauti Pirkime.</w:t>
            </w:r>
          </w:p>
        </w:tc>
      </w:tr>
      <w:tr w:rsidR="3F63CA89" w:rsidRPr="009236B3" w14:paraId="19BA139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1. Konsultacija vykdoma Centrinės viešųjų pirkimų informacinės sistemos (toliau – </w:t>
            </w:r>
            <w:r w:rsidRPr="009236B3">
              <w:rPr>
                <w:rFonts w:ascii="Arial" w:eastAsia="Arial" w:hAnsi="Arial" w:cs="Arial"/>
                <w:b/>
                <w:bCs/>
                <w:sz w:val="22"/>
                <w:szCs w:val="22"/>
                <w:lang w:val="lt-LT"/>
              </w:rPr>
              <w:t>CVP IS</w:t>
            </w:r>
            <w:r w:rsidRPr="009236B3">
              <w:rPr>
                <w:rFonts w:ascii="Arial" w:eastAsia="Arial" w:hAnsi="Arial" w:cs="Arial"/>
                <w:sz w:val="22"/>
                <w:szCs w:val="22"/>
                <w:lang w:val="lt-LT"/>
              </w:rPr>
              <w:t>) priemonėmis prašant</w:t>
            </w:r>
            <w:r w:rsidR="0B39AE94" w:rsidRPr="009236B3">
              <w:rPr>
                <w:rFonts w:ascii="Arial" w:eastAsia="Arial" w:hAnsi="Arial" w:cs="Arial"/>
                <w:sz w:val="22"/>
                <w:szCs w:val="22"/>
                <w:lang w:val="lt-LT"/>
              </w:rPr>
              <w:t xml:space="preserve"> atsakyti į klausimus (jei teikiama), </w:t>
            </w:r>
            <w:r w:rsidRPr="009236B3">
              <w:rPr>
                <w:rFonts w:ascii="Arial" w:eastAsia="Arial" w:hAnsi="Arial" w:cs="Arial"/>
                <w:sz w:val="22"/>
                <w:szCs w:val="22"/>
                <w:lang w:val="lt-LT"/>
              </w:rPr>
              <w:t>pateikti įžvalgas, siūlymus ir rekomendacijas</w:t>
            </w:r>
            <w:r w:rsidR="4FC0F807" w:rsidRPr="009236B3">
              <w:rPr>
                <w:rFonts w:ascii="Arial" w:eastAsia="Arial" w:hAnsi="Arial" w:cs="Arial"/>
                <w:sz w:val="22"/>
                <w:szCs w:val="22"/>
                <w:lang w:val="lt-LT"/>
              </w:rPr>
              <w:t xml:space="preserve"> dėl pateiktos informacijos</w:t>
            </w:r>
            <w:r w:rsidRPr="009236B3">
              <w:rPr>
                <w:rFonts w:ascii="Arial" w:eastAsia="Arial" w:hAnsi="Arial" w:cs="Arial"/>
                <w:sz w:val="22"/>
                <w:szCs w:val="22"/>
                <w:lang w:val="lt-LT"/>
              </w:rPr>
              <w:t xml:space="preserve">. </w:t>
            </w:r>
          </w:p>
          <w:p w14:paraId="34F703BB" w14:textId="0B0C9662" w:rsidR="3F63CA89" w:rsidRPr="009236B3" w:rsidRDefault="3F63CA89" w:rsidP="3F63CA89">
            <w:pPr>
              <w:tabs>
                <w:tab w:val="left" w:pos="720"/>
              </w:tabs>
              <w:jc w:val="both"/>
              <w:rPr>
                <w:rFonts w:ascii="Arial" w:eastAsia="Arial" w:hAnsi="Arial" w:cs="Arial"/>
                <w:sz w:val="22"/>
                <w:szCs w:val="22"/>
                <w:lang w:val="lt-LT"/>
              </w:rPr>
            </w:pPr>
            <w:r w:rsidRPr="009236B3">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9236B3">
              <w:rPr>
                <w:rFonts w:ascii="Arial" w:eastAsia="Arial" w:hAnsi="Arial" w:cs="Arial"/>
                <w:b/>
                <w:bCs/>
                <w:sz w:val="22"/>
                <w:szCs w:val="22"/>
                <w:lang w:val="lt-LT"/>
              </w:rPr>
              <w:t>Susitikimas</w:t>
            </w:r>
            <w:r w:rsidRPr="009236B3">
              <w:rPr>
                <w:rFonts w:ascii="Arial" w:eastAsia="Arial" w:hAnsi="Arial" w:cs="Arial"/>
                <w:sz w:val="22"/>
                <w:szCs w:val="22"/>
                <w:lang w:val="lt-LT"/>
              </w:rPr>
              <w:t>)</w:t>
            </w:r>
            <w:r w:rsidR="008C08DF" w:rsidRPr="009236B3">
              <w:rPr>
                <w:rFonts w:ascii="Arial" w:eastAsia="Arial" w:hAnsi="Arial" w:cs="Arial"/>
                <w:sz w:val="22"/>
                <w:szCs w:val="22"/>
                <w:lang w:val="lt-LT"/>
              </w:rPr>
              <w:t xml:space="preserve">. </w:t>
            </w:r>
            <w:r w:rsidRPr="009236B3">
              <w:rPr>
                <w:rFonts w:ascii="Arial" w:eastAsia="Arial" w:hAnsi="Arial" w:cs="Arial"/>
                <w:sz w:val="22"/>
                <w:szCs w:val="22"/>
                <w:lang w:val="lt-LT"/>
              </w:rPr>
              <w:t xml:space="preserve">Apie Susitikimo organizavimą ir su juo susijusias aplinkybes informuosime atskiru pranešimu.  </w:t>
            </w:r>
          </w:p>
        </w:tc>
      </w:tr>
      <w:tr w:rsidR="3F63CA89" w:rsidRPr="009236B3" w14:paraId="28E8995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2B34A39" w:rsidR="3F63CA89" w:rsidRPr="009236B3" w:rsidRDefault="70F2B79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prašo rinkos dalyvių teikti konkrečius siūlymus ir pateikti savo siūlymų pagrindimus.</w:t>
            </w:r>
          </w:p>
        </w:tc>
      </w:tr>
      <w:tr w:rsidR="3F63CA89" w:rsidRPr="009236B3" w14:paraId="625828A6"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94FDC80"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Tiekėjai prašomi ne vėliau kaip iki </w:t>
            </w:r>
            <w:r w:rsidR="00481E9C" w:rsidRPr="009236B3">
              <w:rPr>
                <w:rFonts w:ascii="Arial" w:eastAsia="Arial" w:hAnsi="Arial" w:cs="Arial"/>
                <w:b/>
                <w:bCs/>
                <w:sz w:val="22"/>
                <w:szCs w:val="22"/>
                <w:lang w:val="lt-LT"/>
              </w:rPr>
              <w:t>CVPIS nurodyto termino pabaigos</w:t>
            </w:r>
            <w:r w:rsidRPr="009236B3">
              <w:rPr>
                <w:rFonts w:ascii="Arial" w:eastAsia="Arial" w:hAnsi="Arial" w:cs="Arial"/>
                <w:b/>
                <w:bCs/>
                <w:sz w:val="22"/>
                <w:szCs w:val="22"/>
                <w:lang w:val="lt-LT"/>
              </w:rPr>
              <w:t xml:space="preserve"> </w:t>
            </w:r>
            <w:r w:rsidRPr="009236B3">
              <w:rPr>
                <w:rFonts w:ascii="Arial" w:eastAsia="Arial" w:hAnsi="Arial" w:cs="Arial"/>
                <w:sz w:val="22"/>
                <w:szCs w:val="22"/>
                <w:lang w:val="lt-LT"/>
              </w:rPr>
              <w:t>pateikti siūlymus/atsakymus CVP IS priemonėmis.</w:t>
            </w:r>
          </w:p>
          <w:p w14:paraId="4799ACE6" w14:textId="29D97AD3" w:rsidR="3F63CA89" w:rsidRPr="009236B3" w:rsidRDefault="004404C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P</w:t>
            </w:r>
            <w:r w:rsidR="3F63CA89" w:rsidRPr="009236B3">
              <w:rPr>
                <w:rFonts w:ascii="Arial" w:eastAsia="Arial" w:hAnsi="Arial" w:cs="Arial"/>
                <w:sz w:val="22"/>
                <w:szCs w:val="22"/>
                <w:lang w:val="lt-LT"/>
              </w:rPr>
              <w:t xml:space="preserve">astabos, siūlymai, gauti pasibaigus aukščiau nurodytam terminui, gali būti nenagrinėjami. </w:t>
            </w:r>
          </w:p>
        </w:tc>
      </w:tr>
      <w:tr w:rsidR="3F63CA89" w:rsidRPr="009236B3" w14:paraId="3C7C18EE"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749C4BA" w:rsidR="3F63CA89" w:rsidRPr="009236B3" w:rsidRDefault="3F63CA89" w:rsidP="3F63CA89">
            <w:pPr>
              <w:spacing w:line="257" w:lineRule="auto"/>
              <w:jc w:val="both"/>
              <w:rPr>
                <w:rFonts w:ascii="Arial" w:hAnsi="Arial" w:cs="Arial"/>
                <w:sz w:val="22"/>
                <w:szCs w:val="22"/>
                <w:lang w:val="lt-LT"/>
              </w:rPr>
            </w:pPr>
            <w:r w:rsidRPr="009236B3">
              <w:rPr>
                <w:rFonts w:ascii="Arial" w:eastAsia="Arial" w:hAnsi="Arial" w:cs="Arial"/>
                <w:sz w:val="22"/>
                <w:szCs w:val="22"/>
                <w:lang w:val="lt-LT"/>
              </w:rPr>
              <w:t>Tiekėjai savo siūlymus gali pateikti lietuvių kalba.</w:t>
            </w:r>
          </w:p>
        </w:tc>
      </w:tr>
    </w:tbl>
    <w:p w14:paraId="6414D115" w14:textId="77777777" w:rsidR="008C08DF" w:rsidRPr="009236B3"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9236B3" w:rsidRDefault="13892D3A" w:rsidP="3F63CA89">
      <w:pPr>
        <w:spacing w:after="40"/>
        <w:ind w:firstLine="567"/>
        <w:jc w:val="both"/>
        <w:rPr>
          <w:rFonts w:ascii="Arial" w:hAnsi="Arial" w:cs="Arial"/>
          <w:sz w:val="22"/>
          <w:szCs w:val="22"/>
          <w:lang w:val="lt-LT"/>
        </w:rPr>
      </w:pPr>
      <w:r w:rsidRPr="009236B3">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9236B3"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236B3" w:rsidRDefault="000355F8" w:rsidP="00141E68">
      <w:pPr>
        <w:ind w:firstLine="720"/>
        <w:jc w:val="both"/>
        <w:rPr>
          <w:rFonts w:ascii="Arial" w:hAnsi="Arial" w:cs="Arial"/>
          <w:sz w:val="22"/>
          <w:szCs w:val="22"/>
          <w:lang w:val="lt-LT"/>
        </w:rPr>
      </w:pPr>
      <w:r w:rsidRPr="009236B3">
        <w:rPr>
          <w:rFonts w:ascii="Arial" w:hAnsi="Arial" w:cs="Arial"/>
          <w:sz w:val="22"/>
          <w:szCs w:val="22"/>
          <w:lang w:val="lt-LT"/>
        </w:rPr>
        <w:t>P</w:t>
      </w:r>
      <w:r w:rsidR="00160841" w:rsidRPr="009236B3">
        <w:rPr>
          <w:rFonts w:ascii="Arial" w:hAnsi="Arial" w:cs="Arial"/>
          <w:sz w:val="22"/>
          <w:szCs w:val="22"/>
          <w:lang w:val="lt-LT"/>
        </w:rPr>
        <w:t>RIDEDAMA</w:t>
      </w:r>
      <w:r w:rsidR="00141E68" w:rsidRPr="009236B3">
        <w:rPr>
          <w:rFonts w:ascii="Arial" w:hAnsi="Arial" w:cs="Arial"/>
          <w:sz w:val="22"/>
          <w:szCs w:val="22"/>
          <w:lang w:val="lt-LT"/>
        </w:rPr>
        <w:t xml:space="preserve">. </w:t>
      </w:r>
    </w:p>
    <w:p w14:paraId="3847A730" w14:textId="532386FD" w:rsidR="00D27381" w:rsidRPr="009236B3" w:rsidRDefault="003B4259" w:rsidP="003979C6">
      <w:pPr>
        <w:pStyle w:val="ListParagraph"/>
        <w:numPr>
          <w:ilvl w:val="0"/>
          <w:numId w:val="49"/>
        </w:numPr>
        <w:rPr>
          <w:rFonts w:ascii="Arial" w:hAnsi="Arial" w:cs="Arial"/>
          <w:bCs/>
          <w:sz w:val="22"/>
          <w:szCs w:val="22"/>
          <w:lang w:val="lt-LT"/>
        </w:rPr>
      </w:pPr>
      <w:r w:rsidRPr="009236B3">
        <w:rPr>
          <w:rFonts w:ascii="Arial" w:hAnsi="Arial" w:cs="Arial"/>
          <w:sz w:val="22"/>
          <w:szCs w:val="22"/>
          <w:lang w:val="lt-LT"/>
        </w:rPr>
        <w:t>Techninė</w:t>
      </w:r>
      <w:r w:rsidR="004404C0" w:rsidRPr="009236B3">
        <w:rPr>
          <w:rFonts w:ascii="Arial" w:hAnsi="Arial" w:cs="Arial"/>
          <w:sz w:val="22"/>
          <w:szCs w:val="22"/>
          <w:lang w:val="lt-LT"/>
        </w:rPr>
        <w:t>s</w:t>
      </w:r>
      <w:r w:rsidRPr="009236B3">
        <w:rPr>
          <w:rFonts w:ascii="Arial" w:hAnsi="Arial" w:cs="Arial"/>
          <w:sz w:val="22"/>
          <w:szCs w:val="22"/>
          <w:lang w:val="lt-LT"/>
        </w:rPr>
        <w:t xml:space="preserve"> specifikacij</w:t>
      </w:r>
      <w:r w:rsidR="004404C0" w:rsidRPr="009236B3">
        <w:rPr>
          <w:rFonts w:ascii="Arial" w:hAnsi="Arial" w:cs="Arial"/>
          <w:sz w:val="22"/>
          <w:szCs w:val="22"/>
          <w:lang w:val="lt-LT"/>
        </w:rPr>
        <w:t>os projektas</w:t>
      </w:r>
      <w:r w:rsidR="00C376D7" w:rsidRPr="009236B3">
        <w:rPr>
          <w:rFonts w:ascii="Arial" w:hAnsi="Arial" w:cs="Arial"/>
          <w:sz w:val="22"/>
          <w:szCs w:val="22"/>
          <w:lang w:val="lt-LT"/>
        </w:rPr>
        <w:t>.</w:t>
      </w:r>
    </w:p>
    <w:p w14:paraId="1B57408C" w14:textId="22DF4DB2" w:rsidR="4BC77C07" w:rsidRPr="009236B3" w:rsidRDefault="4BC77C07" w:rsidP="3F63CA89">
      <w:pPr>
        <w:pStyle w:val="ListParagraph"/>
        <w:numPr>
          <w:ilvl w:val="0"/>
          <w:numId w:val="49"/>
        </w:numPr>
        <w:rPr>
          <w:rFonts w:ascii="Arial" w:hAnsi="Arial" w:cs="Arial"/>
          <w:sz w:val="22"/>
          <w:szCs w:val="22"/>
          <w:lang w:val="lt-LT"/>
        </w:rPr>
      </w:pPr>
      <w:r w:rsidRPr="009236B3">
        <w:rPr>
          <w:rFonts w:ascii="Arial" w:hAnsi="Arial" w:cs="Arial"/>
          <w:sz w:val="22"/>
          <w:szCs w:val="22"/>
          <w:lang w:val="lt-LT"/>
        </w:rPr>
        <w:t>Klausimynas.</w:t>
      </w:r>
    </w:p>
    <w:p w14:paraId="36EFCC44" w14:textId="66689B82" w:rsidR="3F63CA89" w:rsidRPr="009236B3" w:rsidRDefault="3F63CA89">
      <w:pPr>
        <w:rPr>
          <w:rFonts w:ascii="Arial" w:hAnsi="Arial" w:cs="Arial"/>
          <w:sz w:val="22"/>
          <w:szCs w:val="22"/>
          <w:lang w:val="lt-LT"/>
        </w:rPr>
      </w:pPr>
      <w:r w:rsidRPr="009236B3">
        <w:rPr>
          <w:rFonts w:ascii="Arial" w:hAnsi="Arial" w:cs="Arial"/>
          <w:sz w:val="22"/>
          <w:szCs w:val="22"/>
          <w:lang w:val="lt-LT"/>
        </w:rPr>
        <w:br w:type="page"/>
      </w:r>
    </w:p>
    <w:p w14:paraId="222FF47A" w14:textId="4A2D7CCD" w:rsidR="31808504" w:rsidRPr="009236B3" w:rsidRDefault="31808504" w:rsidP="3F63CA89">
      <w:pPr>
        <w:ind w:left="7776"/>
        <w:rPr>
          <w:rFonts w:ascii="Arial" w:hAnsi="Arial" w:cs="Arial"/>
          <w:sz w:val="22"/>
          <w:szCs w:val="22"/>
          <w:lang w:val="lt-LT"/>
        </w:rPr>
      </w:pPr>
      <w:r w:rsidRPr="009236B3">
        <w:rPr>
          <w:rFonts w:ascii="Arial" w:hAnsi="Arial" w:cs="Arial"/>
          <w:sz w:val="22"/>
          <w:szCs w:val="22"/>
          <w:lang w:val="lt-LT"/>
        </w:rPr>
        <w:lastRenderedPageBreak/>
        <w:t xml:space="preserve">Priedas Nr. </w:t>
      </w:r>
      <w:r w:rsidR="00BD4AC9" w:rsidRPr="009236B3">
        <w:rPr>
          <w:rFonts w:ascii="Arial" w:hAnsi="Arial" w:cs="Arial"/>
          <w:sz w:val="22"/>
          <w:szCs w:val="22"/>
          <w:lang w:val="lt-LT"/>
        </w:rPr>
        <w:t>2</w:t>
      </w:r>
    </w:p>
    <w:p w14:paraId="0E3F3167" w14:textId="2D205031" w:rsidR="3F63CA89" w:rsidRPr="009236B3" w:rsidRDefault="3F63CA89" w:rsidP="3F63CA89">
      <w:pPr>
        <w:ind w:left="360"/>
        <w:rPr>
          <w:rFonts w:ascii="Arial" w:hAnsi="Arial" w:cs="Arial"/>
          <w:sz w:val="22"/>
          <w:szCs w:val="22"/>
          <w:lang w:val="lt-LT"/>
        </w:rPr>
      </w:pPr>
    </w:p>
    <w:p w14:paraId="4D44D641" w14:textId="5CB30AB4" w:rsidR="31808504" w:rsidRPr="009236B3" w:rsidRDefault="31808504" w:rsidP="3F63CA89">
      <w:pPr>
        <w:rPr>
          <w:rFonts w:ascii="Arial" w:hAnsi="Arial" w:cs="Arial"/>
          <w:b/>
          <w:bCs/>
          <w:sz w:val="22"/>
          <w:szCs w:val="22"/>
          <w:lang w:val="lt-LT"/>
        </w:rPr>
      </w:pPr>
      <w:r w:rsidRPr="009236B3">
        <w:rPr>
          <w:rFonts w:ascii="Arial" w:hAnsi="Arial" w:cs="Arial"/>
          <w:b/>
          <w:bCs/>
          <w:sz w:val="22"/>
          <w:szCs w:val="22"/>
          <w:lang w:val="lt-LT"/>
        </w:rPr>
        <w:t>Klausim</w:t>
      </w:r>
      <w:r w:rsidR="008C08DF" w:rsidRPr="009236B3">
        <w:rPr>
          <w:rFonts w:ascii="Arial" w:hAnsi="Arial" w:cs="Arial"/>
          <w:b/>
          <w:bCs/>
          <w:sz w:val="22"/>
          <w:szCs w:val="22"/>
          <w:lang w:val="lt-LT"/>
        </w:rPr>
        <w:t>ai</w:t>
      </w:r>
    </w:p>
    <w:p w14:paraId="51C0D25A" w14:textId="5D0C86BC" w:rsidR="3F63CA89" w:rsidRPr="009236B3"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9236B3" w14:paraId="04BB97C1"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Atsakymas</w:t>
            </w:r>
          </w:p>
        </w:tc>
      </w:tr>
      <w:tr w:rsidR="3F63CA89" w:rsidRPr="009236B3" w14:paraId="3A652C0C"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459C4E99"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1</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 xml:space="preserve">Kokia, Jūsų manymu, kainodara </w:t>
            </w:r>
            <w:r w:rsidRPr="009236B3">
              <w:rPr>
                <w:rFonts w:ascii="Arial" w:hAnsi="Arial" w:cs="Arial"/>
                <w:i/>
                <w:iCs/>
                <w:color w:val="000000" w:themeColor="text1"/>
                <w:sz w:val="22"/>
                <w:szCs w:val="22"/>
                <w:lang w:val="lt-LT"/>
              </w:rPr>
              <w:t xml:space="preserve">(atsiskaitymo sąlygos, etapai, dydžiai ir panašiai) </w:t>
            </w:r>
            <w:r w:rsidRPr="009236B3">
              <w:rPr>
                <w:rFonts w:ascii="Arial" w:hAnsi="Arial" w:cs="Arial"/>
                <w:color w:val="000000" w:themeColor="text1"/>
                <w:sz w:val="22"/>
                <w:szCs w:val="22"/>
                <w:lang w:val="lt-LT"/>
              </w:rPr>
              <w:t xml:space="preserve">būtų tinkama? </w:t>
            </w:r>
          </w:p>
          <w:p w14:paraId="1A55D8E7" w14:textId="5DA5C1BA"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1D441640"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8AD2A9D"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2</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383BE100"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Ar TS pateikta informacija yra aiški pasiūlymui  parengti? </w:t>
            </w:r>
          </w:p>
          <w:p w14:paraId="2E7D2D7A" w14:textId="3ADDFFAF"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Jei ne, kas TS koreguotina? </w:t>
            </w:r>
          </w:p>
          <w:p w14:paraId="0070772D" w14:textId="27AF62DD"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Kokią papildomą informaciją ar sąlygas siūlytumėte įtraukti arba ko siūlytumėte atsisakyti?</w:t>
            </w:r>
          </w:p>
          <w:p w14:paraId="3D22AEE5" w14:textId="3A8D3D4E"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9AADCFD"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7DAB8116"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3</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5D1FFC7"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Ar TS įžvelgiate  reikalavimų, kurie, Jūsų manymu, daro įtaką apsisprendimui dalyvauti pirkime?</w:t>
            </w:r>
          </w:p>
          <w:p w14:paraId="4EC84467" w14:textId="6D79F442"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77D6A073"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62F6C2E0"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4</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9236B3" w:rsidRDefault="3F63CA89" w:rsidP="3F63CA89">
            <w:pPr>
              <w:jc w:val="both"/>
              <w:rPr>
                <w:rFonts w:ascii="Arial" w:hAnsi="Arial" w:cs="Arial"/>
                <w:sz w:val="22"/>
                <w:szCs w:val="22"/>
                <w:lang w:val="lt-LT"/>
              </w:rPr>
            </w:pPr>
            <w:r w:rsidRPr="009236B3">
              <w:rPr>
                <w:rFonts w:ascii="Arial" w:eastAsia="Times" w:hAnsi="Arial" w:cs="Arial"/>
                <w:sz w:val="22"/>
                <w:szCs w:val="22"/>
                <w:lang w:val="lt-LT"/>
              </w:rPr>
              <w:t xml:space="preserve">Ar galite pasidalinti matomomis galimomis </w:t>
            </w:r>
            <w:r w:rsidR="2D13FB80" w:rsidRPr="009236B3">
              <w:rPr>
                <w:rFonts w:ascii="Arial" w:eastAsia="Times" w:hAnsi="Arial" w:cs="Arial"/>
                <w:sz w:val="22"/>
                <w:szCs w:val="22"/>
                <w:lang w:val="lt-LT"/>
              </w:rPr>
              <w:t>sutarties</w:t>
            </w:r>
            <w:r w:rsidRPr="009236B3">
              <w:rPr>
                <w:rFonts w:ascii="Arial" w:eastAsia="Times" w:hAnsi="Arial" w:cs="Arial"/>
                <w:sz w:val="22"/>
                <w:szCs w:val="22"/>
                <w:lang w:val="lt-LT"/>
              </w:rPr>
              <w:t xml:space="preserve"> įgyvendinimo rizikomis?</w:t>
            </w:r>
          </w:p>
          <w:p w14:paraId="2D25BEF3" w14:textId="2842C79F" w:rsidR="3F63CA89" w:rsidRPr="009236B3" w:rsidRDefault="3F63CA89" w:rsidP="3F63CA89">
            <w:pPr>
              <w:jc w:val="both"/>
              <w:rPr>
                <w:rFonts w:ascii="Arial" w:hAnsi="Arial" w:cs="Arial"/>
                <w:sz w:val="22"/>
                <w:szCs w:val="22"/>
                <w:highlight w:val="yellow"/>
                <w:lang w:val="lt-LT"/>
              </w:rPr>
            </w:pPr>
            <w:r w:rsidRPr="009236B3">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F12CB2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2DC7FA95" w:rsidR="3F63CA89" w:rsidRPr="009236B3" w:rsidRDefault="003E65BC" w:rsidP="3F63CA89">
            <w:pPr>
              <w:rPr>
                <w:rFonts w:ascii="Arial" w:hAnsi="Arial" w:cs="Arial"/>
                <w:sz w:val="22"/>
                <w:szCs w:val="22"/>
                <w:lang w:val="lt-LT"/>
              </w:rPr>
            </w:pPr>
            <w:r>
              <w:rPr>
                <w:rFonts w:ascii="Arial" w:hAnsi="Arial" w:cs="Arial"/>
                <w:sz w:val="22"/>
                <w:szCs w:val="22"/>
                <w:lang w:val="lt-LT"/>
              </w:rPr>
              <w:t>5</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9236B3" w:rsidRDefault="3F63CA89" w:rsidP="3F63CA89">
            <w:pPr>
              <w:rPr>
                <w:rFonts w:ascii="Arial" w:hAnsi="Arial" w:cs="Arial"/>
                <w:sz w:val="22"/>
                <w:szCs w:val="22"/>
                <w:lang w:val="lt-LT"/>
              </w:rPr>
            </w:pPr>
          </w:p>
        </w:tc>
      </w:tr>
    </w:tbl>
    <w:p w14:paraId="6414D947" w14:textId="7AA50D08" w:rsidR="3F63CA89" w:rsidRPr="009236B3" w:rsidRDefault="3F63CA89" w:rsidP="3F63CA89">
      <w:pPr>
        <w:rPr>
          <w:rFonts w:ascii="Arial" w:hAnsi="Arial" w:cs="Arial"/>
          <w:sz w:val="22"/>
          <w:szCs w:val="22"/>
          <w:lang w:val="lt-LT"/>
        </w:rPr>
      </w:pPr>
    </w:p>
    <w:p w14:paraId="649CB8AD" w14:textId="0ACD30FC" w:rsidR="00C235A6" w:rsidRPr="009236B3" w:rsidRDefault="00C235A6" w:rsidP="00C235A6">
      <w:pPr>
        <w:spacing w:before="100" w:beforeAutospacing="1" w:after="100" w:afterAutospacing="1"/>
        <w:jc w:val="both"/>
        <w:rPr>
          <w:rFonts w:ascii="Arial" w:hAnsi="Arial" w:cs="Arial"/>
          <w:sz w:val="22"/>
          <w:szCs w:val="22"/>
          <w:lang w:val="lt-LT" w:eastAsia="lt-LT"/>
        </w:rPr>
      </w:pPr>
      <w:r w:rsidRPr="009236B3">
        <w:rPr>
          <w:rFonts w:ascii="Arial" w:hAnsi="Arial" w:cs="Arial"/>
          <w:b/>
          <w:bCs/>
          <w:color w:val="FF0000"/>
          <w:sz w:val="22"/>
          <w:szCs w:val="22"/>
          <w:lang w:val="lt-LT" w:eastAsia="lt-LT"/>
        </w:rPr>
        <w:t xml:space="preserve">!!! </w:t>
      </w:r>
      <w:r w:rsidRPr="009236B3">
        <w:rPr>
          <w:rFonts w:ascii="Arial" w:hAnsi="Arial" w:cs="Arial"/>
          <w:sz w:val="22"/>
          <w:szCs w:val="22"/>
          <w:lang w:val="lt-LT" w:eastAsia="lt-LT"/>
        </w:rPr>
        <w:t>Atsižvelgiant į tai, kad pirkimą numatoma finansuoti pagal Europos Sąjungos bendrosios mokslinių tyrimų ir inovacijų programos „Europos horizontas“ programą ir siekiant užtikrinti atitiktį šios programos reikalavimams, maloniai </w:t>
      </w:r>
      <w:r w:rsidRPr="009236B3">
        <w:rPr>
          <w:rFonts w:ascii="Arial" w:hAnsi="Arial" w:cs="Arial"/>
          <w:b/>
          <w:bCs/>
          <w:sz w:val="22"/>
          <w:szCs w:val="22"/>
          <w:lang w:val="lt-LT" w:eastAsia="lt-LT"/>
        </w:rPr>
        <w:t>prašome</w:t>
      </w:r>
      <w:r w:rsidRPr="009236B3">
        <w:rPr>
          <w:rFonts w:ascii="Arial" w:hAnsi="Arial" w:cs="Arial"/>
          <w:sz w:val="22"/>
          <w:szCs w:val="22"/>
          <w:lang w:val="lt-LT" w:eastAsia="lt-LT"/>
        </w:rPr>
        <w:t xml:space="preserve"> tiekėjus laisva forma raštu CVP IS </w:t>
      </w:r>
      <w:r w:rsidRPr="009236B3">
        <w:rPr>
          <w:rFonts w:ascii="Arial" w:hAnsi="Arial" w:cs="Arial"/>
          <w:b/>
          <w:bCs/>
          <w:sz w:val="22"/>
          <w:szCs w:val="22"/>
          <w:lang w:val="lt-LT" w:eastAsia="lt-LT"/>
        </w:rPr>
        <w:t>atsakyti į klausim</w:t>
      </w:r>
      <w:r w:rsidR="001C62A9" w:rsidRPr="009236B3">
        <w:rPr>
          <w:rFonts w:ascii="Arial" w:hAnsi="Arial" w:cs="Arial"/>
          <w:b/>
          <w:bCs/>
          <w:sz w:val="22"/>
          <w:szCs w:val="22"/>
          <w:lang w:val="lt-LT" w:eastAsia="lt-LT"/>
        </w:rPr>
        <w:t>us</w:t>
      </w:r>
      <w:r w:rsidRPr="009236B3">
        <w:rPr>
          <w:rFonts w:ascii="Arial" w:hAnsi="Arial" w:cs="Arial"/>
          <w:sz w:val="22"/>
          <w:szCs w:val="22"/>
          <w:lang w:val="lt-LT" w:eastAsia="lt-LT"/>
        </w:rPr>
        <w:t xml:space="preserve"> dėl siūlomos prekės atitikimo ES direktyvoms –  2009/125/EC (</w:t>
      </w:r>
      <w:hyperlink r:id="rId12"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2011/65/EU (</w:t>
      </w:r>
      <w:hyperlink r:id="rId13"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 ir jos ženklinimo CE ženklu, t. y.:</w:t>
      </w:r>
    </w:p>
    <w:p w14:paraId="6B65A49B"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įrangai yra privalomas CE ženklinimas pagal ES direktyvas Nr. 2009/125/EC (</w:t>
      </w:r>
      <w:hyperlink r:id="rId14"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Nr. 2011/65/EU (</w:t>
      </w:r>
      <w:hyperlink r:id="rId15"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w:t>
      </w:r>
    </w:p>
    <w:p w14:paraId="3568AD65"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siūloma prekė atitinka nurodytų direktyvų reikalavimus?</w:t>
      </w:r>
    </w:p>
    <w:p w14:paraId="0BD0C281"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prekę dėl atitikties CE ženklinimo reikalavimams turi tikrinti </w:t>
      </w:r>
      <w:r w:rsidRPr="009236B3">
        <w:rPr>
          <w:rFonts w:ascii="Arial" w:hAnsi="Arial" w:cs="Arial"/>
          <w:b/>
          <w:bCs/>
          <w:sz w:val="22"/>
          <w:szCs w:val="22"/>
          <w:lang w:val="lt-LT" w:eastAsia="lt-LT"/>
        </w:rPr>
        <w:t>notifikuotoji įstaiga (</w:t>
      </w:r>
      <w:hyperlink r:id="rId16" w:tgtFrame="_blank" w:tooltip="https://europa.eu/youreurope/business/product-requirements/labels-markings/ce-marking/index_lt.htm" w:history="1">
        <w:r w:rsidRPr="009236B3">
          <w:rPr>
            <w:rFonts w:ascii="Arial" w:hAnsi="Arial" w:cs="Arial"/>
            <w:color w:val="0000FF"/>
            <w:sz w:val="22"/>
            <w:szCs w:val="22"/>
            <w:u w:val="single"/>
            <w:lang w:val="lt-LT" w:eastAsia="lt-LT"/>
          </w:rPr>
          <w:t>Žymėjimas CE ženklu, sertifikato gavimas, ES reikalavimai - Your Europe</w:t>
        </w:r>
      </w:hyperlink>
      <w:r w:rsidRPr="009236B3">
        <w:rPr>
          <w:rFonts w:ascii="Arial" w:hAnsi="Arial" w:cs="Arial"/>
          <w:sz w:val="22"/>
          <w:szCs w:val="22"/>
          <w:lang w:val="lt-LT" w:eastAsia="lt-LT"/>
        </w:rPr>
        <w:t>)?</w:t>
      </w:r>
    </w:p>
    <w:p w14:paraId="62C274ED"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tiekėjai turi notifikuotų įstaigų išduotus CE ženklinimo sertifikatus, kuriuos galės pateikti pasiūlymo pateikimo metu?</w:t>
      </w:r>
    </w:p>
    <w:p w14:paraId="590C8C6D" w14:textId="199C0AF1"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pirkimo laimėjimo atveju prekė bus gaminama ir CE ženklinimo sertifikatai galės būti pateikti tik sutarties vykdymo metu?</w:t>
      </w:r>
    </w:p>
    <w:p w14:paraId="28F1F04E" w14:textId="542437BF"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pagal poreikį, nurodykite kitas svarbias aplinkybes, turinčias įtakos CE ženklinimo reikalavimų vykdymui.“.</w:t>
      </w:r>
    </w:p>
    <w:sectPr w:rsidR="00C235A6" w:rsidRPr="009236B3" w:rsidSect="00EE4930">
      <w:footerReference w:type="default" r:id="rId17"/>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65D3" w14:textId="77777777" w:rsidR="000D5E7B" w:rsidRDefault="000D5E7B">
      <w:r>
        <w:separator/>
      </w:r>
    </w:p>
  </w:endnote>
  <w:endnote w:type="continuationSeparator" w:id="0">
    <w:p w14:paraId="59A050C6" w14:textId="77777777" w:rsidR="000D5E7B" w:rsidRDefault="000D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D5E7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5327" w14:textId="77777777" w:rsidR="000D5E7B" w:rsidRDefault="000D5E7B">
      <w:r>
        <w:separator/>
      </w:r>
    </w:p>
  </w:footnote>
  <w:footnote w:type="continuationSeparator" w:id="0">
    <w:p w14:paraId="1627CAFF" w14:textId="77777777" w:rsidR="000D5E7B" w:rsidRDefault="000D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5CBB3B9C"/>
    <w:multiLevelType w:val="multilevel"/>
    <w:tmpl w:val="16A2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
  </w:num>
  <w:num w:numId="13">
    <w:abstractNumId w:val="37"/>
  </w:num>
  <w:num w:numId="14">
    <w:abstractNumId w:val="3"/>
  </w:num>
  <w:num w:numId="15">
    <w:abstractNumId w:val="36"/>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4"/>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8"/>
  </w:num>
  <w:num w:numId="46">
    <w:abstractNumId w:val="16"/>
  </w:num>
  <w:num w:numId="47">
    <w:abstractNumId w:val="17"/>
  </w:num>
  <w:num w:numId="48">
    <w:abstractNumId w:val="25"/>
  </w:num>
  <w:num w:numId="49">
    <w:abstractNumId w:val="2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D5E7B"/>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86102"/>
    <w:rsid w:val="00190453"/>
    <w:rsid w:val="001B6F8F"/>
    <w:rsid w:val="001C0995"/>
    <w:rsid w:val="001C0CBC"/>
    <w:rsid w:val="001C62A9"/>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4F82"/>
    <w:rsid w:val="002E5668"/>
    <w:rsid w:val="002F4B51"/>
    <w:rsid w:val="002F54E7"/>
    <w:rsid w:val="002F6BB2"/>
    <w:rsid w:val="00332F0F"/>
    <w:rsid w:val="00337016"/>
    <w:rsid w:val="003424F6"/>
    <w:rsid w:val="003443E7"/>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04AA"/>
    <w:rsid w:val="003D75B3"/>
    <w:rsid w:val="003E0C8D"/>
    <w:rsid w:val="003E65BC"/>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3C27"/>
    <w:rsid w:val="004E69E5"/>
    <w:rsid w:val="004F35AA"/>
    <w:rsid w:val="004F5F4A"/>
    <w:rsid w:val="0051021A"/>
    <w:rsid w:val="00513531"/>
    <w:rsid w:val="00516D3A"/>
    <w:rsid w:val="0051704C"/>
    <w:rsid w:val="00530C7A"/>
    <w:rsid w:val="005325DA"/>
    <w:rsid w:val="00532C46"/>
    <w:rsid w:val="00544190"/>
    <w:rsid w:val="0054503A"/>
    <w:rsid w:val="00547858"/>
    <w:rsid w:val="00547918"/>
    <w:rsid w:val="005500E4"/>
    <w:rsid w:val="005663BD"/>
    <w:rsid w:val="00567301"/>
    <w:rsid w:val="00573FE7"/>
    <w:rsid w:val="00574EAB"/>
    <w:rsid w:val="00580942"/>
    <w:rsid w:val="0058661C"/>
    <w:rsid w:val="005928CD"/>
    <w:rsid w:val="005964D0"/>
    <w:rsid w:val="005B451B"/>
    <w:rsid w:val="005D0281"/>
    <w:rsid w:val="005D42C0"/>
    <w:rsid w:val="005D7D9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73EF"/>
    <w:rsid w:val="006D70E9"/>
    <w:rsid w:val="006E2A6E"/>
    <w:rsid w:val="006E2B9A"/>
    <w:rsid w:val="006F0724"/>
    <w:rsid w:val="006F0E45"/>
    <w:rsid w:val="00714B3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4478"/>
    <w:rsid w:val="00895805"/>
    <w:rsid w:val="0089618C"/>
    <w:rsid w:val="008A2BA2"/>
    <w:rsid w:val="008B689A"/>
    <w:rsid w:val="008C08DF"/>
    <w:rsid w:val="008D3CB5"/>
    <w:rsid w:val="008D6F6A"/>
    <w:rsid w:val="008E6DCD"/>
    <w:rsid w:val="008F0498"/>
    <w:rsid w:val="00902531"/>
    <w:rsid w:val="0091086D"/>
    <w:rsid w:val="00912817"/>
    <w:rsid w:val="0091492A"/>
    <w:rsid w:val="009236B3"/>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7AA5"/>
    <w:rsid w:val="00BC2C27"/>
    <w:rsid w:val="00BC446F"/>
    <w:rsid w:val="00BD4AC9"/>
    <w:rsid w:val="00BE0259"/>
    <w:rsid w:val="00BE0BE4"/>
    <w:rsid w:val="00BF3071"/>
    <w:rsid w:val="00BF4A93"/>
    <w:rsid w:val="00C010E0"/>
    <w:rsid w:val="00C1084F"/>
    <w:rsid w:val="00C1616C"/>
    <w:rsid w:val="00C2217B"/>
    <w:rsid w:val="00C235A6"/>
    <w:rsid w:val="00C34F3E"/>
    <w:rsid w:val="00C376D7"/>
    <w:rsid w:val="00C376EC"/>
    <w:rsid w:val="00C44E7E"/>
    <w:rsid w:val="00C47080"/>
    <w:rsid w:val="00C532FC"/>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0E04"/>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1816878">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opa.eu/youreurope/business/product-requirements/labels-markings/ce-marking/index_l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LT/TXT/HTML/?uri=CELEX:32009L01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1L006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3243</Words>
  <Characters>1850</Characters>
  <Application>Microsoft Office Word</Application>
  <DocSecurity>0</DocSecurity>
  <Lines>15</Lines>
  <Paragraphs>10</Paragraphs>
  <ScaleCrop>false</ScaleCrop>
  <Company>Vilniaus universitetas</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Karolis Urbanavičius</cp:lastModifiedBy>
  <cp:revision>23</cp:revision>
  <cp:lastPrinted>2017-12-13T11:48:00Z</cp:lastPrinted>
  <dcterms:created xsi:type="dcterms:W3CDTF">2022-02-03T12:18:00Z</dcterms:created>
  <dcterms:modified xsi:type="dcterms:W3CDTF">2025-04-17T11:39:00Z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