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09BB8" w14:textId="77777777" w:rsidR="00D507EA" w:rsidRPr="00EB0149" w:rsidRDefault="00D507EA" w:rsidP="00D507EA">
      <w:pPr>
        <w:spacing w:after="0" w:line="240" w:lineRule="auto"/>
        <w:ind w:left="12474"/>
        <w:rPr>
          <w:rFonts w:cstheme="minorHAnsi"/>
          <w:color w:val="000000" w:themeColor="text1"/>
          <w:sz w:val="21"/>
          <w:szCs w:val="21"/>
        </w:rPr>
      </w:pPr>
      <w:r w:rsidRPr="00EB0149">
        <w:rPr>
          <w:rFonts w:cstheme="minorHAnsi"/>
          <w:color w:val="000000" w:themeColor="text1"/>
          <w:sz w:val="21"/>
          <w:szCs w:val="21"/>
        </w:rPr>
        <w:t>Pirkimo sąlygų 2 priedas</w:t>
      </w:r>
    </w:p>
    <w:p w14:paraId="0C6599A0" w14:textId="68D2AEDE" w:rsidR="00D507EA" w:rsidRPr="00EB0149" w:rsidRDefault="00D507EA" w:rsidP="00D507EA">
      <w:pPr>
        <w:spacing w:after="0" w:line="240" w:lineRule="auto"/>
        <w:ind w:left="12474"/>
        <w:rPr>
          <w:rFonts w:cstheme="minorHAnsi"/>
          <w:color w:val="000000" w:themeColor="text1"/>
          <w:sz w:val="21"/>
          <w:szCs w:val="21"/>
        </w:rPr>
      </w:pPr>
      <w:r w:rsidRPr="00EB0149">
        <w:rPr>
          <w:rFonts w:cstheme="minorHAnsi"/>
          <w:color w:val="000000" w:themeColor="text1"/>
          <w:sz w:val="21"/>
          <w:szCs w:val="21"/>
        </w:rPr>
        <w:t>„Techninė specifikacija“</w:t>
      </w:r>
    </w:p>
    <w:p w14:paraId="48D927B3" w14:textId="77777777" w:rsidR="00D507EA" w:rsidRPr="00EB0149" w:rsidRDefault="00D507EA" w:rsidP="00D507EA">
      <w:pPr>
        <w:spacing w:after="0" w:line="240" w:lineRule="auto"/>
        <w:rPr>
          <w:rFonts w:cstheme="minorHAnsi"/>
          <w:b/>
          <w:color w:val="000000" w:themeColor="text1"/>
          <w:sz w:val="21"/>
          <w:szCs w:val="21"/>
        </w:rPr>
      </w:pPr>
    </w:p>
    <w:p w14:paraId="441518E4" w14:textId="77777777" w:rsidR="00D507EA" w:rsidRPr="00EB0149" w:rsidRDefault="00D507EA" w:rsidP="00D507EA">
      <w:pPr>
        <w:spacing w:after="0" w:line="240" w:lineRule="auto"/>
        <w:rPr>
          <w:rFonts w:cstheme="minorHAnsi"/>
          <w:b/>
          <w:color w:val="000000" w:themeColor="text1"/>
          <w:sz w:val="21"/>
          <w:szCs w:val="21"/>
        </w:rPr>
      </w:pPr>
    </w:p>
    <w:p w14:paraId="6244AEBF" w14:textId="224C56B8" w:rsidR="00633886" w:rsidRPr="00EB0149" w:rsidRDefault="006459A3" w:rsidP="00FD735A">
      <w:pPr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  <w:r w:rsidRPr="00EB0149">
        <w:rPr>
          <w:rFonts w:cstheme="minorHAnsi"/>
          <w:b/>
          <w:color w:val="000000" w:themeColor="text1"/>
          <w:sz w:val="21"/>
          <w:szCs w:val="21"/>
        </w:rPr>
        <w:t xml:space="preserve">KOMPIUTERIŲ TINKLO </w:t>
      </w:r>
      <w:r w:rsidR="004466A8" w:rsidRPr="00EB0149">
        <w:rPr>
          <w:rFonts w:cstheme="minorHAnsi"/>
          <w:b/>
          <w:color w:val="000000" w:themeColor="text1"/>
          <w:sz w:val="21"/>
          <w:szCs w:val="21"/>
        </w:rPr>
        <w:t>KOMUTATORI</w:t>
      </w:r>
      <w:r w:rsidR="00D507EA" w:rsidRPr="00EB0149">
        <w:rPr>
          <w:rFonts w:cstheme="minorHAnsi"/>
          <w:b/>
          <w:color w:val="000000" w:themeColor="text1"/>
          <w:sz w:val="21"/>
          <w:szCs w:val="21"/>
        </w:rPr>
        <w:t>AI</w:t>
      </w:r>
    </w:p>
    <w:p w14:paraId="6E4335B2" w14:textId="02ED7B79" w:rsidR="00E5547C" w:rsidRPr="00EB0149" w:rsidRDefault="00E5547C" w:rsidP="00FD735A">
      <w:pPr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  <w:r w:rsidRPr="00EB0149">
        <w:rPr>
          <w:rFonts w:cstheme="minorHAnsi"/>
          <w:b/>
          <w:color w:val="000000" w:themeColor="text1"/>
          <w:sz w:val="21"/>
          <w:szCs w:val="21"/>
        </w:rPr>
        <w:t>TECHNINĖ</w:t>
      </w:r>
      <w:r w:rsidR="00633886" w:rsidRPr="00EB0149">
        <w:rPr>
          <w:rFonts w:cstheme="minorHAnsi"/>
          <w:b/>
          <w:color w:val="000000" w:themeColor="text1"/>
          <w:sz w:val="21"/>
          <w:szCs w:val="21"/>
        </w:rPr>
        <w:t>S</w:t>
      </w:r>
      <w:r w:rsidRPr="00EB0149">
        <w:rPr>
          <w:rFonts w:cstheme="minorHAnsi"/>
          <w:b/>
          <w:color w:val="000000" w:themeColor="text1"/>
          <w:sz w:val="21"/>
          <w:szCs w:val="21"/>
        </w:rPr>
        <w:t xml:space="preserve"> SPECIFIKACIJ</w:t>
      </w:r>
      <w:r w:rsidR="00D507EA" w:rsidRPr="00EB0149">
        <w:rPr>
          <w:rFonts w:cstheme="minorHAnsi"/>
          <w:b/>
          <w:color w:val="000000" w:themeColor="text1"/>
          <w:sz w:val="21"/>
          <w:szCs w:val="21"/>
        </w:rPr>
        <w:t>A</w:t>
      </w:r>
    </w:p>
    <w:p w14:paraId="028A3330" w14:textId="77777777" w:rsidR="00D507EA" w:rsidRPr="00EB0149" w:rsidRDefault="00D507EA" w:rsidP="00D507EA">
      <w:pPr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</w:p>
    <w:p w14:paraId="2EC75878" w14:textId="353A57BD" w:rsidR="00D507EA" w:rsidRPr="00EB0149" w:rsidRDefault="00391AA4" w:rsidP="00D507EA">
      <w:pPr>
        <w:spacing w:after="0" w:line="240" w:lineRule="auto"/>
        <w:rPr>
          <w:rFonts w:cstheme="minorHAnsi"/>
          <w:b/>
          <w:color w:val="000000" w:themeColor="text1"/>
          <w:sz w:val="21"/>
          <w:szCs w:val="21"/>
        </w:rPr>
      </w:pPr>
      <w:r w:rsidRPr="00EB0149">
        <w:rPr>
          <w:rFonts w:cstheme="minorHAnsi"/>
          <w:b/>
          <w:color w:val="000000" w:themeColor="text1"/>
          <w:sz w:val="21"/>
          <w:szCs w:val="21"/>
        </w:rPr>
        <w:t>1. Bendrieji reikalavimai: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002"/>
        <w:gridCol w:w="4854"/>
      </w:tblGrid>
      <w:tr w:rsidR="001C4CBF" w:rsidRPr="00EB0149" w14:paraId="4F1352E7" w14:textId="77777777" w:rsidTr="001C4CBF">
        <w:tc>
          <w:tcPr>
            <w:tcW w:w="704" w:type="dxa"/>
          </w:tcPr>
          <w:p w14:paraId="61CB4B70" w14:textId="6671DEBA" w:rsidR="001C4CBF" w:rsidRPr="00EB0149" w:rsidRDefault="001C4CBF" w:rsidP="00D507EA">
            <w:pPr>
              <w:spacing w:line="240" w:lineRule="auto"/>
              <w:rPr>
                <w:rFonts w:cstheme="minorHAnsi"/>
                <w:b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b/>
                <w:color w:val="000000" w:themeColor="text1"/>
                <w:sz w:val="21"/>
                <w:szCs w:val="21"/>
              </w:rPr>
              <w:t>Eil. Nr.</w:t>
            </w:r>
          </w:p>
        </w:tc>
        <w:tc>
          <w:tcPr>
            <w:tcW w:w="9002" w:type="dxa"/>
          </w:tcPr>
          <w:p w14:paraId="4F1A03C5" w14:textId="0836AD73" w:rsidR="001C4CBF" w:rsidRPr="00EB0149" w:rsidRDefault="001C4CBF" w:rsidP="001C4CBF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b/>
                <w:color w:val="000000" w:themeColor="text1"/>
                <w:sz w:val="21"/>
                <w:szCs w:val="21"/>
              </w:rPr>
              <w:t>Reikalavimai</w:t>
            </w:r>
          </w:p>
        </w:tc>
        <w:tc>
          <w:tcPr>
            <w:tcW w:w="4854" w:type="dxa"/>
          </w:tcPr>
          <w:p w14:paraId="340F6E9D" w14:textId="2A89B2E0" w:rsidR="001C4CBF" w:rsidRPr="00EB0149" w:rsidRDefault="001C4CBF" w:rsidP="001C4CBF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b/>
                <w:color w:val="000000" w:themeColor="text1"/>
                <w:sz w:val="21"/>
                <w:szCs w:val="21"/>
              </w:rPr>
              <w:t>Atitiktis</w:t>
            </w:r>
          </w:p>
        </w:tc>
      </w:tr>
      <w:tr w:rsidR="001C4CBF" w:rsidRPr="00EB0149" w14:paraId="63C5C504" w14:textId="77777777" w:rsidTr="001C4CBF">
        <w:tc>
          <w:tcPr>
            <w:tcW w:w="704" w:type="dxa"/>
          </w:tcPr>
          <w:p w14:paraId="336047E7" w14:textId="26F8906E" w:rsidR="001C4CBF" w:rsidRPr="00EB0149" w:rsidRDefault="008B600E" w:rsidP="00D507EA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002" w:type="dxa"/>
          </w:tcPr>
          <w:p w14:paraId="0FB3368C" w14:textId="640F4467" w:rsidR="001C4CBF" w:rsidRPr="00EB0149" w:rsidRDefault="001C4CBF" w:rsidP="00D507EA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Tinklo komutatoriai 12 prievadų:</w:t>
            </w:r>
          </w:p>
        </w:tc>
        <w:tc>
          <w:tcPr>
            <w:tcW w:w="4854" w:type="dxa"/>
          </w:tcPr>
          <w:p w14:paraId="6940533A" w14:textId="77777777" w:rsidR="001C4CBF" w:rsidRPr="00EB0149" w:rsidRDefault="001C4CBF" w:rsidP="00D507EA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1C4CBF" w:rsidRPr="00EB0149" w14:paraId="4325D404" w14:textId="77777777" w:rsidTr="001C4CBF">
        <w:tc>
          <w:tcPr>
            <w:tcW w:w="704" w:type="dxa"/>
          </w:tcPr>
          <w:p w14:paraId="35240857" w14:textId="1B17FED7" w:rsidR="001C4CBF" w:rsidRPr="00EB0149" w:rsidRDefault="008B600E" w:rsidP="00D507EA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9002" w:type="dxa"/>
          </w:tcPr>
          <w:p w14:paraId="4260BBEF" w14:textId="02A70793" w:rsidR="001C4CBF" w:rsidRPr="00EB0149" w:rsidRDefault="001C4CBF" w:rsidP="001C4CBF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Tinklo komutatoriai 48 prievadų:</w:t>
            </w:r>
          </w:p>
        </w:tc>
        <w:tc>
          <w:tcPr>
            <w:tcW w:w="4854" w:type="dxa"/>
          </w:tcPr>
          <w:p w14:paraId="1416A0DC" w14:textId="77777777" w:rsidR="001C4CBF" w:rsidRPr="00EB0149" w:rsidRDefault="001C4CBF" w:rsidP="00D507EA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1C4CBF" w:rsidRPr="00EB0149" w14:paraId="51062668" w14:textId="77777777" w:rsidTr="001C4CBF">
        <w:tc>
          <w:tcPr>
            <w:tcW w:w="704" w:type="dxa"/>
          </w:tcPr>
          <w:p w14:paraId="1D436ADB" w14:textId="527B0718" w:rsidR="001C4CBF" w:rsidRPr="00EB0149" w:rsidRDefault="008B600E" w:rsidP="00D507EA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9002" w:type="dxa"/>
          </w:tcPr>
          <w:p w14:paraId="3E671F63" w14:textId="4EA8B69D" w:rsidR="001C4CBF" w:rsidRPr="00EB0149" w:rsidRDefault="000923AB" w:rsidP="00A11D05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Visa pateikiama techninė įranga nauja (negali būti atnaujinta, restauruota </w:t>
            </w:r>
            <w:r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 xml:space="preserve">(angl. </w:t>
            </w:r>
            <w:proofErr w:type="spellStart"/>
            <w:r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>refurbished</w:t>
            </w:r>
            <w:proofErr w:type="spellEnd"/>
            <w:r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>)</w:t>
            </w: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, nenaudota, pateikta nepažeistoje gamyklinėje pakuotėje:</w:t>
            </w:r>
          </w:p>
        </w:tc>
        <w:tc>
          <w:tcPr>
            <w:tcW w:w="4854" w:type="dxa"/>
          </w:tcPr>
          <w:p w14:paraId="152BEBEA" w14:textId="77777777" w:rsidR="001C4CBF" w:rsidRPr="00EB0149" w:rsidRDefault="001C4CBF" w:rsidP="00D507EA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1C4CBF" w:rsidRPr="00EB0149" w14:paraId="0E9EFA54" w14:textId="77777777" w:rsidTr="001C4CBF">
        <w:tc>
          <w:tcPr>
            <w:tcW w:w="704" w:type="dxa"/>
          </w:tcPr>
          <w:p w14:paraId="73FC38AC" w14:textId="4A9A8FCC" w:rsidR="001C4CBF" w:rsidRPr="00EB0149" w:rsidRDefault="008B600E" w:rsidP="00D507EA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4.</w:t>
            </w:r>
          </w:p>
        </w:tc>
        <w:tc>
          <w:tcPr>
            <w:tcW w:w="9002" w:type="dxa"/>
          </w:tcPr>
          <w:p w14:paraId="2E1716F8" w14:textId="3C0E109E" w:rsidR="001C4CBF" w:rsidRPr="00EB0149" w:rsidRDefault="00A11D05" w:rsidP="00D507EA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G</w:t>
            </w:r>
            <w:r w:rsidR="000923AB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amintojas nėra paskelbęs žinios apie siūlomos įrangos gamybos arba tobulinimo nutraukimą (pvz., angl. </w:t>
            </w:r>
            <w:proofErr w:type="spellStart"/>
            <w:r w:rsidR="000923AB"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>end</w:t>
            </w:r>
            <w:proofErr w:type="spellEnd"/>
            <w:r w:rsidR="000923AB"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0923AB"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>of</w:t>
            </w:r>
            <w:proofErr w:type="spellEnd"/>
            <w:r w:rsidR="000923AB"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0923AB"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>life</w:t>
            </w:r>
            <w:proofErr w:type="spellEnd"/>
            <w:r w:rsidR="000923AB"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0923AB"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>time</w:t>
            </w:r>
            <w:proofErr w:type="spellEnd"/>
            <w:r w:rsidR="000923AB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/ </w:t>
            </w:r>
            <w:proofErr w:type="spellStart"/>
            <w:r w:rsidR="000923AB"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>Discontinued</w:t>
            </w:r>
            <w:proofErr w:type="spellEnd"/>
            <w:r w:rsidR="000923AB" w:rsidRPr="00EB0149">
              <w:rPr>
                <w:rFonts w:cstheme="minorHAnsi"/>
                <w:color w:val="000000" w:themeColor="text1"/>
                <w:sz w:val="21"/>
                <w:szCs w:val="21"/>
              </w:rPr>
              <w:t>):</w:t>
            </w:r>
          </w:p>
        </w:tc>
        <w:tc>
          <w:tcPr>
            <w:tcW w:w="4854" w:type="dxa"/>
          </w:tcPr>
          <w:p w14:paraId="46D904EE" w14:textId="77777777" w:rsidR="001C4CBF" w:rsidRPr="00EB0149" w:rsidRDefault="001C4CBF" w:rsidP="00D507EA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0923AB" w:rsidRPr="00EB0149" w14:paraId="211AB787" w14:textId="77777777" w:rsidTr="001C4CBF">
        <w:tc>
          <w:tcPr>
            <w:tcW w:w="704" w:type="dxa"/>
          </w:tcPr>
          <w:p w14:paraId="03F61028" w14:textId="6EB0EFAD" w:rsidR="000923AB" w:rsidRPr="00EB0149" w:rsidRDefault="008B600E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5.</w:t>
            </w:r>
          </w:p>
        </w:tc>
        <w:tc>
          <w:tcPr>
            <w:tcW w:w="9002" w:type="dxa"/>
          </w:tcPr>
          <w:p w14:paraId="11D68562" w14:textId="4C01E8BA" w:rsidR="000923AB" w:rsidRPr="00EB0149" w:rsidRDefault="000923AB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Į</w:t>
            </w: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rangos dokumentai turi būti lietuvių arba anglų kalba. Užrašai ant įrenginio ir jo dalių turi būti anglų arba lietuvių kalba. Gamintojo interneto svetainėje tvarkyklių ir dokumentų paieška atli</w:t>
            </w: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ekama anglų arba lietuvių kalba:</w:t>
            </w:r>
          </w:p>
        </w:tc>
        <w:tc>
          <w:tcPr>
            <w:tcW w:w="4854" w:type="dxa"/>
          </w:tcPr>
          <w:p w14:paraId="6DC7B294" w14:textId="77777777" w:rsidR="000923AB" w:rsidRPr="00EB0149" w:rsidRDefault="000923AB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0923AB" w:rsidRPr="00EB0149" w14:paraId="7FAFC1CB" w14:textId="77777777" w:rsidTr="001C4CBF">
        <w:tc>
          <w:tcPr>
            <w:tcW w:w="704" w:type="dxa"/>
          </w:tcPr>
          <w:p w14:paraId="18FF6EEB" w14:textId="3C278A1E" w:rsidR="000923AB" w:rsidRPr="00EB0149" w:rsidRDefault="008B600E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6.</w:t>
            </w:r>
          </w:p>
        </w:tc>
        <w:tc>
          <w:tcPr>
            <w:tcW w:w="9002" w:type="dxa"/>
          </w:tcPr>
          <w:p w14:paraId="1A4EDBAE" w14:textId="6937E892" w:rsidR="000923AB" w:rsidRPr="00EB0149" w:rsidRDefault="00A11D05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Visos Į</w:t>
            </w: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rangos licencija turi būti suteikiama neribotam laikui</w:t>
            </w: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4854" w:type="dxa"/>
          </w:tcPr>
          <w:p w14:paraId="5E4E5F6D" w14:textId="77777777" w:rsidR="000923AB" w:rsidRPr="00EB0149" w:rsidRDefault="000923AB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A11D05" w:rsidRPr="00EB0149" w14:paraId="53C56C83" w14:textId="77777777" w:rsidTr="001C4CBF">
        <w:tc>
          <w:tcPr>
            <w:tcW w:w="704" w:type="dxa"/>
          </w:tcPr>
          <w:p w14:paraId="44B4106C" w14:textId="78C96575" w:rsidR="00A11D05" w:rsidRPr="00EB0149" w:rsidRDefault="008B600E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7.</w:t>
            </w:r>
          </w:p>
        </w:tc>
        <w:tc>
          <w:tcPr>
            <w:tcW w:w="9002" w:type="dxa"/>
          </w:tcPr>
          <w:p w14:paraId="4AE6DB52" w14:textId="48C37F60" w:rsidR="00A11D05" w:rsidRPr="00EB0149" w:rsidRDefault="00A11D05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Įrangos maitinimo įtampa turi būti 230V 50Hz su Europos kontinentinėje dalyje naudojama </w:t>
            </w:r>
            <w:r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>vokiškąja</w:t>
            </w: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jungtimi (CEE 7/7);</w:t>
            </w:r>
          </w:p>
        </w:tc>
        <w:tc>
          <w:tcPr>
            <w:tcW w:w="4854" w:type="dxa"/>
          </w:tcPr>
          <w:p w14:paraId="1578BBB3" w14:textId="77777777" w:rsidR="00A11D05" w:rsidRPr="00EB0149" w:rsidRDefault="00A11D05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0923AB" w:rsidRPr="00EB0149" w14:paraId="52A2ECD2" w14:textId="77777777" w:rsidTr="001C4CBF">
        <w:tc>
          <w:tcPr>
            <w:tcW w:w="704" w:type="dxa"/>
          </w:tcPr>
          <w:p w14:paraId="14AA89DA" w14:textId="056EBA99" w:rsidR="000923AB" w:rsidRPr="00EB0149" w:rsidRDefault="008B600E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8.</w:t>
            </w:r>
          </w:p>
        </w:tc>
        <w:tc>
          <w:tcPr>
            <w:tcW w:w="9002" w:type="dxa"/>
          </w:tcPr>
          <w:p w14:paraId="6D772278" w14:textId="6FB37D06" w:rsidR="000923AB" w:rsidRPr="00EB0149" w:rsidRDefault="00A11D05" w:rsidP="00A11D05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Įranga veikia prie temperatūros patalpoje nuo +10 ºC iki +40 ºC, prie santykinės oro drėgmės – ne daugiau </w:t>
            </w:r>
            <w:r w:rsidR="00A35229" w:rsidRPr="00EB0149">
              <w:rPr>
                <w:rFonts w:cstheme="minorHAnsi"/>
                <w:color w:val="000000" w:themeColor="text1"/>
                <w:sz w:val="21"/>
                <w:szCs w:val="21"/>
              </w:rPr>
              <w:t>70 %:</w:t>
            </w:r>
          </w:p>
        </w:tc>
        <w:tc>
          <w:tcPr>
            <w:tcW w:w="4854" w:type="dxa"/>
          </w:tcPr>
          <w:p w14:paraId="0E72513B" w14:textId="77777777" w:rsidR="000923AB" w:rsidRPr="00EB0149" w:rsidRDefault="000923AB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A35229" w:rsidRPr="00EB0149" w14:paraId="65E75647" w14:textId="77777777" w:rsidTr="001C4CBF">
        <w:tc>
          <w:tcPr>
            <w:tcW w:w="704" w:type="dxa"/>
          </w:tcPr>
          <w:p w14:paraId="4650740E" w14:textId="6320825E" w:rsidR="00A35229" w:rsidRPr="00EB0149" w:rsidRDefault="008B600E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9.</w:t>
            </w:r>
          </w:p>
        </w:tc>
        <w:tc>
          <w:tcPr>
            <w:tcW w:w="9002" w:type="dxa"/>
          </w:tcPr>
          <w:p w14:paraId="17810D1D" w14:textId="514D7380" w:rsidR="00A35229" w:rsidRPr="00EB0149" w:rsidRDefault="00A35229" w:rsidP="00A35229">
            <w:pPr>
              <w:spacing w:line="240" w:lineRule="auto"/>
              <w:ind w:left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Įrangoje nebūtų įdiegta jokios papildomos programinės įrangos, kuri nėra būtina tokios įrangos funkcionalumui užtikrinti:</w:t>
            </w:r>
          </w:p>
        </w:tc>
        <w:tc>
          <w:tcPr>
            <w:tcW w:w="4854" w:type="dxa"/>
          </w:tcPr>
          <w:p w14:paraId="4CE0C4B6" w14:textId="77777777" w:rsidR="00A35229" w:rsidRPr="00EB0149" w:rsidRDefault="00A35229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A35229" w:rsidRPr="00EB0149" w14:paraId="632593EB" w14:textId="77777777" w:rsidTr="001C4CBF">
        <w:tc>
          <w:tcPr>
            <w:tcW w:w="704" w:type="dxa"/>
          </w:tcPr>
          <w:p w14:paraId="7712AA04" w14:textId="20DA7786" w:rsidR="00A35229" w:rsidRPr="00EB0149" w:rsidRDefault="008B600E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10.</w:t>
            </w:r>
          </w:p>
        </w:tc>
        <w:tc>
          <w:tcPr>
            <w:tcW w:w="9002" w:type="dxa"/>
          </w:tcPr>
          <w:p w14:paraId="22115CEE" w14:textId="1A371070" w:rsidR="00A35229" w:rsidRPr="00EB0149" w:rsidRDefault="00840231" w:rsidP="00840231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Įranga atitinka Europos Sąjungos RoHS (angl. „</w:t>
            </w:r>
            <w:proofErr w:type="spellStart"/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Restriction</w:t>
            </w:r>
            <w:proofErr w:type="spellEnd"/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of</w:t>
            </w:r>
            <w:proofErr w:type="spellEnd"/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Hazardous</w:t>
            </w:r>
            <w:proofErr w:type="spellEnd"/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Substances</w:t>
            </w:r>
            <w:proofErr w:type="spellEnd"/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“) direktyvą (2002/95/EC (RoHS 1), 2011/65/EU (RoHS 2), 2015/863 (RoHS 2 </w:t>
            </w:r>
            <w:proofErr w:type="spellStart"/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amendment</w:t>
            </w:r>
            <w:proofErr w:type="spellEnd"/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)), draudžianti gamyboje naudoti aplinkai ir žmogaus sveikatai pavojingas medžiagas:</w:t>
            </w:r>
          </w:p>
        </w:tc>
        <w:tc>
          <w:tcPr>
            <w:tcW w:w="4854" w:type="dxa"/>
          </w:tcPr>
          <w:p w14:paraId="0F26EB82" w14:textId="77777777" w:rsidR="00A35229" w:rsidRPr="00EB0149" w:rsidRDefault="00A35229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840231" w:rsidRPr="00EB0149" w14:paraId="47297636" w14:textId="77777777" w:rsidTr="001C4CBF">
        <w:tc>
          <w:tcPr>
            <w:tcW w:w="704" w:type="dxa"/>
          </w:tcPr>
          <w:p w14:paraId="1E09AF47" w14:textId="54FDBA5F" w:rsidR="00840231" w:rsidRPr="00EB0149" w:rsidRDefault="008B600E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11.</w:t>
            </w:r>
          </w:p>
        </w:tc>
        <w:tc>
          <w:tcPr>
            <w:tcW w:w="9002" w:type="dxa"/>
          </w:tcPr>
          <w:p w14:paraId="7495FC06" w14:textId="6DF4B45A" w:rsidR="00840231" w:rsidRPr="00EB0149" w:rsidRDefault="00840231" w:rsidP="00840231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Įranga ir jos gamintojai nekelia grėsmės nacionaliniam saugumui:</w:t>
            </w:r>
          </w:p>
        </w:tc>
        <w:tc>
          <w:tcPr>
            <w:tcW w:w="4854" w:type="dxa"/>
          </w:tcPr>
          <w:p w14:paraId="38F26C17" w14:textId="77777777" w:rsidR="00840231" w:rsidRPr="00EB0149" w:rsidRDefault="00840231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840231" w:rsidRPr="00EB0149" w14:paraId="6D6906FA" w14:textId="77777777" w:rsidTr="001C4CBF">
        <w:tc>
          <w:tcPr>
            <w:tcW w:w="704" w:type="dxa"/>
          </w:tcPr>
          <w:p w14:paraId="5FD33864" w14:textId="278CB5F2" w:rsidR="00840231" w:rsidRPr="00EB0149" w:rsidRDefault="008B600E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12.</w:t>
            </w:r>
          </w:p>
        </w:tc>
        <w:tc>
          <w:tcPr>
            <w:tcW w:w="9002" w:type="dxa"/>
          </w:tcPr>
          <w:p w14:paraId="45272E9E" w14:textId="5E90A66E" w:rsidR="00840231" w:rsidRPr="00EB0149" w:rsidRDefault="00840231" w:rsidP="00840231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Įranga atitinka Lietuvos Respublikos kibernetinio saugumo įstatymo (TIS 2 direktyvos) reikalavimus:</w:t>
            </w:r>
          </w:p>
        </w:tc>
        <w:tc>
          <w:tcPr>
            <w:tcW w:w="4854" w:type="dxa"/>
          </w:tcPr>
          <w:p w14:paraId="0B343885" w14:textId="77777777" w:rsidR="00840231" w:rsidRPr="00EB0149" w:rsidRDefault="00840231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840231" w:rsidRPr="00EB0149" w14:paraId="02694D14" w14:textId="77777777" w:rsidTr="001C4CBF">
        <w:tc>
          <w:tcPr>
            <w:tcW w:w="704" w:type="dxa"/>
          </w:tcPr>
          <w:p w14:paraId="36278F29" w14:textId="7EBD242C" w:rsidR="00840231" w:rsidRPr="00EB0149" w:rsidRDefault="008B600E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13.</w:t>
            </w:r>
          </w:p>
        </w:tc>
        <w:tc>
          <w:tcPr>
            <w:tcW w:w="9002" w:type="dxa"/>
          </w:tcPr>
          <w:p w14:paraId="26ABE9CB" w14:textId="6CC60F9C" w:rsidR="00840231" w:rsidRPr="00EB0149" w:rsidRDefault="00840231" w:rsidP="00840231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Įrangos pakuotė atitinka 2024 m. gruodžio 19 d. Europos Parlamento ir Tarybos reglamento (ES) 2025/40, dėl pakuočių ir pakuočių atliekų, kuriuo iš dalies keičiamas Reglamentas (ES) 2019/1020 ir Direktyva (ES) 2019/904 ir panaikinama Direktyva 94/62/EB, nuostatas:</w:t>
            </w:r>
          </w:p>
        </w:tc>
        <w:tc>
          <w:tcPr>
            <w:tcW w:w="4854" w:type="dxa"/>
          </w:tcPr>
          <w:p w14:paraId="2C34D8AE" w14:textId="77777777" w:rsidR="00840231" w:rsidRPr="00EB0149" w:rsidRDefault="00840231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840231" w:rsidRPr="00EB0149" w14:paraId="2DCC15F4" w14:textId="77777777" w:rsidTr="001C4CBF">
        <w:tc>
          <w:tcPr>
            <w:tcW w:w="704" w:type="dxa"/>
          </w:tcPr>
          <w:p w14:paraId="12E3D469" w14:textId="61E5A617" w:rsidR="00840231" w:rsidRPr="00EB0149" w:rsidRDefault="008B600E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14.</w:t>
            </w:r>
          </w:p>
        </w:tc>
        <w:tc>
          <w:tcPr>
            <w:tcW w:w="9002" w:type="dxa"/>
          </w:tcPr>
          <w:p w14:paraId="495878F1" w14:textId="4BA1375F" w:rsidR="00840231" w:rsidRPr="00EB0149" w:rsidRDefault="008B600E" w:rsidP="008B600E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Įranga ir jos pakuotė atitinka Aplinkos apsaugos kriterijų taikymo, vykdant žaliuosius pirkimus, tvarkos aprašo, patvirtinto 2011 m. birželio 28 d. įsakymu D1-508 „Dėl Aplinkos apsaugos kriterijų taikymo, vykdant žaliuosius pirkimus, tvarkos aprašo patvirtinimo“ 4.4.3 papunkčio ir 6 punkto reikalavimus:</w:t>
            </w:r>
          </w:p>
        </w:tc>
        <w:tc>
          <w:tcPr>
            <w:tcW w:w="4854" w:type="dxa"/>
          </w:tcPr>
          <w:p w14:paraId="62248340" w14:textId="77777777" w:rsidR="00840231" w:rsidRPr="00EB0149" w:rsidRDefault="00840231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8B600E" w:rsidRPr="00EB0149" w14:paraId="2B1574F7" w14:textId="77777777" w:rsidTr="001C4CBF">
        <w:tc>
          <w:tcPr>
            <w:tcW w:w="704" w:type="dxa"/>
          </w:tcPr>
          <w:p w14:paraId="23F664D8" w14:textId="444B660C" w:rsidR="008B600E" w:rsidRPr="00EB0149" w:rsidRDefault="008B600E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15.</w:t>
            </w:r>
          </w:p>
        </w:tc>
        <w:tc>
          <w:tcPr>
            <w:tcW w:w="9002" w:type="dxa"/>
          </w:tcPr>
          <w:p w14:paraId="3E878A36" w14:textId="77777777" w:rsidR="008B600E" w:rsidRPr="00EB0149" w:rsidRDefault="008B600E" w:rsidP="008B600E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4854" w:type="dxa"/>
          </w:tcPr>
          <w:p w14:paraId="70CE07FD" w14:textId="77777777" w:rsidR="008B600E" w:rsidRPr="00EB0149" w:rsidRDefault="008B600E" w:rsidP="000923AB">
            <w:pPr>
              <w:spacing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</w:tbl>
    <w:p w14:paraId="3D735632" w14:textId="77777777" w:rsidR="00293EA8" w:rsidRPr="00EB0149" w:rsidRDefault="00293EA8" w:rsidP="00FD735A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tbl>
      <w:tblPr>
        <w:tblStyle w:val="TableGrid"/>
        <w:tblW w:w="143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76"/>
        <w:gridCol w:w="11482"/>
      </w:tblGrid>
      <w:tr w:rsidR="00C74521" w:rsidRPr="00EB0149" w14:paraId="3359E2FC" w14:textId="77777777" w:rsidTr="00D15E2F">
        <w:trPr>
          <w:trHeight w:val="255"/>
        </w:trPr>
        <w:tc>
          <w:tcPr>
            <w:tcW w:w="993" w:type="dxa"/>
          </w:tcPr>
          <w:p w14:paraId="0CBE84C6" w14:textId="77777777" w:rsidR="00CD2404" w:rsidRPr="00EB0149" w:rsidRDefault="00C8495E" w:rsidP="00FD735A">
            <w:pPr>
              <w:widowControl w:val="0"/>
              <w:suppressAutoHyphens/>
              <w:adjustRightInd w:val="0"/>
              <w:spacing w:line="240" w:lineRule="auto"/>
              <w:ind w:left="0"/>
              <w:jc w:val="both"/>
              <w:textAlignment w:val="baseline"/>
              <w:rPr>
                <w:rFonts w:cstheme="minorHAnsi"/>
                <w:b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b/>
                <w:color w:val="000000" w:themeColor="text1"/>
                <w:sz w:val="21"/>
                <w:szCs w:val="21"/>
              </w:rPr>
              <w:t>2</w:t>
            </w:r>
            <w:r w:rsidR="00CD2404" w:rsidRPr="00EB0149">
              <w:rPr>
                <w:rFonts w:cstheme="minorHAnsi"/>
                <w:b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3358" w:type="dxa"/>
            <w:gridSpan w:val="2"/>
            <w:noWrap/>
            <w:vAlign w:val="center"/>
          </w:tcPr>
          <w:p w14:paraId="68B2EDCE" w14:textId="08716DAA" w:rsidR="00E168A3" w:rsidRPr="00EB0149" w:rsidRDefault="00C8495E" w:rsidP="00FD735A">
            <w:pPr>
              <w:spacing w:line="240" w:lineRule="auto"/>
              <w:ind w:left="0"/>
              <w:jc w:val="both"/>
              <w:rPr>
                <w:rFonts w:cstheme="minorHAnsi"/>
                <w:b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b/>
                <w:color w:val="000000" w:themeColor="text1"/>
                <w:sz w:val="21"/>
                <w:szCs w:val="21"/>
              </w:rPr>
              <w:t>Tinklo įranga</w:t>
            </w:r>
            <w:r w:rsidR="00B440CC" w:rsidRPr="00EB0149">
              <w:rPr>
                <w:rFonts w:cstheme="minorHAnsi"/>
                <w:b/>
                <w:color w:val="000000" w:themeColor="text1"/>
                <w:sz w:val="21"/>
                <w:szCs w:val="21"/>
              </w:rPr>
              <w:t xml:space="preserve"> Nr. 1</w:t>
            </w:r>
            <w:r w:rsidR="00165245" w:rsidRPr="00EB0149">
              <w:rPr>
                <w:rFonts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</w:tr>
      <w:tr w:rsidR="00C74521" w:rsidRPr="00EB0149" w14:paraId="6A30DAD1" w14:textId="77777777" w:rsidTr="00D15E2F">
        <w:trPr>
          <w:trHeight w:val="313"/>
        </w:trPr>
        <w:tc>
          <w:tcPr>
            <w:tcW w:w="993" w:type="dxa"/>
          </w:tcPr>
          <w:p w14:paraId="1A65ADA6" w14:textId="77777777" w:rsidR="00C8495E" w:rsidRPr="00EB0149" w:rsidRDefault="00C8495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2.1</w:t>
            </w:r>
          </w:p>
        </w:tc>
        <w:tc>
          <w:tcPr>
            <w:tcW w:w="13358" w:type="dxa"/>
            <w:gridSpan w:val="2"/>
          </w:tcPr>
          <w:p w14:paraId="49C37373" w14:textId="6FA0B94F" w:rsidR="00C8495E" w:rsidRPr="00EB0149" w:rsidRDefault="008B600E" w:rsidP="00FD735A">
            <w:pPr>
              <w:spacing w:line="240" w:lineRule="auto"/>
              <w:ind w:left="0"/>
              <w:jc w:val="both"/>
              <w:rPr>
                <w:rFonts w:eastAsia="Times New Roman" w:cstheme="minorHAnsi"/>
                <w:color w:val="000000" w:themeColor="text1"/>
                <w:sz w:val="21"/>
                <w:szCs w:val="21"/>
                <w:lang w:eastAsia="lt-LT"/>
              </w:rPr>
            </w:pPr>
            <w:r w:rsidRPr="00EB0149">
              <w:rPr>
                <w:rFonts w:cstheme="minorHAnsi"/>
                <w:b/>
                <w:color w:val="000000" w:themeColor="text1"/>
                <w:sz w:val="21"/>
                <w:szCs w:val="21"/>
              </w:rPr>
              <w:t>t</w:t>
            </w:r>
            <w:r w:rsidR="004466A8" w:rsidRPr="00EB0149">
              <w:rPr>
                <w:rFonts w:cstheme="minorHAnsi"/>
                <w:b/>
                <w:color w:val="000000" w:themeColor="text1"/>
                <w:sz w:val="21"/>
                <w:szCs w:val="21"/>
              </w:rPr>
              <w:t>inklo komutatorius 48 prievadų</w:t>
            </w:r>
            <w:r w:rsidRPr="00EB0149">
              <w:rPr>
                <w:rFonts w:cstheme="minorHAnsi"/>
                <w:b/>
                <w:color w:val="000000" w:themeColor="text1"/>
                <w:sz w:val="21"/>
                <w:szCs w:val="21"/>
              </w:rPr>
              <w:t>;</w:t>
            </w:r>
          </w:p>
        </w:tc>
      </w:tr>
      <w:tr w:rsidR="00C74521" w:rsidRPr="00EB0149" w14:paraId="3FD9A6A8" w14:textId="77777777" w:rsidTr="00D15E2F">
        <w:trPr>
          <w:trHeight w:val="274"/>
        </w:trPr>
        <w:tc>
          <w:tcPr>
            <w:tcW w:w="993" w:type="dxa"/>
          </w:tcPr>
          <w:p w14:paraId="6F476E2C" w14:textId="77777777" w:rsidR="00C8495E" w:rsidRPr="00EB0149" w:rsidRDefault="00C8495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2.1.</w:t>
            </w:r>
            <w:r w:rsidR="00691CB9" w:rsidRPr="00EB0149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1</w:t>
            </w:r>
            <w:r w:rsidRPr="00EB0149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876" w:type="dxa"/>
          </w:tcPr>
          <w:p w14:paraId="225A7D8E" w14:textId="73E43182" w:rsidR="00C8495E" w:rsidRPr="00EB0149" w:rsidRDefault="008B600E" w:rsidP="00FD735A">
            <w:pPr>
              <w:spacing w:line="240" w:lineRule="auto"/>
              <w:ind w:left="0"/>
              <w:rPr>
                <w:rFonts w:cstheme="minorHAnsi"/>
                <w:i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k</w:t>
            </w:r>
            <w:r w:rsidR="00C8495E" w:rsidRPr="00EB0149">
              <w:rPr>
                <w:rFonts w:cstheme="minorHAnsi"/>
                <w:color w:val="000000" w:themeColor="text1"/>
                <w:sz w:val="21"/>
                <w:szCs w:val="21"/>
              </w:rPr>
              <w:t>omplektavimas ir konstrukcija:</w:t>
            </w:r>
          </w:p>
        </w:tc>
        <w:tc>
          <w:tcPr>
            <w:tcW w:w="11482" w:type="dxa"/>
          </w:tcPr>
          <w:p w14:paraId="0296ACA0" w14:textId="59A521E0" w:rsidR="000B426E" w:rsidRPr="00EB0149" w:rsidRDefault="008B600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m</w:t>
            </w:r>
            <w:r w:rsidR="000B426E" w:rsidRPr="00EB0149">
              <w:rPr>
                <w:rFonts w:cstheme="minorHAnsi"/>
                <w:color w:val="000000" w:themeColor="text1"/>
                <w:sz w:val="21"/>
                <w:szCs w:val="21"/>
              </w:rPr>
              <w:t>ontuojamas į 19</w:t>
            </w:r>
            <w:r w:rsidR="008C2D4A" w:rsidRPr="00EB0149">
              <w:rPr>
                <w:rFonts w:cstheme="minorHAnsi"/>
                <w:color w:val="000000" w:themeColor="text1"/>
                <w:sz w:val="21"/>
                <w:szCs w:val="21"/>
              </w:rPr>
              <w:t>″</w:t>
            </w:r>
            <w:r w:rsidR="000B426E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colių komutacinę spintą (montuoti reikalingo</w:t>
            </w:r>
            <w:r w:rsidR="00391AA4" w:rsidRPr="00EB0149">
              <w:rPr>
                <w:rFonts w:cstheme="minorHAnsi"/>
                <w:color w:val="000000" w:themeColor="text1"/>
                <w:sz w:val="21"/>
                <w:szCs w:val="21"/>
              </w:rPr>
              <w:t>s detalės turi būti pridedamos): ______;</w:t>
            </w:r>
          </w:p>
          <w:p w14:paraId="6969155E" w14:textId="6A1D8D26" w:rsidR="000B426E" w:rsidRPr="00EB0149" w:rsidRDefault="008B600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ne didesnis kaip 1RU aukštis;</w:t>
            </w:r>
          </w:p>
          <w:p w14:paraId="7F65AD89" w14:textId="41ABC148" w:rsidR="000B426E" w:rsidRPr="00EB0149" w:rsidRDefault="008B600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t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u</w:t>
            </w:r>
            <w:r w:rsidR="000B426E" w:rsidRPr="00EB0149">
              <w:rPr>
                <w:rFonts w:cstheme="minorHAnsi"/>
                <w:color w:val="000000" w:themeColor="text1"/>
                <w:sz w:val="21"/>
                <w:szCs w:val="21"/>
              </w:rPr>
              <w:t>ri būti konsolės prievadas su galimybe jungti į kompiuterio USB priev</w:t>
            </w: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adą (galima naudoti keitiklius)</w:t>
            </w:r>
            <w:r w:rsidR="00391AA4" w:rsidRPr="00EB0149">
              <w:t xml:space="preserve"> </w:t>
            </w:r>
            <w:r w:rsidR="00391AA4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7ABF514F" w14:textId="5B40CB91" w:rsidR="000B426E" w:rsidRPr="00EB0149" w:rsidRDefault="000B426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Ne mažiau kaip 48 10/100/1000BaseT Ethernet prievadai su auto</w:t>
            </w:r>
            <w:r w:rsidR="008B600E" w:rsidRPr="00EB0149">
              <w:rPr>
                <w:rFonts w:cstheme="minorHAnsi"/>
                <w:color w:val="000000" w:themeColor="text1"/>
                <w:sz w:val="21"/>
                <w:szCs w:val="21"/>
              </w:rPr>
              <w:t>matiniu greitaveikos atpažinimu</w:t>
            </w:r>
            <w:r w:rsidR="00391AA4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189F3D50" w14:textId="126437CB" w:rsidR="000B426E" w:rsidRPr="00EB0149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k</w:t>
            </w:r>
            <w:r w:rsidR="000B426E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omplektuojamas su nemažiau kaip </w:t>
            </w:r>
            <w:r w:rsidR="00B3380A" w:rsidRPr="00EB0149">
              <w:rPr>
                <w:rFonts w:cstheme="minorHAnsi"/>
                <w:color w:val="000000" w:themeColor="text1"/>
                <w:sz w:val="21"/>
                <w:szCs w:val="21"/>
              </w:rPr>
              <w:t>8</w:t>
            </w:r>
            <w:r w:rsidR="000B426E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Et</w:t>
            </w:r>
            <w:r w:rsidR="008B600E" w:rsidRPr="00EB0149">
              <w:rPr>
                <w:rFonts w:cstheme="minorHAnsi"/>
                <w:color w:val="000000" w:themeColor="text1"/>
                <w:sz w:val="21"/>
                <w:szCs w:val="21"/>
              </w:rPr>
              <w:t>hernet SFP+ 10G LAN prievadais</w:t>
            </w: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2FFFD20C" w14:textId="17908176" w:rsidR="000B426E" w:rsidRPr="00EB0149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k</w:t>
            </w:r>
            <w:r w:rsidR="000B426E" w:rsidRPr="00EB0149">
              <w:rPr>
                <w:rFonts w:cstheme="minorHAnsi"/>
                <w:color w:val="000000" w:themeColor="text1"/>
                <w:sz w:val="21"/>
                <w:szCs w:val="21"/>
              </w:rPr>
              <w:t>omutatorius turi būti su a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pjungimo funkcija (</w:t>
            </w:r>
            <w:proofErr w:type="spellStart"/>
            <w:r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>stekuojamas</w:t>
            </w:r>
            <w:proofErr w:type="spellEnd"/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per dedikuotą </w:t>
            </w:r>
            <w:proofErr w:type="spellStart"/>
            <w:r w:rsidR="000139D5"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>stekavimo</w:t>
            </w:r>
            <w:proofErr w:type="spellEnd"/>
            <w:r w:rsidR="000B426E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jungtį)</w:t>
            </w:r>
            <w:r w:rsidRPr="00EB0149">
              <w:t xml:space="preserve"> </w:t>
            </w: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5AF68F05" w14:textId="0CA73461" w:rsidR="00C8495E" w:rsidRPr="00EB0149" w:rsidRDefault="000B426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Turi bū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ti sukomplektuotas su vienu </w:t>
            </w:r>
            <w:proofErr w:type="spellStart"/>
            <w:r w:rsidR="000139D5"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>stekavimo</w:t>
            </w:r>
            <w:proofErr w:type="spellEnd"/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kabeliu, ne trumpesniu kaip 50 cm</w:t>
            </w:r>
            <w:r w:rsidR="00391AA4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</w:tc>
      </w:tr>
      <w:tr w:rsidR="00C74521" w:rsidRPr="00EB0149" w14:paraId="4822CF9A" w14:textId="77777777" w:rsidTr="00D15E2F">
        <w:trPr>
          <w:trHeight w:val="274"/>
        </w:trPr>
        <w:tc>
          <w:tcPr>
            <w:tcW w:w="993" w:type="dxa"/>
          </w:tcPr>
          <w:p w14:paraId="465E74F2" w14:textId="0844844F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eastAsia="Times New Roman"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2.1.2.</w:t>
            </w:r>
          </w:p>
        </w:tc>
        <w:tc>
          <w:tcPr>
            <w:tcW w:w="1876" w:type="dxa"/>
          </w:tcPr>
          <w:p w14:paraId="30B94EA4" w14:textId="6F4AC4C2" w:rsidR="007F4E92" w:rsidRPr="00EB0149" w:rsidRDefault="008B600E" w:rsidP="00FD735A">
            <w:pPr>
              <w:spacing w:line="240" w:lineRule="auto"/>
              <w:ind w:left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k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omutavimo funkcionalumas:</w:t>
            </w:r>
          </w:p>
        </w:tc>
        <w:tc>
          <w:tcPr>
            <w:tcW w:w="11482" w:type="dxa"/>
          </w:tcPr>
          <w:p w14:paraId="591F001E" w14:textId="09009BDD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IEEE 802.1d </w:t>
            </w:r>
            <w:proofErr w:type="spellStart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Spanning</w:t>
            </w:r>
            <w:proofErr w:type="spellEnd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Tree</w:t>
            </w:r>
            <w:proofErr w:type="spellEnd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protokolas</w:t>
            </w:r>
            <w:r w:rsidR="00391AA4"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: ______</w:t>
            </w:r>
            <w:r w:rsidR="008B600E"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;</w:t>
            </w:r>
          </w:p>
          <w:p w14:paraId="15545C30" w14:textId="71FB6B13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IEEE 802.1 </w:t>
            </w:r>
            <w:proofErr w:type="spellStart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Rapid</w:t>
            </w:r>
            <w:proofErr w:type="spellEnd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Spanning</w:t>
            </w:r>
            <w:proofErr w:type="spellEnd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Tree</w:t>
            </w:r>
            <w:proofErr w:type="spellEnd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protokolas</w:t>
            </w:r>
            <w:r w:rsidR="00391AA4"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: ______;</w:t>
            </w:r>
          </w:p>
          <w:p w14:paraId="60615662" w14:textId="2FE915A5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IEEE 802.1s </w:t>
            </w:r>
            <w:proofErr w:type="spellStart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Multiple</w:t>
            </w:r>
            <w:proofErr w:type="spellEnd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Spanning</w:t>
            </w:r>
            <w:proofErr w:type="spellEnd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Tree</w:t>
            </w:r>
            <w:proofErr w:type="spellEnd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protokolas</w:t>
            </w:r>
            <w:r w:rsidR="00391AA4"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: ______;</w:t>
            </w:r>
            <w:r w:rsidR="008B600E"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;</w:t>
            </w:r>
          </w:p>
          <w:p w14:paraId="113BC93E" w14:textId="0FDB402F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IEEE 802.1Q VLAN</w:t>
            </w:r>
            <w:r w:rsidR="00391AA4"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: ______;</w:t>
            </w:r>
          </w:p>
          <w:p w14:paraId="3DA4089F" w14:textId="219ADED6" w:rsidR="007F4E92" w:rsidRPr="00EB0149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n</w:t>
            </w:r>
            <w:r w:rsidR="007F4E92"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e mažiau kaip 1000 aktyvių VLAN</w:t>
            </w:r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: ______</w:t>
            </w:r>
            <w:r w:rsidR="008B600E"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;</w:t>
            </w:r>
          </w:p>
          <w:p w14:paraId="58EB7EF9" w14:textId="68972A20" w:rsidR="007F4E92" w:rsidRPr="00EB0149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n</w:t>
            </w:r>
            <w:r w:rsidR="007F4E92"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e mažiau kaip 4000 VLAN identifikatorių</w:t>
            </w:r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: ______;</w:t>
            </w:r>
          </w:p>
          <w:p w14:paraId="5D72EDAC" w14:textId="6A99828E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IEEE 802.3ad prievadų loginis sujungimas</w:t>
            </w:r>
            <w:r w:rsidR="00391AA4"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: ______;</w:t>
            </w:r>
          </w:p>
          <w:p w14:paraId="500AC48A" w14:textId="64E89753" w:rsidR="007F4E92" w:rsidRPr="00EB0149" w:rsidRDefault="007F4E92" w:rsidP="008B600E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IEEE 802.3x kadrų siuntimo užlaikymas</w:t>
            </w:r>
            <w:r w:rsidR="00391AA4"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: ______;</w:t>
            </w:r>
          </w:p>
        </w:tc>
      </w:tr>
      <w:tr w:rsidR="00C74521" w:rsidRPr="00EB0149" w14:paraId="7934ED15" w14:textId="77777777" w:rsidTr="00D15E2F">
        <w:trPr>
          <w:trHeight w:val="274"/>
        </w:trPr>
        <w:tc>
          <w:tcPr>
            <w:tcW w:w="993" w:type="dxa"/>
          </w:tcPr>
          <w:p w14:paraId="1BDB4DD4" w14:textId="47947050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2.1.3.</w:t>
            </w:r>
          </w:p>
        </w:tc>
        <w:tc>
          <w:tcPr>
            <w:tcW w:w="1876" w:type="dxa"/>
          </w:tcPr>
          <w:p w14:paraId="47458CD7" w14:textId="25CDD971" w:rsidR="007F4E92" w:rsidRPr="00EB0149" w:rsidRDefault="008B600E" w:rsidP="00FD735A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t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ransliavimas grupiniu adresu funkcionalumas</w:t>
            </w:r>
          </w:p>
        </w:tc>
        <w:tc>
          <w:tcPr>
            <w:tcW w:w="11482" w:type="dxa"/>
          </w:tcPr>
          <w:p w14:paraId="6D6C9249" w14:textId="3DFC0737" w:rsidR="007F4E92" w:rsidRPr="00EB0149" w:rsidRDefault="007F4E92" w:rsidP="00FD735A">
            <w:pPr>
              <w:tabs>
                <w:tab w:val="left" w:pos="459"/>
              </w:tabs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IGMPv2 (RFC 2236), IGMPv3 (RFC 4604), IGMP </w:t>
            </w:r>
            <w:proofErr w:type="spellStart"/>
            <w:r w:rsidRPr="00EB0149">
              <w:rPr>
                <w:rFonts w:cstheme="minorHAnsi"/>
                <w:i/>
                <w:iCs/>
                <w:color w:val="000000" w:themeColor="text1"/>
                <w:sz w:val="21"/>
                <w:szCs w:val="21"/>
              </w:rPr>
              <w:t>snooping</w:t>
            </w:r>
            <w:proofErr w:type="spellEnd"/>
            <w:r w:rsidR="00F8504E"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palaikymas</w:t>
            </w:r>
            <w:r w:rsidR="00391AA4"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: ______;</w:t>
            </w:r>
            <w:r w:rsidR="008B600E"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;</w:t>
            </w:r>
          </w:p>
        </w:tc>
      </w:tr>
      <w:tr w:rsidR="00C74521" w:rsidRPr="00EB0149" w14:paraId="118E159D" w14:textId="77777777" w:rsidTr="00D15E2F">
        <w:trPr>
          <w:trHeight w:val="274"/>
        </w:trPr>
        <w:tc>
          <w:tcPr>
            <w:tcW w:w="993" w:type="dxa"/>
          </w:tcPr>
          <w:p w14:paraId="2C7B93E1" w14:textId="3C616D16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eastAsia="Times New Roman"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2.1.4.</w:t>
            </w:r>
          </w:p>
        </w:tc>
        <w:tc>
          <w:tcPr>
            <w:tcW w:w="1876" w:type="dxa"/>
          </w:tcPr>
          <w:p w14:paraId="1BE4DB6F" w14:textId="44BC84F1" w:rsidR="007F4E92" w:rsidRPr="00EB0149" w:rsidRDefault="008B600E" w:rsidP="00FD735A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m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aršrutizavimo funkcionalumas:</w:t>
            </w:r>
          </w:p>
        </w:tc>
        <w:tc>
          <w:tcPr>
            <w:tcW w:w="11482" w:type="dxa"/>
          </w:tcPr>
          <w:p w14:paraId="0B60B356" w14:textId="3C6EAF16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IPv4 maršruto parinktuvo protokolai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17CCB04E" w14:textId="145EC47E" w:rsidR="007F4E92" w:rsidRPr="00EB0149" w:rsidRDefault="008B600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tatinio maršrutizavimo palaikymas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35C2E9BF" w14:textId="3DDE629A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OSPF maršrutizavimo palaikymas</w:t>
            </w:r>
            <w:r w:rsidR="00F8504E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(bent iki 1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</w:t>
            </w:r>
            <w:r w:rsidR="00F8504E" w:rsidRPr="00EB0149">
              <w:rPr>
                <w:rFonts w:cstheme="minorHAnsi"/>
                <w:color w:val="000000" w:themeColor="text1"/>
                <w:sz w:val="21"/>
                <w:szCs w:val="21"/>
              </w:rPr>
              <w:t>000 maršrutų)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</w:tc>
      </w:tr>
      <w:tr w:rsidR="00C74521" w:rsidRPr="00EB0149" w14:paraId="5AC5CED5" w14:textId="77777777" w:rsidTr="00D15E2F">
        <w:trPr>
          <w:trHeight w:val="274"/>
        </w:trPr>
        <w:tc>
          <w:tcPr>
            <w:tcW w:w="993" w:type="dxa"/>
          </w:tcPr>
          <w:p w14:paraId="7E78347D" w14:textId="00A2B851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2.1.5.</w:t>
            </w:r>
          </w:p>
        </w:tc>
        <w:tc>
          <w:tcPr>
            <w:tcW w:w="1876" w:type="dxa"/>
          </w:tcPr>
          <w:p w14:paraId="648294F9" w14:textId="1A98AB4C" w:rsidR="007F4E92" w:rsidRPr="00EB0149" w:rsidRDefault="008B600E" w:rsidP="00FD735A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augumo funkcionalumas:</w:t>
            </w:r>
          </w:p>
        </w:tc>
        <w:tc>
          <w:tcPr>
            <w:tcW w:w="11482" w:type="dxa"/>
          </w:tcPr>
          <w:p w14:paraId="78F9C27A" w14:textId="35122DA1" w:rsidR="007F4E92" w:rsidRPr="00EB0149" w:rsidRDefault="008B600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t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apatumo nustatymas IEEE 802.1x protokolu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20A6BD6E" w14:textId="2AF5782C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IP paketų filtrai pagal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37BDE939" w14:textId="37DC2743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siuntėjo / gavėjo IP adresą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0BA8F565" w14:textId="60817E1C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siuntėjo / gavėjo TCP/UDP prievado numerį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6BDAD451" w14:textId="0181AF87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laiką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5102335" w14:textId="68E7467A" w:rsidR="007F4E92" w:rsidRPr="00EB0149" w:rsidRDefault="008B600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a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psauga nuo neleistino prisijungimo pagal siuntėjo MAC adresą (angl. </w:t>
            </w:r>
            <w:r w:rsidR="007F4E92"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>Port security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), ribojant leistinų MAC adresų skaičių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172384CB" w14:textId="45726946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Dinaminis ARP inspektavimas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8AA1FBC" w14:textId="71B47C9C" w:rsidR="007F4E92" w:rsidRPr="00EB0149" w:rsidRDefault="008B600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a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psauga nuo neleistino DHCP serverio įjungimo į tinklą (angl. </w:t>
            </w:r>
            <w:r w:rsidR="007F4E92"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 xml:space="preserve">DHCP </w:t>
            </w:r>
            <w:proofErr w:type="spellStart"/>
            <w:r w:rsidR="007F4E92"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>snooping</w:t>
            </w:r>
            <w:proofErr w:type="spellEnd"/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)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1904DC8" w14:textId="2C0A15E3" w:rsidR="007F4E92" w:rsidRPr="00EB0149" w:rsidRDefault="008B600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a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psauga nuo neleistino IP adreso keitimo ant vartotojų įrenginių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5804CD5E" w14:textId="12B2A01D" w:rsidR="007F4E92" w:rsidRPr="00EB0149" w:rsidRDefault="008B600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d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uomenų srauto, įeinančio ar išeinančio iš bet kurio fizinio prievado / VLAN kopijavimas į nustatytą prievadą stebėjimui (angl</w:t>
            </w:r>
            <w:r w:rsidR="007F4E92"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 xml:space="preserve">. Port </w:t>
            </w:r>
            <w:proofErr w:type="spellStart"/>
            <w:r w:rsidR="007F4E92"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>mirroring</w:t>
            </w:r>
            <w:proofErr w:type="spellEnd"/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)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B477593" w14:textId="1BD1D8FE" w:rsidR="007F4E92" w:rsidRPr="00EB0149" w:rsidRDefault="008B600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l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okalus administratoriaus autentifikavimas pagal vartotojo vardą / slaptažodį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0F766DDC" w14:textId="7D6C9C00" w:rsidR="007F4E92" w:rsidRPr="00EB0149" w:rsidRDefault="008B600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c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entralizuotas administratoriaus autentifikavimas pagal vartotojo vardą / slaptažodį RADIUS protokolu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D614226" w14:textId="4328A864" w:rsidR="007F4E92" w:rsidRPr="00EB0149" w:rsidRDefault="00D15E2F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kirtingų teisių suteikimas administratoriui, priklausomai nuo autentifikavimo rezultato</w:t>
            </w: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36EA6F8A" w14:textId="41D98786" w:rsidR="007F4E92" w:rsidRPr="00EB0149" w:rsidRDefault="00391AA4" w:rsidP="00FD735A">
            <w:pPr>
              <w:tabs>
                <w:tab w:val="left" w:pos="459"/>
              </w:tabs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lastRenderedPageBreak/>
              <w:t>t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uri būti 802.1AE protokolo palaikymas. Rakto ilgis ne mažesnis nei 128 bitai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</w:tc>
      </w:tr>
      <w:tr w:rsidR="00C74521" w:rsidRPr="00EB0149" w14:paraId="3F761617" w14:textId="77777777" w:rsidTr="00D15E2F">
        <w:trPr>
          <w:trHeight w:val="274"/>
        </w:trPr>
        <w:tc>
          <w:tcPr>
            <w:tcW w:w="993" w:type="dxa"/>
          </w:tcPr>
          <w:p w14:paraId="79A798AC" w14:textId="22706928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lastRenderedPageBreak/>
              <w:t>2.1.6.</w:t>
            </w:r>
          </w:p>
        </w:tc>
        <w:tc>
          <w:tcPr>
            <w:tcW w:w="1876" w:type="dxa"/>
          </w:tcPr>
          <w:p w14:paraId="2D9900A3" w14:textId="76599DD8" w:rsidR="007F4E92" w:rsidRPr="00EB0149" w:rsidRDefault="00391AA4" w:rsidP="00FD735A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p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aslaugos kokybė (angl. </w:t>
            </w:r>
            <w:proofErr w:type="spellStart"/>
            <w:r w:rsidR="007F4E92" w:rsidRPr="00EB0149">
              <w:rPr>
                <w:rFonts w:cstheme="minorHAnsi"/>
                <w:i/>
                <w:iCs/>
                <w:color w:val="000000" w:themeColor="text1"/>
                <w:sz w:val="21"/>
                <w:szCs w:val="21"/>
              </w:rPr>
              <w:t>QoS</w:t>
            </w:r>
            <w:proofErr w:type="spellEnd"/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):</w:t>
            </w:r>
          </w:p>
        </w:tc>
        <w:tc>
          <w:tcPr>
            <w:tcW w:w="11482" w:type="dxa"/>
          </w:tcPr>
          <w:p w14:paraId="1BA3DB83" w14:textId="00C2C4B6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IEEE 802.1p </w:t>
            </w:r>
            <w:proofErr w:type="spellStart"/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CoS</w:t>
            </w:r>
            <w:proofErr w:type="spellEnd"/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7828F2E6" w14:textId="77777777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IP paketų klasifikavimas ir žymėjimas pagal:</w:t>
            </w:r>
          </w:p>
          <w:p w14:paraId="55FB63BE" w14:textId="049DA421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L3 TOS ir DSCP reikšmes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282E4DC3" w14:textId="716B2CCA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gavėjo / siuntėjo IP adresus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1369EE3C" w14:textId="4C56C7AD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gavėjo / siuntėjo TCP/UDP prievado numerį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61E536B5" w14:textId="5449DA75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Įeinančio sra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uto suskirstymas į klases pagal:</w:t>
            </w:r>
          </w:p>
          <w:p w14:paraId="31709F76" w14:textId="6DAF0A28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L2 </w:t>
            </w:r>
            <w:proofErr w:type="spellStart"/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CoS</w:t>
            </w:r>
            <w:proofErr w:type="spellEnd"/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8A24650" w14:textId="1CAED501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L3 TOS ir DSCP reikšmes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147039BD" w14:textId="5195C005" w:rsidR="007F4E92" w:rsidRPr="00EB0149" w:rsidRDefault="00D15E2F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į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einančio srauto ribojimas pagal OSI L</w:t>
            </w: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2/L3/L4 informaciją (MAC siuntėj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o ir gavėjo adresą, IP siuntėjo ir gavėjo adresą, TCP/UDP siuntėjo ir gavėjo prievado  numerį)</w:t>
            </w: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3063D6DC" w14:textId="4E1C8ECE" w:rsidR="007F4E92" w:rsidRPr="00EB0149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p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riėmimo eilių skaičius kiekvienam prievadui ne mažiau kaip 2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(du): ______;</w:t>
            </w:r>
          </w:p>
          <w:p w14:paraId="01368F8A" w14:textId="43A9C95E" w:rsidR="007F4E92" w:rsidRPr="00EB0149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iuntimo eilių skaičius kiekvienam prievadui ne mažiau kaip 4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(keturi): ______;</w:t>
            </w:r>
          </w:p>
          <w:p w14:paraId="61BA3452" w14:textId="34F3347B" w:rsidR="007F4E92" w:rsidRPr="00EB0149" w:rsidRDefault="00D15E2F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i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šeinančio srauto besąlyginio prioriteto eilė</w:t>
            </w: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</w:tc>
      </w:tr>
      <w:tr w:rsidR="00C74521" w:rsidRPr="00EB0149" w14:paraId="592E7365" w14:textId="77777777" w:rsidTr="00D15E2F">
        <w:trPr>
          <w:trHeight w:val="274"/>
        </w:trPr>
        <w:tc>
          <w:tcPr>
            <w:tcW w:w="993" w:type="dxa"/>
          </w:tcPr>
          <w:p w14:paraId="719CA914" w14:textId="4D7EE312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2.1.7.</w:t>
            </w:r>
          </w:p>
        </w:tc>
        <w:tc>
          <w:tcPr>
            <w:tcW w:w="1876" w:type="dxa"/>
          </w:tcPr>
          <w:p w14:paraId="220F4D18" w14:textId="14CFB36E" w:rsidR="007F4E92" w:rsidRPr="00EB0149" w:rsidRDefault="00391AA4" w:rsidP="00FD735A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v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aldymas ir stebėjimas:</w:t>
            </w:r>
          </w:p>
        </w:tc>
        <w:tc>
          <w:tcPr>
            <w:tcW w:w="11482" w:type="dxa"/>
          </w:tcPr>
          <w:p w14:paraId="14627D4E" w14:textId="0B81B832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SSH v2 (šifravimas – ne mažiau kaip 128 bitų), HTTP, HTTPS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216DD7FA" w14:textId="5F9570D4" w:rsidR="007F4E92" w:rsidRPr="00EB0149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k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omandinė eilutė (angl. </w:t>
            </w:r>
            <w:r w:rsidR="007F4E92"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>command line interface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)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0E0365F8" w14:textId="55B28677" w:rsidR="007F4E92" w:rsidRPr="00EB0149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g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rafinė Web sąsaja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336B8DE5" w14:textId="77777777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SNMPv2, SNMPv3 (šifravimas – ne mažiau kaip 128 bitų).</w:t>
            </w:r>
          </w:p>
          <w:p w14:paraId="402F69E0" w14:textId="00E4DBF2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RMON (</w:t>
            </w:r>
            <w:r w:rsidR="00125BFB" w:rsidRPr="00EB0149">
              <w:rPr>
                <w:rFonts w:cstheme="minorHAnsi"/>
                <w:color w:val="000000" w:themeColor="text1"/>
                <w:sz w:val="21"/>
                <w:szCs w:val="21"/>
              </w:rPr>
              <w:t>2</w:t>
            </w: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grupės)</w:t>
            </w:r>
            <w:r w:rsidR="00D15E2F" w:rsidRPr="00EB0149">
              <w:t xml:space="preserve"> 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75FD8E7D" w14:textId="10E1FB72" w:rsidR="007F4E92" w:rsidRPr="00EB0149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o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peracinės sistemos ir konfigūracijos persiuntimas TFTP protokolu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1B5042A1" w14:textId="33529AE2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Syslog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7118DFA5" w14:textId="470D5E52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NTP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6248AFE1" w14:textId="4A63E745" w:rsidR="007F4E92" w:rsidRPr="00EB0149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isteminių įvykių aptikimas, stebėjimas ir valdymas naudoj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ant įrenginio operacinę sistemą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19903D28" w14:textId="24A4FE84" w:rsidR="007F4E92" w:rsidRPr="00EB0149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į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vykių aptikimas pagal:</w:t>
            </w:r>
          </w:p>
          <w:p w14:paraId="4D86E905" w14:textId="78B44DDF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stebimo objekto būsenos pasikeitimą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BA63537" w14:textId="0E657EAE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stebimo objekto apkrovos nustatytos ribinės vertės viršijimą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2545500" w14:textId="5822C324" w:rsidR="007F4E92" w:rsidRPr="00EB0149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tebimas objektas gali būti įrenginio prievadas, procesorius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384DA88F" w14:textId="2942FFBC" w:rsidR="007F4E92" w:rsidRPr="00EB0149" w:rsidRDefault="00391AA4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v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eiksmai aptikus įvykį:</w:t>
            </w:r>
          </w:p>
          <w:p w14:paraId="16483B56" w14:textId="7FB48AFD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SMNP pranešimo siuntimas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1A696AAF" w14:textId="22435D4D" w:rsidR="007F4E92" w:rsidRPr="00EB0149" w:rsidRDefault="007F4E92" w:rsidP="00FD735A">
            <w:pPr>
              <w:tabs>
                <w:tab w:val="left" w:pos="459"/>
              </w:tabs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Netflow arba l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ygiaverčio protokolo palaikymas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</w:tc>
      </w:tr>
      <w:tr w:rsidR="00C74521" w:rsidRPr="00EB0149" w14:paraId="55FAC6C2" w14:textId="77777777" w:rsidTr="00D15E2F">
        <w:trPr>
          <w:trHeight w:val="274"/>
        </w:trPr>
        <w:tc>
          <w:tcPr>
            <w:tcW w:w="993" w:type="dxa"/>
          </w:tcPr>
          <w:p w14:paraId="660DCFE4" w14:textId="17DA1015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2.1.8.</w:t>
            </w:r>
          </w:p>
        </w:tc>
        <w:tc>
          <w:tcPr>
            <w:tcW w:w="1876" w:type="dxa"/>
          </w:tcPr>
          <w:p w14:paraId="3AED54BD" w14:textId="6ACC4B55" w:rsidR="007F4E92" w:rsidRPr="00EB0149" w:rsidRDefault="00391AA4" w:rsidP="00FD735A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uderinamumas:</w:t>
            </w:r>
          </w:p>
        </w:tc>
        <w:tc>
          <w:tcPr>
            <w:tcW w:w="11482" w:type="dxa"/>
          </w:tcPr>
          <w:p w14:paraId="6BBD3DDA" w14:textId="48268381" w:rsidR="007F4E92" w:rsidRPr="00EB0149" w:rsidRDefault="00391AA4" w:rsidP="00FD735A">
            <w:pPr>
              <w:tabs>
                <w:tab w:val="left" w:pos="459"/>
              </w:tabs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t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uri būti galimybė komutatorių </w:t>
            </w:r>
            <w:proofErr w:type="spellStart"/>
            <w:r w:rsidR="007F4E92"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>stekuoti</w:t>
            </w:r>
            <w:proofErr w:type="spellEnd"/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su </w:t>
            </w:r>
            <w:r w:rsidR="00B440CC" w:rsidRPr="00EB0149">
              <w:rPr>
                <w:rFonts w:cstheme="minorHAnsi"/>
                <w:color w:val="000000" w:themeColor="text1"/>
                <w:sz w:val="21"/>
                <w:szCs w:val="21"/>
              </w:rPr>
              <w:t>p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erkančiosios </w:t>
            </w:r>
            <w:r w:rsidR="00B440CC" w:rsidRPr="00EB0149">
              <w:rPr>
                <w:rFonts w:cstheme="minorHAnsi"/>
                <w:color w:val="000000" w:themeColor="text1"/>
                <w:sz w:val="21"/>
                <w:szCs w:val="21"/>
              </w:rPr>
              <w:t>o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rganizacijos naudojamu </w:t>
            </w:r>
            <w:proofErr w:type="spellStart"/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Cisco</w:t>
            </w:r>
            <w:proofErr w:type="spellEnd"/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C9</w:t>
            </w:r>
            <w:r w:rsidR="00BF145F" w:rsidRPr="00EB0149">
              <w:rPr>
                <w:rFonts w:cstheme="minorHAnsi"/>
                <w:color w:val="000000" w:themeColor="text1"/>
                <w:sz w:val="21"/>
                <w:szCs w:val="21"/>
              </w:rPr>
              <w:t>3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00-48T-</w:t>
            </w:r>
            <w:r w:rsidR="00B3380A" w:rsidRPr="00EB0149">
              <w:rPr>
                <w:rFonts w:cstheme="minorHAnsi"/>
                <w:color w:val="000000" w:themeColor="text1"/>
                <w:sz w:val="21"/>
                <w:szCs w:val="21"/>
              </w:rPr>
              <w:t>E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komutatoriumi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</w:tc>
      </w:tr>
      <w:tr w:rsidR="00C74521" w:rsidRPr="00EB0149" w14:paraId="5A43F304" w14:textId="77777777" w:rsidTr="00D15E2F">
        <w:trPr>
          <w:trHeight w:val="274"/>
        </w:trPr>
        <w:tc>
          <w:tcPr>
            <w:tcW w:w="993" w:type="dxa"/>
          </w:tcPr>
          <w:p w14:paraId="10A7F658" w14:textId="23A7AC07" w:rsidR="007F4E92" w:rsidRPr="00EB0149" w:rsidRDefault="007F4E92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2.1.9.</w:t>
            </w:r>
          </w:p>
        </w:tc>
        <w:tc>
          <w:tcPr>
            <w:tcW w:w="1876" w:type="dxa"/>
          </w:tcPr>
          <w:p w14:paraId="16A236BC" w14:textId="5F325627" w:rsidR="007F4E92" w:rsidRPr="00EB0149" w:rsidRDefault="00391AA4" w:rsidP="00FD735A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k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iti reikalavimai:</w:t>
            </w:r>
          </w:p>
        </w:tc>
        <w:tc>
          <w:tcPr>
            <w:tcW w:w="11482" w:type="dxa"/>
          </w:tcPr>
          <w:p w14:paraId="6924D1B4" w14:textId="0C196C86" w:rsidR="007F4E92" w:rsidRPr="00EB0149" w:rsidRDefault="00D15E2F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k</w:t>
            </w:r>
            <w:r w:rsidR="72D0BCE5" w:rsidRPr="00EB0149">
              <w:rPr>
                <w:rFonts w:cstheme="minorHAnsi"/>
                <w:color w:val="000000" w:themeColor="text1"/>
                <w:sz w:val="21"/>
                <w:szCs w:val="21"/>
              </w:rPr>
              <w:t>omutatorius turi būti sukomplektuotas iš vieno gamintojo modulių</w:t>
            </w:r>
            <w:r w:rsidR="5BB0C30A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arba gali būti skirtingų gamintojų, bet suderinamų bendram darbui</w:t>
            </w:r>
            <w:r w:rsidR="72D0BCE5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(išskyrus jungiamuosius UTP ir šviesolaidžius)</w:t>
            </w: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681A7694" w14:textId="1B2BB072" w:rsidR="007F4E92" w:rsidRPr="00EB0149" w:rsidRDefault="000139D5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į</w:t>
            </w:r>
            <w:r w:rsidR="007F4E92" w:rsidRPr="00EB0149">
              <w:rPr>
                <w:rFonts w:cstheme="minorHAnsi"/>
                <w:color w:val="000000" w:themeColor="text1"/>
                <w:sz w:val="21"/>
                <w:szCs w:val="21"/>
              </w:rPr>
              <w:t>rangos maitinamo įtampa iš 230 V tinklo. Įrenginys turi būti su dubliuotais maitinimo šaltiniais. Sugedus vienam iš maitinimo šaltinių įranga privalo ir toliau at</w:t>
            </w:r>
            <w:r w:rsidR="00D15E2F" w:rsidRPr="00EB0149">
              <w:rPr>
                <w:rFonts w:cstheme="minorHAnsi"/>
                <w:color w:val="000000" w:themeColor="text1"/>
                <w:sz w:val="21"/>
                <w:szCs w:val="21"/>
              </w:rPr>
              <w:t>likti visas numatytas funkcijas: ______.</w:t>
            </w:r>
          </w:p>
        </w:tc>
      </w:tr>
    </w:tbl>
    <w:p w14:paraId="39050085" w14:textId="0E9F9BE4" w:rsidR="00C82A33" w:rsidRPr="00EB0149" w:rsidRDefault="00C82A33" w:rsidP="00FD735A">
      <w:pPr>
        <w:spacing w:after="0" w:line="240" w:lineRule="auto"/>
        <w:rPr>
          <w:rFonts w:cstheme="minorHAnsi"/>
          <w:b/>
          <w:color w:val="000000" w:themeColor="text1"/>
          <w:sz w:val="21"/>
          <w:szCs w:val="21"/>
        </w:rPr>
      </w:pPr>
    </w:p>
    <w:p w14:paraId="78A5E2E6" w14:textId="77777777" w:rsidR="00D15E2F" w:rsidRPr="00EB0149" w:rsidRDefault="00D15E2F" w:rsidP="00FD735A">
      <w:pPr>
        <w:spacing w:after="0" w:line="240" w:lineRule="auto"/>
        <w:rPr>
          <w:rFonts w:cstheme="minorHAnsi"/>
          <w:b/>
          <w:color w:val="000000" w:themeColor="text1"/>
          <w:sz w:val="21"/>
          <w:szCs w:val="21"/>
        </w:rPr>
      </w:pPr>
    </w:p>
    <w:p w14:paraId="09F8EBAC" w14:textId="77777777" w:rsidR="00D15E2F" w:rsidRPr="00EB0149" w:rsidRDefault="00D15E2F" w:rsidP="00FD735A">
      <w:pPr>
        <w:spacing w:after="0" w:line="240" w:lineRule="auto"/>
        <w:rPr>
          <w:rFonts w:cstheme="minorHAnsi"/>
          <w:b/>
          <w:color w:val="000000" w:themeColor="text1"/>
          <w:sz w:val="21"/>
          <w:szCs w:val="21"/>
        </w:rPr>
      </w:pPr>
    </w:p>
    <w:tbl>
      <w:tblPr>
        <w:tblStyle w:val="TableGrid"/>
        <w:tblW w:w="144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1374"/>
      </w:tblGrid>
      <w:tr w:rsidR="00C74521" w:rsidRPr="00EB0149" w14:paraId="3C068B05" w14:textId="77777777" w:rsidTr="00FF75A7">
        <w:trPr>
          <w:trHeight w:val="255"/>
        </w:trPr>
        <w:tc>
          <w:tcPr>
            <w:tcW w:w="993" w:type="dxa"/>
          </w:tcPr>
          <w:p w14:paraId="1EE086C7" w14:textId="5DB9EB3E" w:rsidR="00C82A33" w:rsidRPr="00EB0149" w:rsidRDefault="00154A9B" w:rsidP="00FD735A">
            <w:pPr>
              <w:widowControl w:val="0"/>
              <w:suppressAutoHyphens/>
              <w:adjustRightInd w:val="0"/>
              <w:spacing w:line="240" w:lineRule="auto"/>
              <w:ind w:left="0"/>
              <w:jc w:val="both"/>
              <w:textAlignment w:val="baseline"/>
              <w:rPr>
                <w:rFonts w:cstheme="minorHAnsi"/>
                <w:b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b/>
                <w:color w:val="000000" w:themeColor="text1"/>
                <w:sz w:val="21"/>
                <w:szCs w:val="21"/>
              </w:rPr>
              <w:lastRenderedPageBreak/>
              <w:t>3</w:t>
            </w:r>
            <w:r w:rsidR="00C82A33" w:rsidRPr="00EB0149">
              <w:rPr>
                <w:rFonts w:cstheme="minorHAnsi"/>
                <w:b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3500" w:type="dxa"/>
            <w:gridSpan w:val="2"/>
            <w:noWrap/>
            <w:vAlign w:val="center"/>
          </w:tcPr>
          <w:p w14:paraId="48F00BEE" w14:textId="4005E2B2" w:rsidR="00C82A33" w:rsidRPr="00EB0149" w:rsidRDefault="00C82A33" w:rsidP="00FD735A">
            <w:pPr>
              <w:spacing w:line="240" w:lineRule="auto"/>
              <w:ind w:left="0"/>
              <w:jc w:val="both"/>
              <w:rPr>
                <w:rFonts w:cstheme="minorHAnsi"/>
                <w:b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b/>
                <w:color w:val="000000" w:themeColor="text1"/>
                <w:sz w:val="21"/>
                <w:szCs w:val="21"/>
              </w:rPr>
              <w:t xml:space="preserve">Tinklo įranga </w:t>
            </w:r>
            <w:r w:rsidR="00B440CC" w:rsidRPr="00EB0149">
              <w:rPr>
                <w:rFonts w:cstheme="minorHAnsi"/>
                <w:b/>
                <w:color w:val="000000" w:themeColor="text1"/>
                <w:sz w:val="21"/>
                <w:szCs w:val="21"/>
              </w:rPr>
              <w:t>Nr.</w:t>
            </w:r>
            <w:r w:rsidR="007529C3" w:rsidRPr="00EB0149">
              <w:rPr>
                <w:rFonts w:cstheme="minorHAnsi"/>
                <w:b/>
                <w:color w:val="000000" w:themeColor="text1"/>
                <w:sz w:val="21"/>
                <w:szCs w:val="21"/>
              </w:rPr>
              <w:t xml:space="preserve"> 2</w:t>
            </w:r>
            <w:r w:rsidR="00B440CC" w:rsidRPr="00EB0149">
              <w:rPr>
                <w:rFonts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</w:tr>
      <w:tr w:rsidR="00C74521" w:rsidRPr="00EB0149" w14:paraId="410D38FD" w14:textId="77777777" w:rsidTr="00FF75A7">
        <w:trPr>
          <w:trHeight w:val="313"/>
        </w:trPr>
        <w:tc>
          <w:tcPr>
            <w:tcW w:w="993" w:type="dxa"/>
          </w:tcPr>
          <w:p w14:paraId="62100552" w14:textId="6AF06D34" w:rsidR="00C82A33" w:rsidRPr="00EB0149" w:rsidRDefault="00154A9B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3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.1</w:t>
            </w:r>
          </w:p>
        </w:tc>
        <w:tc>
          <w:tcPr>
            <w:tcW w:w="13500" w:type="dxa"/>
            <w:gridSpan w:val="2"/>
          </w:tcPr>
          <w:p w14:paraId="1BA91812" w14:textId="7F508126" w:rsidR="00C82A33" w:rsidRPr="00EB0149" w:rsidRDefault="00D15E2F" w:rsidP="00FD735A">
            <w:pPr>
              <w:spacing w:line="240" w:lineRule="auto"/>
              <w:ind w:left="0"/>
              <w:jc w:val="both"/>
              <w:rPr>
                <w:rFonts w:cstheme="minorHAnsi"/>
                <w:b/>
                <w:bCs/>
                <w:color w:val="000000" w:themeColor="text1"/>
                <w:sz w:val="21"/>
                <w:szCs w:val="21"/>
                <w:lang w:eastAsia="lt-LT"/>
              </w:rPr>
            </w:pPr>
            <w:r w:rsidRPr="00EB0149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t</w:t>
            </w:r>
            <w:r w:rsidR="00C82A33" w:rsidRPr="00EB0149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inklo komutatorius 12 prievadų</w:t>
            </w:r>
            <w:r w:rsidRPr="00EB0149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:</w:t>
            </w:r>
          </w:p>
        </w:tc>
      </w:tr>
      <w:tr w:rsidR="00C74521" w:rsidRPr="00EB0149" w14:paraId="1F6AFB2B" w14:textId="77777777" w:rsidTr="00FF75A7">
        <w:trPr>
          <w:trHeight w:val="274"/>
        </w:trPr>
        <w:tc>
          <w:tcPr>
            <w:tcW w:w="993" w:type="dxa"/>
          </w:tcPr>
          <w:p w14:paraId="33502292" w14:textId="4FF0B60E" w:rsidR="00C82A33" w:rsidRPr="00EB0149" w:rsidRDefault="00154A9B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3</w:t>
            </w:r>
            <w:r w:rsidR="00C82A33" w:rsidRPr="00EB0149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.1.1.</w:t>
            </w:r>
          </w:p>
        </w:tc>
        <w:tc>
          <w:tcPr>
            <w:tcW w:w="2126" w:type="dxa"/>
          </w:tcPr>
          <w:p w14:paraId="244AFAA8" w14:textId="3D65FBDE" w:rsidR="00C82A33" w:rsidRPr="00EB0149" w:rsidRDefault="00D15E2F" w:rsidP="00FD735A">
            <w:pPr>
              <w:spacing w:line="240" w:lineRule="auto"/>
              <w:ind w:left="0"/>
              <w:rPr>
                <w:rFonts w:cstheme="minorHAnsi"/>
                <w:i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k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omplektavimas ir konstrukcija:</w:t>
            </w:r>
          </w:p>
        </w:tc>
        <w:tc>
          <w:tcPr>
            <w:tcW w:w="11374" w:type="dxa"/>
          </w:tcPr>
          <w:p w14:paraId="6B7EBAAC" w14:textId="76D7C16B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m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ontuojamas į 19</w:t>
            </w:r>
            <w:r w:rsidR="00B440CC" w:rsidRPr="00EB0149">
              <w:rPr>
                <w:rFonts w:cstheme="minorHAnsi"/>
                <w:color w:val="000000" w:themeColor="text1"/>
                <w:sz w:val="21"/>
                <w:szCs w:val="21"/>
              </w:rPr>
              <w:t>″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colių komutacinę spintą (montuoti reikalingos detalės turi būti pridedamos)</w:t>
            </w: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77CC48CC" w14:textId="12841886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n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e didesnis kaip 1RU aukštis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7311C519" w14:textId="6BC9D9CE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t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uri būti konsolės prievadas su galimybe jungti į kompiuterio USB prievadą (galima naudoti keitiklius)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0BC34E31" w14:textId="132EDE00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n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e mažiau kaip 12 25G/10G/1G SFP28 prievadai su automatiniu greitaveikos atpažinimu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5E9B55E3" w14:textId="38A6DF5B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k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omutatorius turi būti su apjungimo funkcija („</w:t>
            </w:r>
            <w:proofErr w:type="spellStart"/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stekuojamas</w:t>
            </w:r>
            <w:proofErr w:type="spellEnd"/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“ per dedikuotą „</w:t>
            </w:r>
            <w:proofErr w:type="spellStart"/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stekavimo</w:t>
            </w:r>
            <w:proofErr w:type="spellEnd"/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“ jungtį)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083AC620" w14:textId="5B6AC0AF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t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uri būti sukomplektuotas su vienu „</w:t>
            </w:r>
            <w:proofErr w:type="spellStart"/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stekavimo</w:t>
            </w:r>
            <w:proofErr w:type="spellEnd"/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“ kabeliu, ne trumpesniu kaip 50 cm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51CF793D" w14:textId="5FF03B44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eastAsiaTheme="minorEastAsia" w:cstheme="minorHAnsi"/>
                <w:color w:val="000000" w:themeColor="text1"/>
                <w:sz w:val="21"/>
                <w:szCs w:val="21"/>
              </w:rPr>
              <w:t>t</w:t>
            </w:r>
            <w:r w:rsidR="00C82A33" w:rsidRPr="00EB0149">
              <w:rPr>
                <w:rFonts w:eastAsiaTheme="minorEastAsia" w:cstheme="minorHAnsi"/>
                <w:color w:val="000000" w:themeColor="text1"/>
                <w:sz w:val="21"/>
                <w:szCs w:val="21"/>
              </w:rPr>
              <w:t>uri būti sukomplektuotas su 12 1000BASE-T SFP modulių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</w:tc>
      </w:tr>
      <w:tr w:rsidR="00C74521" w:rsidRPr="00EB0149" w14:paraId="2C49D0BD" w14:textId="77777777" w:rsidTr="00FF75A7">
        <w:trPr>
          <w:trHeight w:val="274"/>
        </w:trPr>
        <w:tc>
          <w:tcPr>
            <w:tcW w:w="993" w:type="dxa"/>
          </w:tcPr>
          <w:p w14:paraId="66326A93" w14:textId="200C9605" w:rsidR="00C82A33" w:rsidRPr="00EB0149" w:rsidRDefault="0025056E" w:rsidP="00FD735A">
            <w:pPr>
              <w:spacing w:line="240" w:lineRule="auto"/>
              <w:ind w:left="0"/>
              <w:jc w:val="both"/>
              <w:rPr>
                <w:rFonts w:eastAsia="Times New Roman"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3</w:t>
            </w:r>
            <w:r w:rsidR="00C82A33" w:rsidRPr="00EB0149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.1.2.</w:t>
            </w:r>
          </w:p>
        </w:tc>
        <w:tc>
          <w:tcPr>
            <w:tcW w:w="2126" w:type="dxa"/>
          </w:tcPr>
          <w:p w14:paraId="372F6DF5" w14:textId="5A4109ED" w:rsidR="00C82A33" w:rsidRPr="00EB0149" w:rsidRDefault="00D15E2F" w:rsidP="00FD735A">
            <w:pPr>
              <w:spacing w:line="240" w:lineRule="auto"/>
              <w:ind w:left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k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omutavimo funkcionalumas:</w:t>
            </w:r>
          </w:p>
        </w:tc>
        <w:tc>
          <w:tcPr>
            <w:tcW w:w="11374" w:type="dxa"/>
          </w:tcPr>
          <w:p w14:paraId="319A20B4" w14:textId="28242B43" w:rsidR="00C82A33" w:rsidRPr="00EB0149" w:rsidRDefault="00C82A33" w:rsidP="00FD735A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IEEE 802.1d </w:t>
            </w:r>
            <w:proofErr w:type="spellStart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Spanning</w:t>
            </w:r>
            <w:proofErr w:type="spellEnd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Tree</w:t>
            </w:r>
            <w:proofErr w:type="spellEnd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protokolas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00E564EC" w14:textId="6AC22417" w:rsidR="00C82A33" w:rsidRPr="00EB0149" w:rsidRDefault="00C82A33" w:rsidP="00FD735A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IEEE 802.1 </w:t>
            </w:r>
            <w:proofErr w:type="spellStart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Rapid</w:t>
            </w:r>
            <w:proofErr w:type="spellEnd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Spanning</w:t>
            </w:r>
            <w:proofErr w:type="spellEnd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Tree</w:t>
            </w:r>
            <w:proofErr w:type="spellEnd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protokolas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7B5D68CE" w14:textId="223B3A24" w:rsidR="00C82A33" w:rsidRPr="00EB0149" w:rsidRDefault="00C82A33" w:rsidP="00FD735A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IEEE 802.1s </w:t>
            </w:r>
            <w:proofErr w:type="spellStart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Multiple</w:t>
            </w:r>
            <w:proofErr w:type="spellEnd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Spanning</w:t>
            </w:r>
            <w:proofErr w:type="spellEnd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Tree</w:t>
            </w:r>
            <w:proofErr w:type="spellEnd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protokolas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98A9415" w14:textId="2E4E8281" w:rsidR="00C82A33" w:rsidRPr="00EB0149" w:rsidRDefault="00C82A33" w:rsidP="00FD735A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IEEE 802.1Q VLAN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645FC890" w14:textId="03B28870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n</w:t>
            </w:r>
            <w:r w:rsidR="00C82A33"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e mažiau kaip 1000 aktyvių VLAN,</w:t>
            </w:r>
          </w:p>
          <w:p w14:paraId="499E1B79" w14:textId="59BD92E4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n</w:t>
            </w:r>
            <w:r w:rsidR="00C82A33"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e mažiau kaip 4000 VLAN identifikatorių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5190BEA8" w14:textId="2C634AB8" w:rsidR="00C82A33" w:rsidRPr="00EB0149" w:rsidRDefault="00C82A33" w:rsidP="00FD735A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IEEE 802.3ad prievadų loginis sujungimas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7E160C2" w14:textId="0D9BD5E3" w:rsidR="00C82A33" w:rsidRPr="00EB0149" w:rsidRDefault="00C82A33" w:rsidP="00FD735A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>IEEE 802.3x kadrų siuntimo užlaikymas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</w:tc>
      </w:tr>
      <w:tr w:rsidR="00C74521" w:rsidRPr="00EB0149" w14:paraId="4B7A5699" w14:textId="77777777" w:rsidTr="00FF75A7">
        <w:trPr>
          <w:trHeight w:val="274"/>
        </w:trPr>
        <w:tc>
          <w:tcPr>
            <w:tcW w:w="993" w:type="dxa"/>
          </w:tcPr>
          <w:p w14:paraId="26D9A978" w14:textId="2257EB04" w:rsidR="00C82A33" w:rsidRPr="00EB0149" w:rsidRDefault="0025056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3</w:t>
            </w:r>
            <w:r w:rsidR="00C82A33" w:rsidRPr="00EB0149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.1.3.</w:t>
            </w:r>
          </w:p>
        </w:tc>
        <w:tc>
          <w:tcPr>
            <w:tcW w:w="2126" w:type="dxa"/>
          </w:tcPr>
          <w:p w14:paraId="07472D06" w14:textId="322C7FC0" w:rsidR="00C82A33" w:rsidRPr="00EB0149" w:rsidRDefault="00D15E2F" w:rsidP="00FD735A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t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ransliavimas grupiniu adresu 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funkcionalumas</w:t>
            </w:r>
          </w:p>
        </w:tc>
        <w:tc>
          <w:tcPr>
            <w:tcW w:w="11374" w:type="dxa"/>
          </w:tcPr>
          <w:p w14:paraId="5096FD25" w14:textId="708D632E" w:rsidR="00C82A33" w:rsidRPr="00EB0149" w:rsidRDefault="00C82A33" w:rsidP="00FD735A">
            <w:pPr>
              <w:tabs>
                <w:tab w:val="left" w:pos="459"/>
              </w:tabs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IGMPv2 (RFC 2236), IGMPv3 (RFC 4604), IGMP </w:t>
            </w:r>
            <w:proofErr w:type="spellStart"/>
            <w:r w:rsidRPr="00EB0149">
              <w:rPr>
                <w:rFonts w:cstheme="minorHAnsi"/>
                <w:i/>
                <w:iCs/>
                <w:color w:val="000000" w:themeColor="text1"/>
                <w:sz w:val="21"/>
                <w:szCs w:val="21"/>
              </w:rPr>
              <w:t>snooping</w:t>
            </w:r>
            <w:proofErr w:type="spellEnd"/>
            <w:r w:rsidRPr="00EB0149">
              <w:rPr>
                <w:rFonts w:cstheme="minorHAnsi"/>
                <w:iCs/>
                <w:color w:val="000000" w:themeColor="text1"/>
                <w:sz w:val="21"/>
                <w:szCs w:val="21"/>
              </w:rPr>
              <w:t xml:space="preserve"> palaikymas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</w:tc>
      </w:tr>
      <w:tr w:rsidR="00C74521" w:rsidRPr="00EB0149" w14:paraId="53C67E6C" w14:textId="77777777" w:rsidTr="00FF75A7">
        <w:trPr>
          <w:trHeight w:val="274"/>
        </w:trPr>
        <w:tc>
          <w:tcPr>
            <w:tcW w:w="993" w:type="dxa"/>
          </w:tcPr>
          <w:p w14:paraId="2F590379" w14:textId="255000B0" w:rsidR="00C82A33" w:rsidRPr="00EB0149" w:rsidRDefault="0025056E" w:rsidP="00FD735A">
            <w:pPr>
              <w:spacing w:line="240" w:lineRule="auto"/>
              <w:ind w:left="0"/>
              <w:jc w:val="both"/>
              <w:rPr>
                <w:rFonts w:eastAsia="Times New Roman"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3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.1.4.</w:t>
            </w:r>
          </w:p>
        </w:tc>
        <w:tc>
          <w:tcPr>
            <w:tcW w:w="2126" w:type="dxa"/>
          </w:tcPr>
          <w:p w14:paraId="04E71546" w14:textId="03F4E53A" w:rsidR="00C82A33" w:rsidRPr="00EB0149" w:rsidRDefault="00D15E2F" w:rsidP="00FD735A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m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aršrutizavimo funkcionalumas:</w:t>
            </w:r>
          </w:p>
        </w:tc>
        <w:tc>
          <w:tcPr>
            <w:tcW w:w="11374" w:type="dxa"/>
          </w:tcPr>
          <w:p w14:paraId="3027C984" w14:textId="77777777" w:rsidR="00C82A33" w:rsidRPr="00EB0149" w:rsidRDefault="00C82A33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IPv4 maršruto parinktuvo protokolai:</w:t>
            </w:r>
          </w:p>
          <w:p w14:paraId="016A9171" w14:textId="32C98B4A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ta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tinio maršrutizavimo palaikymas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705A5046" w14:textId="5AC9FB43" w:rsidR="00C82A33" w:rsidRPr="00EB0149" w:rsidRDefault="00C82A33" w:rsidP="00FD735A">
            <w:pPr>
              <w:spacing w:line="240" w:lineRule="auto"/>
              <w:ind w:left="0"/>
              <w:jc w:val="both"/>
              <w:rPr>
                <w:rFonts w:cstheme="minorHAnsi"/>
                <w:iCs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OSPF maršrutizavimo palaikymas (bent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iki 1000 maršrutų) 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</w:tc>
      </w:tr>
      <w:tr w:rsidR="00C74521" w:rsidRPr="00EB0149" w14:paraId="19B5A0B6" w14:textId="77777777" w:rsidTr="00FF75A7">
        <w:trPr>
          <w:trHeight w:val="274"/>
        </w:trPr>
        <w:tc>
          <w:tcPr>
            <w:tcW w:w="993" w:type="dxa"/>
          </w:tcPr>
          <w:p w14:paraId="00ECD752" w14:textId="39054A29" w:rsidR="00C82A33" w:rsidRPr="00EB0149" w:rsidRDefault="0025056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3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.1.5.</w:t>
            </w:r>
          </w:p>
        </w:tc>
        <w:tc>
          <w:tcPr>
            <w:tcW w:w="2126" w:type="dxa"/>
          </w:tcPr>
          <w:p w14:paraId="190D0F5A" w14:textId="5B254238" w:rsidR="00C82A33" w:rsidRPr="00EB0149" w:rsidRDefault="00D15E2F" w:rsidP="00FD735A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augumo funkcionalumas:</w:t>
            </w:r>
          </w:p>
        </w:tc>
        <w:tc>
          <w:tcPr>
            <w:tcW w:w="11374" w:type="dxa"/>
          </w:tcPr>
          <w:p w14:paraId="2512A9C5" w14:textId="699ED9EA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t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apatumo n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ustatymas IEEE 802.1x protokolu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5807A0C7" w14:textId="77777777" w:rsidR="00C82A33" w:rsidRPr="00EB0149" w:rsidRDefault="00C82A33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IP paketų filtrai pagal:</w:t>
            </w:r>
          </w:p>
          <w:p w14:paraId="37AFC8F3" w14:textId="7969C2D6" w:rsidR="00C82A33" w:rsidRPr="00EB0149" w:rsidRDefault="00C82A33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siuntėjo / gavėjo IP adresą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6DBCDB8E" w14:textId="3DA182C1" w:rsidR="00C82A33" w:rsidRPr="00EB0149" w:rsidRDefault="00C82A33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siuntėjo / gavėjo TCP/UDP prievado numerį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013FC928" w14:textId="1BBCD4A9" w:rsidR="00C82A33" w:rsidRPr="00EB0149" w:rsidRDefault="00C82A33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laiką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0714ACAC" w14:textId="7D01B2A8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a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psauga nuo neleistino prisijungimo pagal siuntėjo MAC adresą (angl. </w:t>
            </w:r>
            <w:r w:rsidR="00C82A33"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>Port security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), ribojant leistinų MAC adresų skaičių.</w:t>
            </w:r>
          </w:p>
          <w:p w14:paraId="3F30EB3F" w14:textId="4123A98C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d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inaminis ARP inspektavimas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52BDAE09" w14:textId="0A5823B4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a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psauga nuo neleistino DHCP serverio įjungimo į tinklą (angl. </w:t>
            </w:r>
            <w:r w:rsidR="00C82A33"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 xml:space="preserve">DHCP </w:t>
            </w:r>
            <w:proofErr w:type="spellStart"/>
            <w:r w:rsidR="00C82A33"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>snooping</w:t>
            </w:r>
            <w:proofErr w:type="spellEnd"/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) 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51CA5ED8" w14:textId="4B19B92D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a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psauga nuo neleistino IP adreso 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keitimo ant vartotojų įrenginių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5BA55A8F" w14:textId="003F05F6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d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uomenų srauto, įeinančio ar išeinančio iš bet kurio fizinio prievado / VLAN kopijavimas į nustatytą prievadą stebėjimui (angl. </w:t>
            </w:r>
            <w:r w:rsidR="00C82A33"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 xml:space="preserve">Port </w:t>
            </w:r>
            <w:proofErr w:type="spellStart"/>
            <w:r w:rsidR="00C82A33"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>mirroring</w:t>
            </w:r>
            <w:proofErr w:type="spellEnd"/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)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719014D6" w14:textId="38EA5F63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l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okalus administratoriaus autentifikavimas pagal vartotojo vardą / slap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tažodį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3F7C3D5E" w14:textId="4D977FC4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c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entralizuotas administratoriaus autentifikavimas pagal vartotojo vard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ą / slaptažodį RADIUS protokolu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1C4B2115" w14:textId="75700C07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kirtingų teisių suteikimas administratoriui, priklausoma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i nuo autentifikavimo rezultato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0940E59E" w14:textId="3CCF06AD" w:rsidR="00C82A33" w:rsidRPr="00EB0149" w:rsidRDefault="00EE4A10" w:rsidP="00FD735A">
            <w:pPr>
              <w:tabs>
                <w:tab w:val="left" w:pos="459"/>
              </w:tabs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t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uri būti 802.1AE protokolo palaikymas. Rakto ilgis ne 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mažesnis nei 128 bitai</w:t>
            </w:r>
            <w:r w:rsidR="000139D5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</w:tc>
      </w:tr>
      <w:tr w:rsidR="00C74521" w:rsidRPr="00EB0149" w14:paraId="7F52CCA4" w14:textId="77777777" w:rsidTr="00FF75A7">
        <w:trPr>
          <w:trHeight w:val="274"/>
        </w:trPr>
        <w:tc>
          <w:tcPr>
            <w:tcW w:w="993" w:type="dxa"/>
          </w:tcPr>
          <w:p w14:paraId="67E33670" w14:textId="0D0ECF65" w:rsidR="00C82A33" w:rsidRPr="00EB0149" w:rsidRDefault="0025056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lastRenderedPageBreak/>
              <w:t>3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.1.6.</w:t>
            </w:r>
          </w:p>
        </w:tc>
        <w:tc>
          <w:tcPr>
            <w:tcW w:w="2126" w:type="dxa"/>
          </w:tcPr>
          <w:p w14:paraId="12AC5C1A" w14:textId="31143E85" w:rsidR="00C82A33" w:rsidRPr="00EB0149" w:rsidRDefault="00FF75A7" w:rsidP="00FD735A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p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aslaugos kokybė (angl. </w:t>
            </w:r>
            <w:proofErr w:type="spellStart"/>
            <w:r w:rsidR="00C82A33" w:rsidRPr="00EB0149">
              <w:rPr>
                <w:rFonts w:cstheme="minorHAnsi"/>
                <w:i/>
                <w:iCs/>
                <w:color w:val="000000" w:themeColor="text1"/>
                <w:sz w:val="21"/>
                <w:szCs w:val="21"/>
              </w:rPr>
              <w:t>QoS</w:t>
            </w:r>
            <w:proofErr w:type="spellEnd"/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):</w:t>
            </w:r>
          </w:p>
        </w:tc>
        <w:tc>
          <w:tcPr>
            <w:tcW w:w="11374" w:type="dxa"/>
          </w:tcPr>
          <w:p w14:paraId="79561D1F" w14:textId="78B442E2" w:rsidR="00C82A33" w:rsidRPr="00EB0149" w:rsidRDefault="00EB0149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IEEE 802.1p </w:t>
            </w:r>
            <w:proofErr w:type="spellStart"/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CoS</w:t>
            </w:r>
            <w:proofErr w:type="spellEnd"/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77A819A2" w14:textId="77777777" w:rsidR="00C82A33" w:rsidRPr="00EB0149" w:rsidRDefault="00C82A33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IP paketų klasifikavimas ir žymėjimas pagal:</w:t>
            </w:r>
          </w:p>
          <w:p w14:paraId="06EC40EF" w14:textId="70195FBF" w:rsidR="00C82A33" w:rsidRPr="00EB0149" w:rsidRDefault="00EB0149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L3 TOS ir DSCP reikšmes</w:t>
            </w: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3083C5A6" w14:textId="6B9908B9" w:rsidR="00C82A33" w:rsidRPr="00EB0149" w:rsidRDefault="00EB0149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gavėjo / siuntėjo IP adresus: ______;</w:t>
            </w:r>
          </w:p>
          <w:p w14:paraId="4A424D51" w14:textId="12FEBA31" w:rsidR="00C82A33" w:rsidRPr="00EB0149" w:rsidRDefault="00C82A33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gavėjo / s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iuntėjo TCP/UDP prievado numerį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6C9CF85C" w14:textId="6653BD6F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į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einančio srauto suskirstymas į klases pagal:</w:t>
            </w:r>
          </w:p>
          <w:p w14:paraId="5CF0DCC1" w14:textId="42ABFAA7" w:rsidR="00C82A33" w:rsidRPr="00EB0149" w:rsidRDefault="00EB0149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L2 </w:t>
            </w:r>
            <w:proofErr w:type="spellStart"/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CoS</w:t>
            </w:r>
            <w:proofErr w:type="spellEnd"/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1F51B15B" w14:textId="2C59129E" w:rsidR="00C82A33" w:rsidRPr="00EB0149" w:rsidRDefault="00EB0149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L3 TOS ir DSCP reikšmes</w:t>
            </w: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1C0DB059" w14:textId="61D342E2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į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einančio srauto ribojimas pagal OSI L2/L3/L4 informaciją (MAC siuntėjo ir gavėjo adresą, IP siuntėjo ir gavėjo adresą, TCP/UDP siunt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ėjo ir gavėjo prievado  numerį) 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54331A53" w14:textId="4E595CE1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p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riėmimo eilių skaičius kiekvienam prievad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ui ne mažiau kaip 2 (du)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785D3BE" w14:textId="53C9D2E1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iuntimo eilių skaičius kiekvi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enam prievadui ne mažiau kaip 4 (keturi)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741907F2" w14:textId="77005A49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i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šeinančio sra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uto besąlyginio prioriteto eilė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</w:tc>
      </w:tr>
      <w:tr w:rsidR="00C74521" w:rsidRPr="00EB0149" w14:paraId="058708AE" w14:textId="77777777" w:rsidTr="00FF75A7">
        <w:trPr>
          <w:trHeight w:val="274"/>
        </w:trPr>
        <w:tc>
          <w:tcPr>
            <w:tcW w:w="993" w:type="dxa"/>
          </w:tcPr>
          <w:p w14:paraId="2681A7FD" w14:textId="24258798" w:rsidR="00C82A33" w:rsidRPr="00EB0149" w:rsidRDefault="0025056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3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.1.7.</w:t>
            </w:r>
          </w:p>
        </w:tc>
        <w:tc>
          <w:tcPr>
            <w:tcW w:w="2126" w:type="dxa"/>
          </w:tcPr>
          <w:p w14:paraId="57166ADA" w14:textId="6D727237" w:rsidR="00C82A33" w:rsidRPr="00EB0149" w:rsidRDefault="00FF75A7" w:rsidP="00FD735A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v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aldymas ir stebėjimas:</w:t>
            </w:r>
          </w:p>
        </w:tc>
        <w:tc>
          <w:tcPr>
            <w:tcW w:w="11374" w:type="dxa"/>
          </w:tcPr>
          <w:p w14:paraId="120E1426" w14:textId="4D60446B" w:rsidR="00C82A33" w:rsidRPr="00EB0149" w:rsidRDefault="00C82A33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SSH v2 (šifravimas – ne maž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iau kaip 128 bitų), HTTP, HTTPS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127BF4F" w14:textId="1D57F89A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k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omandinė eilutė (angl. comm</w:t>
            </w:r>
            <w:bookmarkStart w:id="0" w:name="_GoBack"/>
            <w:bookmarkEnd w:id="0"/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and 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line interface)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2CE31ACF" w14:textId="0E164DA5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g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rafinė Web sąsaja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1F883A43" w14:textId="21E35F0D" w:rsidR="00C82A33" w:rsidRPr="00EB0149" w:rsidRDefault="00C82A33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SNMPv2, SNMPv3 (šifrav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imas – ne mažiau kaip 128 bitų)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82FE59F" w14:textId="50470D24" w:rsidR="00C82A33" w:rsidRPr="00EB0149" w:rsidRDefault="00C82A33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RMON (</w:t>
            </w:r>
            <w:r w:rsidR="00EF4DE0" w:rsidRPr="00EB0149">
              <w:rPr>
                <w:rFonts w:cstheme="minorHAnsi"/>
                <w:color w:val="000000" w:themeColor="text1"/>
                <w:sz w:val="21"/>
                <w:szCs w:val="21"/>
              </w:rPr>
              <w:t>2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grupės)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7088D0F6" w14:textId="7D8357BC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o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peracinės sistemos ir konfigūraci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jos persiuntimas TFTP protokolu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BC56327" w14:textId="7560A378" w:rsidR="00C82A33" w:rsidRPr="00EB0149" w:rsidRDefault="00EB0149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Syslog</w:t>
            </w: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6E79BDAF" w14:textId="7EBF5F79" w:rsidR="00C82A33" w:rsidRPr="00EB0149" w:rsidRDefault="00EB0149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NTP</w:t>
            </w: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F6EDFB4" w14:textId="0D393E25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isteminių įvykių aptikimas, stebėjimas ir valdymas naudojant įreng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inio operacinę sistemą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6B88E36A" w14:textId="24D009E8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į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vykių aptikimas pagal:</w:t>
            </w:r>
          </w:p>
          <w:p w14:paraId="7D895057" w14:textId="5AE1A601" w:rsidR="00C82A33" w:rsidRPr="00EB0149" w:rsidRDefault="00C82A33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steb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imo objekto būsenos pasikeitimą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17DC1D1B" w14:textId="73A09BA1" w:rsidR="00C82A33" w:rsidRPr="00EB0149" w:rsidRDefault="00C82A33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stebimo objekto apkrovos nust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atytos ribinės vertės viršijimą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72556641" w14:textId="3097032E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tebimas objektas gali būti į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renginio prievadas, procesorius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5140B676" w14:textId="4467639D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v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eiksmai aptikus įvykį:</w:t>
            </w:r>
          </w:p>
          <w:p w14:paraId="3AA4A79B" w14:textId="1616FDC4" w:rsidR="00C82A33" w:rsidRPr="00EB0149" w:rsidRDefault="00C82A33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SMNP pranešimo s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iuntimas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59BEBDDF" w14:textId="37CE3A3A" w:rsidR="00C82A33" w:rsidRPr="00EB0149" w:rsidRDefault="00C82A33" w:rsidP="00FD735A">
            <w:pPr>
              <w:tabs>
                <w:tab w:val="left" w:pos="459"/>
              </w:tabs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Netflow arba l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ygiaverčio protokolo palaikymas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</w:tc>
      </w:tr>
      <w:tr w:rsidR="00C74521" w:rsidRPr="00EB0149" w14:paraId="4A5C61C6" w14:textId="77777777" w:rsidTr="00FF75A7">
        <w:trPr>
          <w:trHeight w:val="274"/>
        </w:trPr>
        <w:tc>
          <w:tcPr>
            <w:tcW w:w="993" w:type="dxa"/>
          </w:tcPr>
          <w:p w14:paraId="2864A792" w14:textId="2F51582A" w:rsidR="00C82A33" w:rsidRPr="00EB0149" w:rsidRDefault="0025056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3</w:t>
            </w:r>
            <w:r w:rsidR="00C82A33" w:rsidRPr="00EB0149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.1.8.</w:t>
            </w:r>
          </w:p>
        </w:tc>
        <w:tc>
          <w:tcPr>
            <w:tcW w:w="2126" w:type="dxa"/>
          </w:tcPr>
          <w:p w14:paraId="387D53E5" w14:textId="3171649A" w:rsidR="00C82A33" w:rsidRPr="00EB0149" w:rsidRDefault="00FF75A7" w:rsidP="00FD735A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s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uderinamumas:</w:t>
            </w:r>
          </w:p>
        </w:tc>
        <w:tc>
          <w:tcPr>
            <w:tcW w:w="11374" w:type="dxa"/>
          </w:tcPr>
          <w:p w14:paraId="3B085973" w14:textId="44CFB52B" w:rsidR="00C82A33" w:rsidRPr="00EB0149" w:rsidRDefault="00EE4A10" w:rsidP="00FD735A">
            <w:pPr>
              <w:tabs>
                <w:tab w:val="left" w:pos="459"/>
              </w:tabs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t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uri būti galimybė komutatorių </w:t>
            </w:r>
            <w:proofErr w:type="spellStart"/>
            <w:r w:rsidR="00C82A33" w:rsidRPr="00EB0149">
              <w:rPr>
                <w:rFonts w:cstheme="minorHAnsi"/>
                <w:i/>
                <w:color w:val="000000" w:themeColor="text1"/>
                <w:sz w:val="21"/>
                <w:szCs w:val="21"/>
              </w:rPr>
              <w:t>stekuoti</w:t>
            </w:r>
            <w:proofErr w:type="spellEnd"/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su </w:t>
            </w:r>
            <w:r w:rsidR="007529C3" w:rsidRPr="00EB0149">
              <w:rPr>
                <w:rFonts w:cstheme="minorHAnsi"/>
                <w:color w:val="000000" w:themeColor="text1"/>
                <w:sz w:val="21"/>
                <w:szCs w:val="21"/>
              </w:rPr>
              <w:t>p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erkančiosios </w:t>
            </w:r>
            <w:r w:rsidR="007529C3" w:rsidRPr="00EB0149">
              <w:rPr>
                <w:rFonts w:cstheme="minorHAnsi"/>
                <w:color w:val="000000" w:themeColor="text1"/>
                <w:sz w:val="21"/>
                <w:szCs w:val="21"/>
              </w:rPr>
              <w:t>o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rganizacijos naudojamu </w:t>
            </w:r>
            <w:proofErr w:type="spellStart"/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C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isco</w:t>
            </w:r>
            <w:proofErr w:type="spellEnd"/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C9300X-12Y-E komutatoriumi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</w:tc>
      </w:tr>
      <w:tr w:rsidR="00C74521" w:rsidRPr="00EB0149" w14:paraId="15FF3F74" w14:textId="77777777" w:rsidTr="00FF75A7">
        <w:trPr>
          <w:trHeight w:val="274"/>
        </w:trPr>
        <w:tc>
          <w:tcPr>
            <w:tcW w:w="993" w:type="dxa"/>
          </w:tcPr>
          <w:p w14:paraId="551FD054" w14:textId="1592D426" w:rsidR="00C82A33" w:rsidRPr="00EB0149" w:rsidRDefault="0025056E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3</w:t>
            </w:r>
            <w:r w:rsidR="00C82A33" w:rsidRPr="00EB0149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.1.9.</w:t>
            </w:r>
          </w:p>
        </w:tc>
        <w:tc>
          <w:tcPr>
            <w:tcW w:w="2126" w:type="dxa"/>
          </w:tcPr>
          <w:p w14:paraId="408819D5" w14:textId="433BBA92" w:rsidR="00C82A33" w:rsidRPr="00EB0149" w:rsidRDefault="00FF75A7" w:rsidP="00FD735A">
            <w:pPr>
              <w:spacing w:line="240" w:lineRule="auto"/>
              <w:ind w:left="0"/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k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iti reikalavimai:</w:t>
            </w:r>
          </w:p>
        </w:tc>
        <w:tc>
          <w:tcPr>
            <w:tcW w:w="11374" w:type="dxa"/>
          </w:tcPr>
          <w:p w14:paraId="4053C8C3" w14:textId="6C78856F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k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omutatorius turi būti sukomplektuotas iš vieno gamintojo modulių (išskyrus jungia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muosius UTP ir šviesolaidžius)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: ______;</w:t>
            </w:r>
          </w:p>
          <w:p w14:paraId="4977DA51" w14:textId="281D94BE" w:rsidR="00C82A33" w:rsidRPr="00EB0149" w:rsidRDefault="00EE4A10" w:rsidP="00FD735A">
            <w:pPr>
              <w:spacing w:line="240" w:lineRule="auto"/>
              <w:ind w:left="0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EB0149">
              <w:rPr>
                <w:rFonts w:cstheme="minorHAnsi"/>
                <w:color w:val="000000" w:themeColor="text1"/>
                <w:sz w:val="21"/>
                <w:szCs w:val="21"/>
              </w:rPr>
              <w:t>į</w:t>
            </w:r>
            <w:r w:rsidR="007529C3" w:rsidRPr="00EB0149">
              <w:rPr>
                <w:rFonts w:cstheme="minorHAnsi"/>
                <w:color w:val="000000" w:themeColor="text1"/>
                <w:sz w:val="21"/>
                <w:szCs w:val="21"/>
              </w:rPr>
              <w:t>rangos maitinamo įtampa iš 230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 xml:space="preserve"> </w:t>
            </w:r>
            <w:r w:rsidR="00C82A33" w:rsidRPr="00EB0149">
              <w:rPr>
                <w:rFonts w:cstheme="minorHAnsi"/>
                <w:color w:val="000000" w:themeColor="text1"/>
                <w:sz w:val="21"/>
                <w:szCs w:val="21"/>
              </w:rPr>
              <w:t>V tinklo. Įrenginys turi būti su dubliuotais maitinimo šaltiniais. Sugedus vienam iš maitinimo šaltinių įranga privalo ir toliau at</w:t>
            </w:r>
            <w:r w:rsidR="00EB0149" w:rsidRPr="00EB0149">
              <w:rPr>
                <w:rFonts w:cstheme="minorHAnsi"/>
                <w:color w:val="000000" w:themeColor="text1"/>
                <w:sz w:val="21"/>
                <w:szCs w:val="21"/>
              </w:rPr>
              <w:t>likti visas numatytas funkcijas: ______.</w:t>
            </w:r>
          </w:p>
        </w:tc>
      </w:tr>
    </w:tbl>
    <w:p w14:paraId="0E4B596A" w14:textId="239E67D3" w:rsidR="00C82A33" w:rsidRPr="00EB0149" w:rsidRDefault="00C82A33" w:rsidP="00EE4A10">
      <w:pPr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</w:p>
    <w:sectPr w:rsidR="00C82A33" w:rsidRPr="00EB0149" w:rsidSect="00FD735A">
      <w:headerReference w:type="default" r:id="rId11"/>
      <w:pgSz w:w="16838" w:h="11906" w:orient="landscape"/>
      <w:pgMar w:top="1418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BA1AC" w14:textId="77777777" w:rsidR="00401D75" w:rsidRDefault="00401D75" w:rsidP="009566C9">
      <w:pPr>
        <w:spacing w:after="0" w:line="240" w:lineRule="auto"/>
      </w:pPr>
      <w:r>
        <w:separator/>
      </w:r>
    </w:p>
  </w:endnote>
  <w:endnote w:type="continuationSeparator" w:id="0">
    <w:p w14:paraId="0893D95E" w14:textId="77777777" w:rsidR="00401D75" w:rsidRDefault="00401D75" w:rsidP="009566C9">
      <w:pPr>
        <w:spacing w:after="0" w:line="240" w:lineRule="auto"/>
      </w:pPr>
      <w:r>
        <w:continuationSeparator/>
      </w:r>
    </w:p>
  </w:endnote>
  <w:endnote w:type="continuationNotice" w:id="1">
    <w:p w14:paraId="3ACBF198" w14:textId="77777777" w:rsidR="00401D75" w:rsidRDefault="00401D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DA2D9" w14:textId="77777777" w:rsidR="00401D75" w:rsidRDefault="00401D75" w:rsidP="009566C9">
      <w:pPr>
        <w:spacing w:after="0" w:line="240" w:lineRule="auto"/>
      </w:pPr>
      <w:r>
        <w:separator/>
      </w:r>
    </w:p>
  </w:footnote>
  <w:footnote w:type="continuationSeparator" w:id="0">
    <w:p w14:paraId="0A94BD68" w14:textId="77777777" w:rsidR="00401D75" w:rsidRDefault="00401D75" w:rsidP="009566C9">
      <w:pPr>
        <w:spacing w:after="0" w:line="240" w:lineRule="auto"/>
      </w:pPr>
      <w:r>
        <w:continuationSeparator/>
      </w:r>
    </w:p>
  </w:footnote>
  <w:footnote w:type="continuationNotice" w:id="1">
    <w:p w14:paraId="4AE3245C" w14:textId="77777777" w:rsidR="00401D75" w:rsidRDefault="00401D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87893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69FBF2E" w14:textId="55EAA268" w:rsidR="00E93069" w:rsidRPr="00DB5350" w:rsidRDefault="00E9306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53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53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53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014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DB53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976036F" w14:textId="77777777" w:rsidR="00E93069" w:rsidRDefault="00E930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6B9"/>
    <w:multiLevelType w:val="hybridMultilevel"/>
    <w:tmpl w:val="606ECB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0ACF"/>
    <w:multiLevelType w:val="hybridMultilevel"/>
    <w:tmpl w:val="EF321372"/>
    <w:lvl w:ilvl="0" w:tplc="0427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07062D60"/>
    <w:multiLevelType w:val="hybridMultilevel"/>
    <w:tmpl w:val="DAAEF0FE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9581513"/>
    <w:multiLevelType w:val="hybridMultilevel"/>
    <w:tmpl w:val="2FE827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427C"/>
    <w:multiLevelType w:val="hybridMultilevel"/>
    <w:tmpl w:val="DB3C1AC6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6A4584E"/>
    <w:multiLevelType w:val="hybridMultilevel"/>
    <w:tmpl w:val="4900E790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9657984"/>
    <w:multiLevelType w:val="hybridMultilevel"/>
    <w:tmpl w:val="FF087B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83016"/>
    <w:multiLevelType w:val="hybridMultilevel"/>
    <w:tmpl w:val="01101D00"/>
    <w:lvl w:ilvl="0" w:tplc="633C6FF2">
      <w:start w:val="1"/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7DC5751"/>
    <w:multiLevelType w:val="hybridMultilevel"/>
    <w:tmpl w:val="D0AAAAD6"/>
    <w:lvl w:ilvl="0" w:tplc="8F5A19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F10D9"/>
    <w:multiLevelType w:val="hybridMultilevel"/>
    <w:tmpl w:val="2CF4E0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B3EA1"/>
    <w:multiLevelType w:val="hybridMultilevel"/>
    <w:tmpl w:val="D2968526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31F94B87"/>
    <w:multiLevelType w:val="hybridMultilevel"/>
    <w:tmpl w:val="ACC6A276"/>
    <w:lvl w:ilvl="0" w:tplc="042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2" w15:restartNumberingAfterBreak="0">
    <w:nsid w:val="37003E67"/>
    <w:multiLevelType w:val="hybridMultilevel"/>
    <w:tmpl w:val="D4C8935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012FB"/>
    <w:multiLevelType w:val="hybridMultilevel"/>
    <w:tmpl w:val="AFF00DD0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B60164A"/>
    <w:multiLevelType w:val="hybridMultilevel"/>
    <w:tmpl w:val="6F3A7A0C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E4B1164"/>
    <w:multiLevelType w:val="hybridMultilevel"/>
    <w:tmpl w:val="D70810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37004"/>
    <w:multiLevelType w:val="hybridMultilevel"/>
    <w:tmpl w:val="43940D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B7EF0"/>
    <w:multiLevelType w:val="hybridMultilevel"/>
    <w:tmpl w:val="6F6CE830"/>
    <w:lvl w:ilvl="0" w:tplc="042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672A5E"/>
    <w:multiLevelType w:val="hybridMultilevel"/>
    <w:tmpl w:val="4B8CBDB8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5FD41D25"/>
    <w:multiLevelType w:val="hybridMultilevel"/>
    <w:tmpl w:val="9B3E32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177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2067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249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5" w:hanging="1440"/>
      </w:pPr>
      <w:rPr>
        <w:rFonts w:hint="default"/>
      </w:rPr>
    </w:lvl>
  </w:abstractNum>
  <w:abstractNum w:abstractNumId="21" w15:restartNumberingAfterBreak="0">
    <w:nsid w:val="72742413"/>
    <w:multiLevelType w:val="hybridMultilevel"/>
    <w:tmpl w:val="32684A36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E87D5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9C59DC"/>
    <w:multiLevelType w:val="hybridMultilevel"/>
    <w:tmpl w:val="40B264A8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3"/>
  </w:num>
  <w:num w:numId="5">
    <w:abstractNumId w:val="23"/>
  </w:num>
  <w:num w:numId="6">
    <w:abstractNumId w:val="3"/>
  </w:num>
  <w:num w:numId="7">
    <w:abstractNumId w:val="15"/>
  </w:num>
  <w:num w:numId="8">
    <w:abstractNumId w:val="18"/>
  </w:num>
  <w:num w:numId="9">
    <w:abstractNumId w:val="1"/>
  </w:num>
  <w:num w:numId="10">
    <w:abstractNumId w:val="19"/>
  </w:num>
  <w:num w:numId="11">
    <w:abstractNumId w:val="6"/>
  </w:num>
  <w:num w:numId="12">
    <w:abstractNumId w:val="4"/>
  </w:num>
  <w:num w:numId="13">
    <w:abstractNumId w:val="17"/>
  </w:num>
  <w:num w:numId="14">
    <w:abstractNumId w:val="12"/>
  </w:num>
  <w:num w:numId="15">
    <w:abstractNumId w:val="20"/>
  </w:num>
  <w:num w:numId="16">
    <w:abstractNumId w:val="14"/>
  </w:num>
  <w:num w:numId="17">
    <w:abstractNumId w:val="22"/>
  </w:num>
  <w:num w:numId="18">
    <w:abstractNumId w:val="16"/>
  </w:num>
  <w:num w:numId="19">
    <w:abstractNumId w:val="10"/>
  </w:num>
  <w:num w:numId="20">
    <w:abstractNumId w:val="5"/>
  </w:num>
  <w:num w:numId="21">
    <w:abstractNumId w:val="9"/>
  </w:num>
  <w:num w:numId="22">
    <w:abstractNumId w:val="21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29"/>
    <w:rsid w:val="00002405"/>
    <w:rsid w:val="00003698"/>
    <w:rsid w:val="000139D5"/>
    <w:rsid w:val="00017260"/>
    <w:rsid w:val="00017E08"/>
    <w:rsid w:val="00037874"/>
    <w:rsid w:val="00043E94"/>
    <w:rsid w:val="0004650D"/>
    <w:rsid w:val="000515FF"/>
    <w:rsid w:val="000606A9"/>
    <w:rsid w:val="00060702"/>
    <w:rsid w:val="0006130B"/>
    <w:rsid w:val="000623B1"/>
    <w:rsid w:val="0006343D"/>
    <w:rsid w:val="00066BDE"/>
    <w:rsid w:val="00067849"/>
    <w:rsid w:val="000705D0"/>
    <w:rsid w:val="00077E03"/>
    <w:rsid w:val="000852FB"/>
    <w:rsid w:val="000923AB"/>
    <w:rsid w:val="000A25F3"/>
    <w:rsid w:val="000A2666"/>
    <w:rsid w:val="000A3465"/>
    <w:rsid w:val="000A4A26"/>
    <w:rsid w:val="000A5F0B"/>
    <w:rsid w:val="000A7FE1"/>
    <w:rsid w:val="000B05BB"/>
    <w:rsid w:val="000B426E"/>
    <w:rsid w:val="000B4579"/>
    <w:rsid w:val="000B4F29"/>
    <w:rsid w:val="000C23D1"/>
    <w:rsid w:val="000D65C8"/>
    <w:rsid w:val="000E5FE5"/>
    <w:rsid w:val="000F0989"/>
    <w:rsid w:val="00103218"/>
    <w:rsid w:val="0010345F"/>
    <w:rsid w:val="00105CE2"/>
    <w:rsid w:val="001109CC"/>
    <w:rsid w:val="00115BE2"/>
    <w:rsid w:val="00117613"/>
    <w:rsid w:val="00125BFB"/>
    <w:rsid w:val="00130CCD"/>
    <w:rsid w:val="00132339"/>
    <w:rsid w:val="00133E70"/>
    <w:rsid w:val="001356EF"/>
    <w:rsid w:val="00136347"/>
    <w:rsid w:val="00141702"/>
    <w:rsid w:val="00142BEA"/>
    <w:rsid w:val="0014601E"/>
    <w:rsid w:val="00146E2E"/>
    <w:rsid w:val="00150BFF"/>
    <w:rsid w:val="00154A9B"/>
    <w:rsid w:val="00156028"/>
    <w:rsid w:val="00156511"/>
    <w:rsid w:val="00165245"/>
    <w:rsid w:val="0017272C"/>
    <w:rsid w:val="00172E28"/>
    <w:rsid w:val="00183CE1"/>
    <w:rsid w:val="001847B7"/>
    <w:rsid w:val="001847C5"/>
    <w:rsid w:val="00184800"/>
    <w:rsid w:val="001952F3"/>
    <w:rsid w:val="0019772B"/>
    <w:rsid w:val="001A3CB4"/>
    <w:rsid w:val="001B146E"/>
    <w:rsid w:val="001B1513"/>
    <w:rsid w:val="001B31E3"/>
    <w:rsid w:val="001C4CBF"/>
    <w:rsid w:val="001D62C5"/>
    <w:rsid w:val="001D67B7"/>
    <w:rsid w:val="001E2196"/>
    <w:rsid w:val="001F3A74"/>
    <w:rsid w:val="00200477"/>
    <w:rsid w:val="00202225"/>
    <w:rsid w:val="00204B4A"/>
    <w:rsid w:val="00205F89"/>
    <w:rsid w:val="00207ADB"/>
    <w:rsid w:val="002134C8"/>
    <w:rsid w:val="00223803"/>
    <w:rsid w:val="00226956"/>
    <w:rsid w:val="0023534D"/>
    <w:rsid w:val="002418E6"/>
    <w:rsid w:val="0024597E"/>
    <w:rsid w:val="0025056E"/>
    <w:rsid w:val="00250FD1"/>
    <w:rsid w:val="00254FA9"/>
    <w:rsid w:val="00261F36"/>
    <w:rsid w:val="00262394"/>
    <w:rsid w:val="00275D95"/>
    <w:rsid w:val="002803AF"/>
    <w:rsid w:val="002808F3"/>
    <w:rsid w:val="002810E6"/>
    <w:rsid w:val="00281421"/>
    <w:rsid w:val="00284A24"/>
    <w:rsid w:val="00285B31"/>
    <w:rsid w:val="00293EA8"/>
    <w:rsid w:val="00295506"/>
    <w:rsid w:val="002A4419"/>
    <w:rsid w:val="002A597D"/>
    <w:rsid w:val="002A77FA"/>
    <w:rsid w:val="002B121A"/>
    <w:rsid w:val="002B1E2C"/>
    <w:rsid w:val="002B3D79"/>
    <w:rsid w:val="002B4C38"/>
    <w:rsid w:val="002C3059"/>
    <w:rsid w:val="002C43B3"/>
    <w:rsid w:val="002C7BC8"/>
    <w:rsid w:val="002D1E02"/>
    <w:rsid w:val="002E0299"/>
    <w:rsid w:val="002E527F"/>
    <w:rsid w:val="002F3CFA"/>
    <w:rsid w:val="00305740"/>
    <w:rsid w:val="00307646"/>
    <w:rsid w:val="00310B76"/>
    <w:rsid w:val="00313E0C"/>
    <w:rsid w:val="003417A8"/>
    <w:rsid w:val="003562D7"/>
    <w:rsid w:val="0036192F"/>
    <w:rsid w:val="003655B8"/>
    <w:rsid w:val="0036590A"/>
    <w:rsid w:val="00373D9C"/>
    <w:rsid w:val="0038118D"/>
    <w:rsid w:val="00382809"/>
    <w:rsid w:val="00385609"/>
    <w:rsid w:val="00385FDD"/>
    <w:rsid w:val="0039039D"/>
    <w:rsid w:val="00391AA4"/>
    <w:rsid w:val="003944F7"/>
    <w:rsid w:val="003A5BAA"/>
    <w:rsid w:val="003B28D6"/>
    <w:rsid w:val="003C15B5"/>
    <w:rsid w:val="003C66CA"/>
    <w:rsid w:val="003D0A9D"/>
    <w:rsid w:val="003D47A3"/>
    <w:rsid w:val="003D5135"/>
    <w:rsid w:val="003D57A2"/>
    <w:rsid w:val="003E0C41"/>
    <w:rsid w:val="003E2EFC"/>
    <w:rsid w:val="003E4D04"/>
    <w:rsid w:val="003F1858"/>
    <w:rsid w:val="003F4C1B"/>
    <w:rsid w:val="0040055C"/>
    <w:rsid w:val="00401D75"/>
    <w:rsid w:val="00402EE5"/>
    <w:rsid w:val="00403706"/>
    <w:rsid w:val="00404660"/>
    <w:rsid w:val="004057A3"/>
    <w:rsid w:val="00405E9E"/>
    <w:rsid w:val="00406613"/>
    <w:rsid w:val="00420A42"/>
    <w:rsid w:val="00430748"/>
    <w:rsid w:val="00431D04"/>
    <w:rsid w:val="004336AB"/>
    <w:rsid w:val="00436750"/>
    <w:rsid w:val="004412B6"/>
    <w:rsid w:val="00443A3C"/>
    <w:rsid w:val="004466A8"/>
    <w:rsid w:val="004666A7"/>
    <w:rsid w:val="0047387C"/>
    <w:rsid w:val="0047525D"/>
    <w:rsid w:val="00485C4A"/>
    <w:rsid w:val="00492451"/>
    <w:rsid w:val="00493EED"/>
    <w:rsid w:val="00494563"/>
    <w:rsid w:val="004A44CA"/>
    <w:rsid w:val="004A639A"/>
    <w:rsid w:val="004B5E98"/>
    <w:rsid w:val="004B78E7"/>
    <w:rsid w:val="004D1D59"/>
    <w:rsid w:val="004D29F1"/>
    <w:rsid w:val="004D65B1"/>
    <w:rsid w:val="004F2192"/>
    <w:rsid w:val="004F329A"/>
    <w:rsid w:val="00500D91"/>
    <w:rsid w:val="00504F34"/>
    <w:rsid w:val="00506DE4"/>
    <w:rsid w:val="00515159"/>
    <w:rsid w:val="00520F2D"/>
    <w:rsid w:val="00524E85"/>
    <w:rsid w:val="00526BE4"/>
    <w:rsid w:val="0053215A"/>
    <w:rsid w:val="00533E31"/>
    <w:rsid w:val="00540EF1"/>
    <w:rsid w:val="0054698A"/>
    <w:rsid w:val="00550A83"/>
    <w:rsid w:val="00557F2D"/>
    <w:rsid w:val="0056144D"/>
    <w:rsid w:val="005650C1"/>
    <w:rsid w:val="00573227"/>
    <w:rsid w:val="00573E0E"/>
    <w:rsid w:val="00575496"/>
    <w:rsid w:val="0057652B"/>
    <w:rsid w:val="00592707"/>
    <w:rsid w:val="005A442B"/>
    <w:rsid w:val="005A4AF2"/>
    <w:rsid w:val="005B683E"/>
    <w:rsid w:val="005B7637"/>
    <w:rsid w:val="005C312B"/>
    <w:rsid w:val="005D1847"/>
    <w:rsid w:val="005D5C9D"/>
    <w:rsid w:val="005E4AFB"/>
    <w:rsid w:val="005F0399"/>
    <w:rsid w:val="00606794"/>
    <w:rsid w:val="00631B5B"/>
    <w:rsid w:val="00633886"/>
    <w:rsid w:val="0063624F"/>
    <w:rsid w:val="00641448"/>
    <w:rsid w:val="00641BA6"/>
    <w:rsid w:val="006442E1"/>
    <w:rsid w:val="00645892"/>
    <w:rsid w:val="006459A3"/>
    <w:rsid w:val="00655D96"/>
    <w:rsid w:val="00657792"/>
    <w:rsid w:val="0066008F"/>
    <w:rsid w:val="00662986"/>
    <w:rsid w:val="006653FE"/>
    <w:rsid w:val="006723A5"/>
    <w:rsid w:val="00673AC4"/>
    <w:rsid w:val="00675CE7"/>
    <w:rsid w:val="006805D3"/>
    <w:rsid w:val="0068103C"/>
    <w:rsid w:val="00691CB9"/>
    <w:rsid w:val="006931BB"/>
    <w:rsid w:val="006A251F"/>
    <w:rsid w:val="006B275B"/>
    <w:rsid w:val="006B6281"/>
    <w:rsid w:val="006B70BD"/>
    <w:rsid w:val="006B7132"/>
    <w:rsid w:val="006E0769"/>
    <w:rsid w:val="006E131A"/>
    <w:rsid w:val="006E19C0"/>
    <w:rsid w:val="006E1DB1"/>
    <w:rsid w:val="006F21EB"/>
    <w:rsid w:val="006F3B38"/>
    <w:rsid w:val="006F3EB8"/>
    <w:rsid w:val="00700352"/>
    <w:rsid w:val="00700BB1"/>
    <w:rsid w:val="00700F0C"/>
    <w:rsid w:val="007143A6"/>
    <w:rsid w:val="007144C9"/>
    <w:rsid w:val="00723DD5"/>
    <w:rsid w:val="0073414C"/>
    <w:rsid w:val="00735FD4"/>
    <w:rsid w:val="007459B6"/>
    <w:rsid w:val="007529C3"/>
    <w:rsid w:val="007555E8"/>
    <w:rsid w:val="007600D1"/>
    <w:rsid w:val="00771081"/>
    <w:rsid w:val="00776CFD"/>
    <w:rsid w:val="00780848"/>
    <w:rsid w:val="00787199"/>
    <w:rsid w:val="007976DC"/>
    <w:rsid w:val="007A5810"/>
    <w:rsid w:val="007A61F7"/>
    <w:rsid w:val="007B03BD"/>
    <w:rsid w:val="007B1129"/>
    <w:rsid w:val="007B52F7"/>
    <w:rsid w:val="007C4225"/>
    <w:rsid w:val="007C7F28"/>
    <w:rsid w:val="007D721C"/>
    <w:rsid w:val="007E079C"/>
    <w:rsid w:val="007F0B24"/>
    <w:rsid w:val="007F4E92"/>
    <w:rsid w:val="008010BA"/>
    <w:rsid w:val="00806301"/>
    <w:rsid w:val="008108E8"/>
    <w:rsid w:val="00815572"/>
    <w:rsid w:val="0082045A"/>
    <w:rsid w:val="00820B2B"/>
    <w:rsid w:val="00821959"/>
    <w:rsid w:val="00830367"/>
    <w:rsid w:val="00831316"/>
    <w:rsid w:val="00837FA8"/>
    <w:rsid w:val="00840231"/>
    <w:rsid w:val="00846F9D"/>
    <w:rsid w:val="00851C64"/>
    <w:rsid w:val="00855EDC"/>
    <w:rsid w:val="00867235"/>
    <w:rsid w:val="0088663A"/>
    <w:rsid w:val="00891AF5"/>
    <w:rsid w:val="008B0E80"/>
    <w:rsid w:val="008B600E"/>
    <w:rsid w:val="008C2D4A"/>
    <w:rsid w:val="008C6A38"/>
    <w:rsid w:val="008D17AC"/>
    <w:rsid w:val="008D1F24"/>
    <w:rsid w:val="008D2B18"/>
    <w:rsid w:val="008D6EC4"/>
    <w:rsid w:val="008E0BB5"/>
    <w:rsid w:val="008E2325"/>
    <w:rsid w:val="008F1BD6"/>
    <w:rsid w:val="008F3B76"/>
    <w:rsid w:val="008F6A1E"/>
    <w:rsid w:val="00900B76"/>
    <w:rsid w:val="00900BC8"/>
    <w:rsid w:val="00904268"/>
    <w:rsid w:val="00917342"/>
    <w:rsid w:val="0091786A"/>
    <w:rsid w:val="00925445"/>
    <w:rsid w:val="00925D8B"/>
    <w:rsid w:val="00943FA3"/>
    <w:rsid w:val="009453A9"/>
    <w:rsid w:val="009533C8"/>
    <w:rsid w:val="009563EB"/>
    <w:rsid w:val="009566C9"/>
    <w:rsid w:val="0095703E"/>
    <w:rsid w:val="0096108D"/>
    <w:rsid w:val="0096207C"/>
    <w:rsid w:val="00962F6C"/>
    <w:rsid w:val="00963D78"/>
    <w:rsid w:val="009746E6"/>
    <w:rsid w:val="0097669A"/>
    <w:rsid w:val="00987F3A"/>
    <w:rsid w:val="00991A6E"/>
    <w:rsid w:val="00997010"/>
    <w:rsid w:val="009A487A"/>
    <w:rsid w:val="009B620C"/>
    <w:rsid w:val="009B708B"/>
    <w:rsid w:val="009C0193"/>
    <w:rsid w:val="009C1781"/>
    <w:rsid w:val="009C49FA"/>
    <w:rsid w:val="009C7720"/>
    <w:rsid w:val="009D1D3A"/>
    <w:rsid w:val="009D3004"/>
    <w:rsid w:val="009D3863"/>
    <w:rsid w:val="009D4EC0"/>
    <w:rsid w:val="009E62FB"/>
    <w:rsid w:val="009F000B"/>
    <w:rsid w:val="009F45CA"/>
    <w:rsid w:val="009F4E00"/>
    <w:rsid w:val="00A0136B"/>
    <w:rsid w:val="00A03B4B"/>
    <w:rsid w:val="00A06570"/>
    <w:rsid w:val="00A11D05"/>
    <w:rsid w:val="00A140E4"/>
    <w:rsid w:val="00A219FF"/>
    <w:rsid w:val="00A26ACF"/>
    <w:rsid w:val="00A315BA"/>
    <w:rsid w:val="00A35229"/>
    <w:rsid w:val="00A407F6"/>
    <w:rsid w:val="00A418F1"/>
    <w:rsid w:val="00A44B16"/>
    <w:rsid w:val="00A473CA"/>
    <w:rsid w:val="00A560A4"/>
    <w:rsid w:val="00A61CAB"/>
    <w:rsid w:val="00A6231F"/>
    <w:rsid w:val="00A70B92"/>
    <w:rsid w:val="00AA3BE8"/>
    <w:rsid w:val="00AB2823"/>
    <w:rsid w:val="00AB46DB"/>
    <w:rsid w:val="00AB506C"/>
    <w:rsid w:val="00AB65A0"/>
    <w:rsid w:val="00AC2259"/>
    <w:rsid w:val="00AC2434"/>
    <w:rsid w:val="00AC485A"/>
    <w:rsid w:val="00AD50BF"/>
    <w:rsid w:val="00AD5611"/>
    <w:rsid w:val="00AE14AD"/>
    <w:rsid w:val="00AE5670"/>
    <w:rsid w:val="00AE60C5"/>
    <w:rsid w:val="00AE661A"/>
    <w:rsid w:val="00AE6A83"/>
    <w:rsid w:val="00AE78F5"/>
    <w:rsid w:val="00AF65CE"/>
    <w:rsid w:val="00B05948"/>
    <w:rsid w:val="00B07514"/>
    <w:rsid w:val="00B105A2"/>
    <w:rsid w:val="00B13688"/>
    <w:rsid w:val="00B16D03"/>
    <w:rsid w:val="00B26150"/>
    <w:rsid w:val="00B3380A"/>
    <w:rsid w:val="00B34B91"/>
    <w:rsid w:val="00B37BC9"/>
    <w:rsid w:val="00B40B54"/>
    <w:rsid w:val="00B42B96"/>
    <w:rsid w:val="00B440CC"/>
    <w:rsid w:val="00B466F3"/>
    <w:rsid w:val="00B54550"/>
    <w:rsid w:val="00B54F0A"/>
    <w:rsid w:val="00B64287"/>
    <w:rsid w:val="00B67BD3"/>
    <w:rsid w:val="00B72003"/>
    <w:rsid w:val="00B86DBA"/>
    <w:rsid w:val="00B90708"/>
    <w:rsid w:val="00B91505"/>
    <w:rsid w:val="00BA34F4"/>
    <w:rsid w:val="00BA523F"/>
    <w:rsid w:val="00BA78DA"/>
    <w:rsid w:val="00BC3C20"/>
    <w:rsid w:val="00BC796B"/>
    <w:rsid w:val="00BD0083"/>
    <w:rsid w:val="00BD29D0"/>
    <w:rsid w:val="00BD2A6D"/>
    <w:rsid w:val="00BD3337"/>
    <w:rsid w:val="00BE3DB0"/>
    <w:rsid w:val="00BE6885"/>
    <w:rsid w:val="00BF145F"/>
    <w:rsid w:val="00C0009E"/>
    <w:rsid w:val="00C11909"/>
    <w:rsid w:val="00C17FCC"/>
    <w:rsid w:val="00C2228F"/>
    <w:rsid w:val="00C2303C"/>
    <w:rsid w:val="00C32A04"/>
    <w:rsid w:val="00C4391F"/>
    <w:rsid w:val="00C53436"/>
    <w:rsid w:val="00C60940"/>
    <w:rsid w:val="00C640F4"/>
    <w:rsid w:val="00C651CA"/>
    <w:rsid w:val="00C74521"/>
    <w:rsid w:val="00C75EC4"/>
    <w:rsid w:val="00C75FF5"/>
    <w:rsid w:val="00C80972"/>
    <w:rsid w:val="00C82A33"/>
    <w:rsid w:val="00C8495E"/>
    <w:rsid w:val="00C84C35"/>
    <w:rsid w:val="00C96101"/>
    <w:rsid w:val="00CA01F9"/>
    <w:rsid w:val="00CA17E4"/>
    <w:rsid w:val="00CA7618"/>
    <w:rsid w:val="00CB497D"/>
    <w:rsid w:val="00CC435D"/>
    <w:rsid w:val="00CD2404"/>
    <w:rsid w:val="00CE62AE"/>
    <w:rsid w:val="00CF1C4A"/>
    <w:rsid w:val="00D023C6"/>
    <w:rsid w:val="00D032BF"/>
    <w:rsid w:val="00D04F08"/>
    <w:rsid w:val="00D054B1"/>
    <w:rsid w:val="00D13271"/>
    <w:rsid w:val="00D15E2F"/>
    <w:rsid w:val="00D314C3"/>
    <w:rsid w:val="00D507EA"/>
    <w:rsid w:val="00D50D03"/>
    <w:rsid w:val="00D66B28"/>
    <w:rsid w:val="00D67A29"/>
    <w:rsid w:val="00D80268"/>
    <w:rsid w:val="00D81FF1"/>
    <w:rsid w:val="00D91DD8"/>
    <w:rsid w:val="00D960EA"/>
    <w:rsid w:val="00DA594E"/>
    <w:rsid w:val="00DB3808"/>
    <w:rsid w:val="00DB5350"/>
    <w:rsid w:val="00DD748C"/>
    <w:rsid w:val="00DE13ED"/>
    <w:rsid w:val="00DF036F"/>
    <w:rsid w:val="00DF7E00"/>
    <w:rsid w:val="00E10971"/>
    <w:rsid w:val="00E13478"/>
    <w:rsid w:val="00E1582A"/>
    <w:rsid w:val="00E168A3"/>
    <w:rsid w:val="00E25208"/>
    <w:rsid w:val="00E252AE"/>
    <w:rsid w:val="00E41D13"/>
    <w:rsid w:val="00E432B5"/>
    <w:rsid w:val="00E43EF6"/>
    <w:rsid w:val="00E45C8E"/>
    <w:rsid w:val="00E5547C"/>
    <w:rsid w:val="00E633B3"/>
    <w:rsid w:val="00E76F8F"/>
    <w:rsid w:val="00E8091C"/>
    <w:rsid w:val="00E8332F"/>
    <w:rsid w:val="00E93069"/>
    <w:rsid w:val="00EA16C5"/>
    <w:rsid w:val="00EA38DC"/>
    <w:rsid w:val="00EB0149"/>
    <w:rsid w:val="00EC0501"/>
    <w:rsid w:val="00EC0696"/>
    <w:rsid w:val="00EC286B"/>
    <w:rsid w:val="00ED38C3"/>
    <w:rsid w:val="00ED7A14"/>
    <w:rsid w:val="00EE08F8"/>
    <w:rsid w:val="00EE4A10"/>
    <w:rsid w:val="00EE541B"/>
    <w:rsid w:val="00EF030B"/>
    <w:rsid w:val="00EF2BBF"/>
    <w:rsid w:val="00EF4DE0"/>
    <w:rsid w:val="00F05739"/>
    <w:rsid w:val="00F16AF7"/>
    <w:rsid w:val="00F2046F"/>
    <w:rsid w:val="00F22C35"/>
    <w:rsid w:val="00F26CF3"/>
    <w:rsid w:val="00F270AC"/>
    <w:rsid w:val="00F27B7E"/>
    <w:rsid w:val="00F4179B"/>
    <w:rsid w:val="00F56136"/>
    <w:rsid w:val="00F5705C"/>
    <w:rsid w:val="00F730B2"/>
    <w:rsid w:val="00F82BA3"/>
    <w:rsid w:val="00F8504E"/>
    <w:rsid w:val="00F86441"/>
    <w:rsid w:val="00F866DD"/>
    <w:rsid w:val="00F86FA4"/>
    <w:rsid w:val="00FA733D"/>
    <w:rsid w:val="00FB1EF5"/>
    <w:rsid w:val="00FB7557"/>
    <w:rsid w:val="00FC0CC0"/>
    <w:rsid w:val="00FD735A"/>
    <w:rsid w:val="00FD7AE7"/>
    <w:rsid w:val="00FE0F5F"/>
    <w:rsid w:val="00FF75A7"/>
    <w:rsid w:val="029B498A"/>
    <w:rsid w:val="03479BB1"/>
    <w:rsid w:val="047C1E6B"/>
    <w:rsid w:val="04E88641"/>
    <w:rsid w:val="077AA08C"/>
    <w:rsid w:val="07FF7D94"/>
    <w:rsid w:val="08479893"/>
    <w:rsid w:val="08F7AE60"/>
    <w:rsid w:val="0912AE2A"/>
    <w:rsid w:val="0AFE1DED"/>
    <w:rsid w:val="0E9DBA23"/>
    <w:rsid w:val="13793F4F"/>
    <w:rsid w:val="13872A4D"/>
    <w:rsid w:val="156387FA"/>
    <w:rsid w:val="15DD2823"/>
    <w:rsid w:val="189A65CA"/>
    <w:rsid w:val="1944C49C"/>
    <w:rsid w:val="1B7EC93B"/>
    <w:rsid w:val="201C73F2"/>
    <w:rsid w:val="20CD5763"/>
    <w:rsid w:val="2179173B"/>
    <w:rsid w:val="21E33791"/>
    <w:rsid w:val="223B282B"/>
    <w:rsid w:val="228DC689"/>
    <w:rsid w:val="22A4B858"/>
    <w:rsid w:val="23CE7C7F"/>
    <w:rsid w:val="27E0F397"/>
    <w:rsid w:val="28CFD58E"/>
    <w:rsid w:val="29E9F026"/>
    <w:rsid w:val="2C5B077E"/>
    <w:rsid w:val="347EA989"/>
    <w:rsid w:val="371B7D1A"/>
    <w:rsid w:val="3B7086B8"/>
    <w:rsid w:val="3B977A7E"/>
    <w:rsid w:val="3E484472"/>
    <w:rsid w:val="3EA33129"/>
    <w:rsid w:val="3F1D3B27"/>
    <w:rsid w:val="3F693DEC"/>
    <w:rsid w:val="4033827A"/>
    <w:rsid w:val="46690A86"/>
    <w:rsid w:val="46702872"/>
    <w:rsid w:val="484281DB"/>
    <w:rsid w:val="48C5F2B6"/>
    <w:rsid w:val="49B5A59F"/>
    <w:rsid w:val="4A1DC9ED"/>
    <w:rsid w:val="4AF7A6E9"/>
    <w:rsid w:val="4B7A6D9C"/>
    <w:rsid w:val="4C022723"/>
    <w:rsid w:val="4E8D24AA"/>
    <w:rsid w:val="4F55DD44"/>
    <w:rsid w:val="5177782A"/>
    <w:rsid w:val="52D63AD6"/>
    <w:rsid w:val="531B96B0"/>
    <w:rsid w:val="54B8A167"/>
    <w:rsid w:val="55E44076"/>
    <w:rsid w:val="5B94BA91"/>
    <w:rsid w:val="5BB0C30A"/>
    <w:rsid w:val="5C7F3C51"/>
    <w:rsid w:val="5D611BD6"/>
    <w:rsid w:val="5E7C2784"/>
    <w:rsid w:val="5FDE2E34"/>
    <w:rsid w:val="61CF1E65"/>
    <w:rsid w:val="61CFB50D"/>
    <w:rsid w:val="66A349CD"/>
    <w:rsid w:val="6774DC02"/>
    <w:rsid w:val="6875245C"/>
    <w:rsid w:val="6BF58FEE"/>
    <w:rsid w:val="6F3FFD02"/>
    <w:rsid w:val="6FEC806E"/>
    <w:rsid w:val="708BCCDC"/>
    <w:rsid w:val="70924503"/>
    <w:rsid w:val="71AEAB24"/>
    <w:rsid w:val="72D0BCE5"/>
    <w:rsid w:val="74CD57DC"/>
    <w:rsid w:val="7539E3AE"/>
    <w:rsid w:val="75C23FAB"/>
    <w:rsid w:val="75D898A7"/>
    <w:rsid w:val="77D0D768"/>
    <w:rsid w:val="78E0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2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E70"/>
  </w:style>
  <w:style w:type="paragraph" w:styleId="Heading1">
    <w:name w:val="heading 1"/>
    <w:basedOn w:val="Normal"/>
    <w:next w:val="Normal"/>
    <w:link w:val="Heading1Char"/>
    <w:qFormat/>
    <w:rsid w:val="0022380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cap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F29"/>
    <w:pPr>
      <w:spacing w:after="160"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B4F29"/>
    <w:rPr>
      <w:b/>
      <w:bCs/>
    </w:rPr>
  </w:style>
  <w:style w:type="table" w:styleId="TableGrid">
    <w:name w:val="Table Grid"/>
    <w:basedOn w:val="TableNormal"/>
    <w:uiPriority w:val="59"/>
    <w:rsid w:val="000B4F29"/>
    <w:pPr>
      <w:spacing w:after="0" w:line="200" w:lineRule="atLeast"/>
      <w:ind w:left="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D00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50D03"/>
    <w:pPr>
      <w:spacing w:after="0" w:line="336" w:lineRule="auto"/>
    </w:pPr>
    <w:rPr>
      <w:rFonts w:ascii="Verdana" w:eastAsia="Times New Roman" w:hAnsi="Verdana" w:cs="Times New Roman"/>
      <w:color w:val="000000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9566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6C9"/>
  </w:style>
  <w:style w:type="paragraph" w:styleId="Footer">
    <w:name w:val="footer"/>
    <w:basedOn w:val="Normal"/>
    <w:link w:val="FooterChar"/>
    <w:uiPriority w:val="99"/>
    <w:unhideWhenUsed/>
    <w:rsid w:val="009566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6C9"/>
  </w:style>
  <w:style w:type="character" w:styleId="CommentReference">
    <w:name w:val="annotation reference"/>
    <w:basedOn w:val="DefaultParagraphFont"/>
    <w:uiPriority w:val="99"/>
    <w:semiHidden/>
    <w:unhideWhenUsed/>
    <w:rsid w:val="00E76F8F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23803"/>
    <w:rPr>
      <w:rFonts w:ascii="Times New Roman" w:eastAsia="Arial Unicode MS" w:hAnsi="Times New Roman" w:cs="Times New Roman"/>
      <w:caps/>
      <w:sz w:val="24"/>
      <w:szCs w:val="20"/>
      <w:lang w:val="en-US"/>
    </w:rPr>
  </w:style>
  <w:style w:type="paragraph" w:customStyle="1" w:styleId="Betarp">
    <w:name w:val="Be tarpų"/>
    <w:uiPriority w:val="1"/>
    <w:qFormat/>
    <w:rsid w:val="0022380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803"/>
    <w:rPr>
      <w:rFonts w:ascii="Tahoma" w:hAnsi="Tahoma" w:cs="Tahoma"/>
      <w:sz w:val="16"/>
      <w:szCs w:val="16"/>
    </w:rPr>
  </w:style>
  <w:style w:type="paragraph" w:customStyle="1" w:styleId="Numeracija">
    <w:name w:val="_Numeracija"/>
    <w:basedOn w:val="Normal"/>
    <w:link w:val="NumeracijaChar"/>
    <w:qFormat/>
    <w:rsid w:val="0056144D"/>
    <w:pPr>
      <w:numPr>
        <w:numId w:val="15"/>
      </w:numPr>
      <w:spacing w:before="60" w:after="60"/>
      <w:jc w:val="both"/>
    </w:pPr>
    <w:rPr>
      <w:rFonts w:ascii="Times New Roman" w:eastAsia="Times New Roman" w:hAnsi="Times New Roman" w:cs="Times New Roman"/>
      <w:color w:val="000000"/>
      <w:lang w:eastAsia="lt-LT"/>
    </w:rPr>
  </w:style>
  <w:style w:type="character" w:customStyle="1" w:styleId="NumeracijaChar">
    <w:name w:val="_Numeracija Char"/>
    <w:link w:val="Numeracija"/>
    <w:rsid w:val="0056144D"/>
    <w:rPr>
      <w:rFonts w:ascii="Times New Roman" w:eastAsia="Times New Roman" w:hAnsi="Times New Roman" w:cs="Times New Roman"/>
      <w:color w:val="000000"/>
      <w:lang w:eastAsia="lt-LT"/>
    </w:rPr>
  </w:style>
  <w:style w:type="paragraph" w:styleId="NoSpacing">
    <w:name w:val="No Spacing"/>
    <w:uiPriority w:val="1"/>
    <w:qFormat/>
    <w:rsid w:val="00A26ACF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A26A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AC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4FA9"/>
    <w:pPr>
      <w:spacing w:after="0" w:line="240" w:lineRule="auto"/>
    </w:pPr>
  </w:style>
  <w:style w:type="table" w:customStyle="1" w:styleId="TableGrid1">
    <w:name w:val="Table Grid1"/>
    <w:basedOn w:val="TableNormal"/>
    <w:uiPriority w:val="39"/>
    <w:rsid w:val="00BD2A6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0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7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0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3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16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54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6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7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467255101CA4CAAF3E852BBC815F4" ma:contentTypeVersion="14" ma:contentTypeDescription="Kurkite naują dokumentą." ma:contentTypeScope="" ma:versionID="81cac9469f1efd4f4fa2d8bdc8606029">
  <xsd:schema xmlns:xsd="http://www.w3.org/2001/XMLSchema" xmlns:xs="http://www.w3.org/2001/XMLSchema" xmlns:p="http://schemas.microsoft.com/office/2006/metadata/properties" xmlns:ns2="96446f59-83bf-4c95-84ca-6e00e4cde2d8" xmlns:ns3="28a22ca6-6f6d-43d7-bfe0-0ad871d1eebe" targetNamespace="http://schemas.microsoft.com/office/2006/metadata/properties" ma:root="true" ma:fieldsID="d45a58f4bea3495bbe03480e2df43568" ns2:_="" ns3:_="">
    <xsd:import namespace="96446f59-83bf-4c95-84ca-6e00e4cde2d8"/>
    <xsd:import namespace="28a22ca6-6f6d-43d7-bfe0-0ad871d1e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46f59-83bf-4c95-84ca-6e00e4cde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0ccb3465-f53f-4e84-8575-d6adf0d98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22ca6-6f6d-43d7-bfe0-0ad871d1ee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00c8cba-0ad6-472b-8cc9-50022fdbe889}" ma:internalName="TaxCatchAll" ma:showField="CatchAllData" ma:web="28a22ca6-6f6d-43d7-bfe0-0ad871d1e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a22ca6-6f6d-43d7-bfe0-0ad871d1eebe" xsi:nil="true"/>
    <lcf76f155ced4ddcb4097134ff3c332f xmlns="96446f59-83bf-4c95-84ca-6e00e4cde2d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E358D-954F-4BAD-BA73-D689C6219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9C372-E8F3-4070-9212-707700402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46f59-83bf-4c95-84ca-6e00e4cde2d8"/>
    <ds:schemaRef ds:uri="28a22ca6-6f6d-43d7-bfe0-0ad871d1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F0B18D-D2C0-4ECF-977F-8CFA6E9A17FF}">
  <ds:schemaRefs>
    <ds:schemaRef ds:uri="http://schemas.microsoft.com/office/2006/metadata/properties"/>
    <ds:schemaRef ds:uri="http://schemas.microsoft.com/office/infopath/2007/PartnerControls"/>
    <ds:schemaRef ds:uri="28a22ca6-6f6d-43d7-bfe0-0ad871d1eebe"/>
    <ds:schemaRef ds:uri="96446f59-83bf-4c95-84ca-6e00e4cde2d8"/>
  </ds:schemaRefs>
</ds:datastoreItem>
</file>

<file path=customXml/itemProps4.xml><?xml version="1.0" encoding="utf-8"?>
<ds:datastoreItem xmlns:ds="http://schemas.openxmlformats.org/officeDocument/2006/customXml" ds:itemID="{CFAEAC82-1EE6-48AA-A31D-BCC03457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7203</Words>
  <Characters>4106</Characters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2025-04-17T09:34:00Z</dcterms:created>
  <dcterms:modified xsi:type="dcterms:W3CDTF">2025-04-17T12:05:00Z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0x0101003CF467255101CA4CAAF3E852BBC815F4</vt:lpwstr>
  </property>
  <property fmtid="{D5CDD505-2E9C-101B-9397-08002B2CF9AE}" pid="3" name="MediaServiceImageTags">
    <vt:lpwstr/>
  </property>
</Properties>
</file>