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430B" w14:textId="5C8806A7" w:rsidR="00707543" w:rsidRPr="00505225" w:rsidRDefault="00550309" w:rsidP="00707543">
      <w:pPr>
        <w:jc w:val="right"/>
        <w:rPr>
          <w:b/>
          <w:bCs/>
          <w:sz w:val="22"/>
          <w:szCs w:val="22"/>
        </w:rPr>
      </w:pPr>
      <w:r w:rsidRPr="00505225">
        <w:rPr>
          <w:b/>
          <w:bCs/>
          <w:sz w:val="22"/>
          <w:szCs w:val="22"/>
        </w:rPr>
        <w:t>2</w:t>
      </w:r>
      <w:r w:rsidR="00707543" w:rsidRPr="00505225">
        <w:rPr>
          <w:b/>
          <w:bCs/>
          <w:sz w:val="22"/>
          <w:szCs w:val="22"/>
        </w:rPr>
        <w:t xml:space="preserve"> priedas</w:t>
      </w:r>
    </w:p>
    <w:p w14:paraId="3A2FE5FA" w14:textId="77777777" w:rsidR="00B069E7" w:rsidRPr="00505225" w:rsidRDefault="00B069E7" w:rsidP="00563026">
      <w:pPr>
        <w:tabs>
          <w:tab w:val="left" w:pos="284"/>
        </w:tabs>
        <w:jc w:val="center"/>
        <w:rPr>
          <w:b/>
          <w:bCs/>
          <w:sz w:val="22"/>
          <w:szCs w:val="22"/>
        </w:rPr>
      </w:pPr>
      <w:bookmarkStart w:id="0" w:name="_Hlk171353987"/>
    </w:p>
    <w:p w14:paraId="07FC23CD" w14:textId="7902F9C5" w:rsidR="00505225" w:rsidRPr="00505225" w:rsidRDefault="00505225" w:rsidP="00505225">
      <w:pPr>
        <w:tabs>
          <w:tab w:val="left" w:pos="284"/>
        </w:tabs>
        <w:jc w:val="center"/>
        <w:rPr>
          <w:b/>
          <w:bCs/>
          <w:color w:val="000000"/>
          <w:sz w:val="22"/>
          <w:szCs w:val="22"/>
          <w:lang w:eastAsia="lt-LT"/>
        </w:rPr>
      </w:pPr>
      <w:r w:rsidRPr="00505225">
        <w:rPr>
          <w:b/>
          <w:bCs/>
          <w:color w:val="000000"/>
          <w:sz w:val="22"/>
          <w:szCs w:val="22"/>
          <w:lang w:eastAsia="lt-LT"/>
        </w:rPr>
        <w:t xml:space="preserve">REAGENTŲ IR PAPILDOMŲ PRIEMONIŲ C-REAKTYVINIO BALTYMO (CRB) NUSTATYMO TYRIMAMS ATLIKTI SU ANALIZATORIAUS PANAUDA </w:t>
      </w:r>
    </w:p>
    <w:p w14:paraId="76881717" w14:textId="570B725B" w:rsidR="00563026" w:rsidRPr="00505225" w:rsidRDefault="00505225" w:rsidP="00707543">
      <w:pPr>
        <w:tabs>
          <w:tab w:val="left" w:pos="284"/>
        </w:tabs>
        <w:jc w:val="center"/>
        <w:rPr>
          <w:b/>
          <w:bCs/>
          <w:color w:val="000000"/>
          <w:sz w:val="22"/>
          <w:szCs w:val="22"/>
        </w:rPr>
      </w:pPr>
      <w:r w:rsidRPr="00505225">
        <w:rPr>
          <w:b/>
          <w:bCs/>
          <w:sz w:val="22"/>
          <w:szCs w:val="22"/>
        </w:rPr>
        <w:t xml:space="preserve">TECHNINĖ SPECIFIKACIJA </w:t>
      </w:r>
      <w:bookmarkEnd w:id="0"/>
    </w:p>
    <w:p w14:paraId="3E3DB561" w14:textId="77777777" w:rsidR="00707543" w:rsidRPr="00505225" w:rsidRDefault="00707543" w:rsidP="00707543">
      <w:pPr>
        <w:tabs>
          <w:tab w:val="left" w:pos="1350"/>
          <w:tab w:val="left" w:pos="1440"/>
        </w:tabs>
        <w:suppressAutoHyphens/>
        <w:ind w:left="450" w:hanging="90"/>
        <w:jc w:val="right"/>
        <w:rPr>
          <w:b/>
          <w:bCs/>
          <w:sz w:val="22"/>
          <w:szCs w:val="22"/>
          <w:lang w:eastAsia="ar-SA"/>
        </w:rPr>
      </w:pPr>
      <w:r w:rsidRPr="00505225">
        <w:rPr>
          <w:b/>
          <w:bCs/>
          <w:sz w:val="22"/>
          <w:szCs w:val="22"/>
          <w:lang w:eastAsia="ar-SA"/>
        </w:rPr>
        <w:t>1 lentelė</w:t>
      </w:r>
    </w:p>
    <w:tbl>
      <w:tblPr>
        <w:tblStyle w:val="Lentelstinklelis"/>
        <w:tblW w:w="15027" w:type="dxa"/>
        <w:tblInd w:w="-431" w:type="dxa"/>
        <w:tblLayout w:type="fixed"/>
        <w:tblLook w:val="04A0" w:firstRow="1" w:lastRow="0" w:firstColumn="1" w:lastColumn="0" w:noHBand="0" w:noVBand="1"/>
      </w:tblPr>
      <w:tblGrid>
        <w:gridCol w:w="710"/>
        <w:gridCol w:w="2686"/>
        <w:gridCol w:w="5110"/>
        <w:gridCol w:w="2880"/>
        <w:gridCol w:w="3641"/>
      </w:tblGrid>
      <w:tr w:rsidR="00707543" w:rsidRPr="00505225" w14:paraId="160DBC2D" w14:textId="77777777" w:rsidTr="00505225">
        <w:tc>
          <w:tcPr>
            <w:tcW w:w="710" w:type="dxa"/>
            <w:vAlign w:val="center"/>
          </w:tcPr>
          <w:p w14:paraId="60642234" w14:textId="77777777" w:rsidR="00707543" w:rsidRPr="00EB71CD" w:rsidRDefault="00707543" w:rsidP="00505225">
            <w:pPr>
              <w:jc w:val="center"/>
              <w:rPr>
                <w:rFonts w:eastAsia="Calibri"/>
                <w:b/>
                <w:sz w:val="22"/>
                <w:szCs w:val="22"/>
              </w:rPr>
            </w:pPr>
            <w:r w:rsidRPr="00EB71CD">
              <w:rPr>
                <w:rFonts w:eastAsia="Calibri"/>
                <w:b/>
                <w:sz w:val="22"/>
                <w:szCs w:val="22"/>
              </w:rPr>
              <w:t>Eil.</w:t>
            </w:r>
          </w:p>
          <w:p w14:paraId="7C81082B" w14:textId="77777777" w:rsidR="00707543" w:rsidRPr="00EB71CD" w:rsidRDefault="00707543" w:rsidP="00505225">
            <w:pPr>
              <w:jc w:val="center"/>
              <w:rPr>
                <w:sz w:val="22"/>
                <w:szCs w:val="22"/>
              </w:rPr>
            </w:pPr>
            <w:r w:rsidRPr="00EB71CD">
              <w:rPr>
                <w:rFonts w:eastAsia="Calibri"/>
                <w:b/>
                <w:sz w:val="22"/>
                <w:szCs w:val="22"/>
              </w:rPr>
              <w:t>Nr.</w:t>
            </w:r>
          </w:p>
        </w:tc>
        <w:tc>
          <w:tcPr>
            <w:tcW w:w="2686" w:type="dxa"/>
            <w:vAlign w:val="center"/>
          </w:tcPr>
          <w:p w14:paraId="7D234D4F" w14:textId="77777777" w:rsidR="00707543" w:rsidRPr="00EB71CD" w:rsidRDefault="00707543" w:rsidP="00505225">
            <w:pPr>
              <w:jc w:val="center"/>
              <w:rPr>
                <w:b/>
                <w:sz w:val="22"/>
                <w:szCs w:val="22"/>
              </w:rPr>
            </w:pPr>
            <w:r w:rsidRPr="00EB71CD">
              <w:rPr>
                <w:b/>
                <w:sz w:val="22"/>
                <w:szCs w:val="22"/>
              </w:rPr>
              <w:t>Techniniai parametrai arba reikalavimai</w:t>
            </w:r>
          </w:p>
        </w:tc>
        <w:tc>
          <w:tcPr>
            <w:tcW w:w="5110" w:type="dxa"/>
            <w:vAlign w:val="center"/>
          </w:tcPr>
          <w:p w14:paraId="4E59BAEC" w14:textId="77777777" w:rsidR="00707543" w:rsidRPr="00EB71CD" w:rsidRDefault="00707543" w:rsidP="00505225">
            <w:pPr>
              <w:jc w:val="center"/>
              <w:rPr>
                <w:b/>
                <w:sz w:val="22"/>
                <w:szCs w:val="22"/>
              </w:rPr>
            </w:pPr>
            <w:r w:rsidRPr="00EB71CD">
              <w:rPr>
                <w:b/>
                <w:sz w:val="22"/>
                <w:szCs w:val="22"/>
                <w:lang w:val="es-419"/>
              </w:rPr>
              <w:t>Techninio parametro reikšmė arba reikalavimų aprašymas</w:t>
            </w:r>
          </w:p>
        </w:tc>
        <w:tc>
          <w:tcPr>
            <w:tcW w:w="2880" w:type="dxa"/>
          </w:tcPr>
          <w:p w14:paraId="6364C6E0" w14:textId="77777777" w:rsidR="00707543" w:rsidRPr="00505225" w:rsidRDefault="00707543" w:rsidP="005A27ED">
            <w:pPr>
              <w:jc w:val="center"/>
              <w:rPr>
                <w:b/>
                <w:bCs/>
                <w:color w:val="000000"/>
                <w:sz w:val="22"/>
                <w:szCs w:val="22"/>
              </w:rPr>
            </w:pPr>
            <w:r w:rsidRPr="00505225">
              <w:rPr>
                <w:b/>
                <w:bCs/>
                <w:color w:val="000000"/>
                <w:sz w:val="22"/>
                <w:szCs w:val="22"/>
              </w:rPr>
              <w:t>Atitikimas reikalavimui</w:t>
            </w:r>
          </w:p>
          <w:p w14:paraId="2C2E62BB" w14:textId="77777777" w:rsidR="00707543" w:rsidRPr="00505225" w:rsidRDefault="00707543" w:rsidP="005A27ED">
            <w:pPr>
              <w:jc w:val="center"/>
              <w:rPr>
                <w:b/>
                <w:bCs/>
                <w:color w:val="000000"/>
                <w:sz w:val="22"/>
                <w:szCs w:val="22"/>
              </w:rPr>
            </w:pPr>
            <w:r w:rsidRPr="00505225">
              <w:rPr>
                <w:b/>
                <w:bCs/>
                <w:color w:val="000000"/>
                <w:sz w:val="22"/>
                <w:szCs w:val="22"/>
              </w:rPr>
              <w:t>Siūloma techninio parametro reikšmė (</w:t>
            </w:r>
            <w:r w:rsidRPr="00505225">
              <w:rPr>
                <w:b/>
                <w:bCs/>
                <w:i/>
                <w:iCs/>
                <w:color w:val="000000"/>
                <w:sz w:val="22"/>
                <w:szCs w:val="22"/>
              </w:rPr>
              <w:t xml:space="preserve">tiekėjas </w:t>
            </w:r>
            <w:r w:rsidRPr="00505225">
              <w:rPr>
                <w:b/>
                <w:bCs/>
                <w:i/>
                <w:iCs/>
                <w:color w:val="000000"/>
                <w:sz w:val="22"/>
                <w:szCs w:val="22"/>
                <w:u w:val="single"/>
              </w:rPr>
              <w:t>privalo</w:t>
            </w:r>
            <w:r w:rsidRPr="00505225">
              <w:rPr>
                <w:b/>
                <w:bCs/>
                <w:i/>
                <w:iCs/>
                <w:color w:val="000000"/>
                <w:sz w:val="22"/>
                <w:szCs w:val="22"/>
              </w:rPr>
              <w:t xml:space="preserve"> aprašyti siūlomos prekės atitiktį reikalaujamiems parametrams, nurodant konkrečias reikšmes nepaliekant žodžių „turi būti“, „ne mažiau“, „ne daugiau“ ir pan., įrašyti „Taip“, „Atitinka“ draudžiama</w:t>
            </w:r>
          </w:p>
        </w:tc>
        <w:tc>
          <w:tcPr>
            <w:tcW w:w="3641" w:type="dxa"/>
          </w:tcPr>
          <w:p w14:paraId="0A8E743B" w14:textId="77777777" w:rsidR="00707543" w:rsidRPr="00505225" w:rsidRDefault="00707543" w:rsidP="005A27ED">
            <w:pPr>
              <w:jc w:val="center"/>
              <w:rPr>
                <w:b/>
                <w:bCs/>
                <w:color w:val="000000"/>
                <w:sz w:val="22"/>
                <w:szCs w:val="22"/>
              </w:rPr>
            </w:pPr>
            <w:r w:rsidRPr="00505225">
              <w:rPr>
                <w:b/>
                <w:bCs/>
                <w:color w:val="000000"/>
                <w:sz w:val="22"/>
                <w:szCs w:val="22"/>
              </w:rPr>
              <w:t xml:space="preserve">Reikalavimų atitikimas </w:t>
            </w:r>
            <w:r w:rsidRPr="00505225">
              <w:rPr>
                <w:b/>
                <w:bCs/>
                <w:i/>
                <w:iCs/>
                <w:color w:val="000000"/>
                <w:sz w:val="22"/>
                <w:szCs w:val="22"/>
              </w:rPr>
              <w:t xml:space="preserve">(tiksliai pažymimas techninis parametras gamintojo parengtoje  dokumentacijoje ir vertimuose į lietuvių kalbą. </w:t>
            </w:r>
            <w:r w:rsidRPr="00505225">
              <w:rPr>
                <w:b/>
                <w:bCs/>
                <w:i/>
                <w:iCs/>
                <w:color w:val="000000"/>
                <w:sz w:val="22"/>
                <w:szCs w:val="22"/>
                <w:u w:val="single"/>
              </w:rPr>
              <w:t>Būtina pateikti nuorodą į konkretų psl., pažymėti siūlomą parametrą ir nurodyti jo eil. nr, esantį techninėje specifikacijoje (t. y. spalvotai pažymėti ir/ar nurodyti rodyklėmis ir/ar pabraukti konkrečias teikiamų dokumentų vietas, kur nurodoma atitiktis reikalaujamiems kokybiniams ir techniniams reikalavimams)</w:t>
            </w:r>
          </w:p>
        </w:tc>
      </w:tr>
      <w:tr w:rsidR="00707543" w:rsidRPr="00505225" w14:paraId="34781795" w14:textId="77777777" w:rsidTr="008D68E2">
        <w:tc>
          <w:tcPr>
            <w:tcW w:w="710" w:type="dxa"/>
          </w:tcPr>
          <w:p w14:paraId="0D5FFD10" w14:textId="4BD0B7ED" w:rsidR="00707543" w:rsidRPr="00EB71CD" w:rsidRDefault="002B3846" w:rsidP="005A27ED">
            <w:pPr>
              <w:jc w:val="center"/>
              <w:rPr>
                <w:sz w:val="22"/>
                <w:szCs w:val="22"/>
              </w:rPr>
            </w:pPr>
            <w:r w:rsidRPr="00EB71CD">
              <w:rPr>
                <w:sz w:val="22"/>
                <w:szCs w:val="22"/>
              </w:rPr>
              <w:t>1</w:t>
            </w:r>
            <w:r w:rsidR="00707543" w:rsidRPr="00EB71CD">
              <w:rPr>
                <w:sz w:val="22"/>
                <w:szCs w:val="22"/>
              </w:rPr>
              <w:t>.</w:t>
            </w:r>
          </w:p>
        </w:tc>
        <w:tc>
          <w:tcPr>
            <w:tcW w:w="2686" w:type="dxa"/>
          </w:tcPr>
          <w:p w14:paraId="367BFEEB" w14:textId="77777777" w:rsidR="00707543" w:rsidRPr="00EB71CD" w:rsidRDefault="00707543" w:rsidP="005A27ED">
            <w:pPr>
              <w:rPr>
                <w:rFonts w:eastAsia="Calibri"/>
                <w:sz w:val="22"/>
                <w:szCs w:val="22"/>
              </w:rPr>
            </w:pPr>
            <w:r w:rsidRPr="00EB71CD">
              <w:rPr>
                <w:rFonts w:eastAsia="Calibri"/>
                <w:sz w:val="22"/>
                <w:szCs w:val="22"/>
              </w:rPr>
              <w:t>Pavadinimas, tipas / modelis, gamintojas</w:t>
            </w:r>
          </w:p>
        </w:tc>
        <w:tc>
          <w:tcPr>
            <w:tcW w:w="5110" w:type="dxa"/>
          </w:tcPr>
          <w:p w14:paraId="4DEF4860" w14:textId="77777777" w:rsidR="00707543" w:rsidRPr="00EB71CD" w:rsidRDefault="00707543" w:rsidP="00DE4F83">
            <w:pPr>
              <w:jc w:val="both"/>
              <w:rPr>
                <w:color w:val="000000"/>
                <w:sz w:val="22"/>
                <w:szCs w:val="22"/>
              </w:rPr>
            </w:pPr>
            <w:r w:rsidRPr="00EB71CD">
              <w:rPr>
                <w:color w:val="000000"/>
                <w:sz w:val="22"/>
                <w:szCs w:val="22"/>
              </w:rPr>
              <w:t>Būtina.</w:t>
            </w:r>
          </w:p>
        </w:tc>
        <w:tc>
          <w:tcPr>
            <w:tcW w:w="2880" w:type="dxa"/>
          </w:tcPr>
          <w:p w14:paraId="6FB85DE5" w14:textId="77777777" w:rsidR="00707543" w:rsidRPr="00505225" w:rsidRDefault="00707543" w:rsidP="005A27ED">
            <w:pPr>
              <w:rPr>
                <w:sz w:val="22"/>
                <w:szCs w:val="22"/>
                <w:lang w:val="es-419"/>
              </w:rPr>
            </w:pPr>
          </w:p>
        </w:tc>
        <w:tc>
          <w:tcPr>
            <w:tcW w:w="3641" w:type="dxa"/>
          </w:tcPr>
          <w:p w14:paraId="0EF6FDED" w14:textId="77777777" w:rsidR="00707543" w:rsidRPr="00505225" w:rsidRDefault="00707543" w:rsidP="005A27ED">
            <w:pPr>
              <w:rPr>
                <w:sz w:val="22"/>
                <w:szCs w:val="22"/>
                <w:lang w:val="es-419"/>
              </w:rPr>
            </w:pPr>
          </w:p>
        </w:tc>
      </w:tr>
      <w:tr w:rsidR="002B3846" w:rsidRPr="00505225" w14:paraId="096E7D50" w14:textId="77777777" w:rsidTr="008D68E2">
        <w:tc>
          <w:tcPr>
            <w:tcW w:w="710" w:type="dxa"/>
          </w:tcPr>
          <w:p w14:paraId="46A3F89C" w14:textId="52CFE6BC" w:rsidR="002B3846" w:rsidRPr="00EB71CD" w:rsidRDefault="002B3846" w:rsidP="002B3846">
            <w:pPr>
              <w:jc w:val="center"/>
              <w:rPr>
                <w:sz w:val="22"/>
                <w:szCs w:val="22"/>
              </w:rPr>
            </w:pPr>
            <w:r w:rsidRPr="00EB71CD">
              <w:rPr>
                <w:sz w:val="22"/>
                <w:szCs w:val="22"/>
              </w:rPr>
              <w:t>2.</w:t>
            </w:r>
          </w:p>
        </w:tc>
        <w:tc>
          <w:tcPr>
            <w:tcW w:w="2686" w:type="dxa"/>
          </w:tcPr>
          <w:p w14:paraId="1B8556B6" w14:textId="79C9426F" w:rsidR="002B3846" w:rsidRPr="00EB71CD" w:rsidRDefault="002B3846" w:rsidP="002B3846">
            <w:pPr>
              <w:rPr>
                <w:rFonts w:eastAsia="Calibri"/>
                <w:sz w:val="22"/>
                <w:szCs w:val="22"/>
              </w:rPr>
            </w:pPr>
            <w:r w:rsidRPr="00EB71CD">
              <w:rPr>
                <w:rFonts w:eastAsia="Calibri"/>
                <w:sz w:val="22"/>
                <w:szCs w:val="22"/>
              </w:rPr>
              <w:t xml:space="preserve">Analizatoriaus paskirtis </w:t>
            </w:r>
          </w:p>
        </w:tc>
        <w:tc>
          <w:tcPr>
            <w:tcW w:w="5110" w:type="dxa"/>
          </w:tcPr>
          <w:p w14:paraId="655C3604" w14:textId="39069B07" w:rsidR="002B3846" w:rsidRPr="00EB71CD" w:rsidRDefault="002B3846" w:rsidP="002B3846">
            <w:pPr>
              <w:jc w:val="both"/>
              <w:rPr>
                <w:color w:val="000000"/>
                <w:sz w:val="22"/>
                <w:szCs w:val="22"/>
              </w:rPr>
            </w:pPr>
            <w:r w:rsidRPr="00EB71CD">
              <w:rPr>
                <w:sz w:val="22"/>
                <w:szCs w:val="22"/>
              </w:rPr>
              <w:t xml:space="preserve">Automatinis analizatorius kiekybiniam CRB tyrimui </w:t>
            </w:r>
          </w:p>
        </w:tc>
        <w:tc>
          <w:tcPr>
            <w:tcW w:w="2880" w:type="dxa"/>
          </w:tcPr>
          <w:p w14:paraId="1D91369C" w14:textId="77777777" w:rsidR="002B3846" w:rsidRPr="00505225" w:rsidRDefault="002B3846" w:rsidP="002B3846">
            <w:pPr>
              <w:rPr>
                <w:sz w:val="22"/>
                <w:szCs w:val="22"/>
                <w:lang w:val="es-419"/>
              </w:rPr>
            </w:pPr>
          </w:p>
        </w:tc>
        <w:tc>
          <w:tcPr>
            <w:tcW w:w="3641" w:type="dxa"/>
          </w:tcPr>
          <w:p w14:paraId="66E8BB83" w14:textId="77777777" w:rsidR="002B3846" w:rsidRPr="00505225" w:rsidRDefault="002B3846" w:rsidP="002B3846">
            <w:pPr>
              <w:rPr>
                <w:sz w:val="22"/>
                <w:szCs w:val="22"/>
                <w:lang w:val="es-419"/>
              </w:rPr>
            </w:pPr>
          </w:p>
        </w:tc>
      </w:tr>
      <w:tr w:rsidR="002B3846" w:rsidRPr="00505225" w14:paraId="47F6E445" w14:textId="77777777" w:rsidTr="008D68E2">
        <w:tc>
          <w:tcPr>
            <w:tcW w:w="710" w:type="dxa"/>
          </w:tcPr>
          <w:p w14:paraId="7E2D8897" w14:textId="77777777" w:rsidR="002B3846" w:rsidRPr="00EB71CD" w:rsidRDefault="002B3846" w:rsidP="002B3846">
            <w:pPr>
              <w:jc w:val="center"/>
              <w:rPr>
                <w:sz w:val="22"/>
                <w:szCs w:val="22"/>
              </w:rPr>
            </w:pPr>
            <w:r w:rsidRPr="00EB71CD">
              <w:rPr>
                <w:sz w:val="22"/>
                <w:szCs w:val="22"/>
              </w:rPr>
              <w:t>3.</w:t>
            </w:r>
          </w:p>
        </w:tc>
        <w:tc>
          <w:tcPr>
            <w:tcW w:w="2686" w:type="dxa"/>
          </w:tcPr>
          <w:p w14:paraId="33DE046A" w14:textId="77777777" w:rsidR="002B3846" w:rsidRPr="00EB71CD" w:rsidRDefault="002B3846" w:rsidP="002B3846">
            <w:pPr>
              <w:rPr>
                <w:rFonts w:eastAsia="Calibri"/>
                <w:sz w:val="22"/>
                <w:szCs w:val="22"/>
              </w:rPr>
            </w:pPr>
            <w:r w:rsidRPr="00EB71CD">
              <w:rPr>
                <w:rFonts w:eastAsia="Calibri"/>
                <w:sz w:val="22"/>
                <w:szCs w:val="22"/>
              </w:rPr>
              <w:t>Analizatorių kiekis</w:t>
            </w:r>
          </w:p>
        </w:tc>
        <w:tc>
          <w:tcPr>
            <w:tcW w:w="5110" w:type="dxa"/>
          </w:tcPr>
          <w:p w14:paraId="675C1E36" w14:textId="5375D530" w:rsidR="002B3846" w:rsidRPr="00EB71CD" w:rsidRDefault="002B3846" w:rsidP="002B3846">
            <w:pPr>
              <w:jc w:val="both"/>
              <w:rPr>
                <w:color w:val="000000"/>
                <w:sz w:val="22"/>
                <w:szCs w:val="22"/>
              </w:rPr>
            </w:pPr>
            <w:r w:rsidRPr="00EB71CD">
              <w:rPr>
                <w:color w:val="000000"/>
                <w:sz w:val="22"/>
                <w:szCs w:val="22"/>
              </w:rPr>
              <w:t>Panaudai siūlyti vieną arba du analizatorius siekiant užtikrinti reikalaujamą techninį parametrą našumui</w:t>
            </w:r>
          </w:p>
        </w:tc>
        <w:tc>
          <w:tcPr>
            <w:tcW w:w="2880" w:type="dxa"/>
          </w:tcPr>
          <w:p w14:paraId="53FFF74D" w14:textId="77777777" w:rsidR="002B3846" w:rsidRPr="00505225" w:rsidRDefault="002B3846" w:rsidP="002B3846">
            <w:pPr>
              <w:rPr>
                <w:sz w:val="22"/>
                <w:szCs w:val="22"/>
                <w:lang w:val="es-419"/>
              </w:rPr>
            </w:pPr>
          </w:p>
        </w:tc>
        <w:tc>
          <w:tcPr>
            <w:tcW w:w="3641" w:type="dxa"/>
          </w:tcPr>
          <w:p w14:paraId="1DBF1E37" w14:textId="77777777" w:rsidR="002B3846" w:rsidRPr="00505225" w:rsidRDefault="002B3846" w:rsidP="002B3846">
            <w:pPr>
              <w:rPr>
                <w:sz w:val="22"/>
                <w:szCs w:val="22"/>
                <w:lang w:val="es-419"/>
              </w:rPr>
            </w:pPr>
          </w:p>
        </w:tc>
      </w:tr>
      <w:tr w:rsidR="002B3846" w:rsidRPr="00505225" w14:paraId="7704DDD2" w14:textId="77777777" w:rsidTr="008D68E2">
        <w:tc>
          <w:tcPr>
            <w:tcW w:w="710" w:type="dxa"/>
          </w:tcPr>
          <w:p w14:paraId="1F50615D" w14:textId="2FEEA00F" w:rsidR="002B3846" w:rsidRPr="00EB71CD" w:rsidRDefault="002B3846" w:rsidP="002B3846">
            <w:pPr>
              <w:jc w:val="center"/>
              <w:rPr>
                <w:sz w:val="22"/>
                <w:szCs w:val="22"/>
              </w:rPr>
            </w:pPr>
            <w:r w:rsidRPr="00EB71CD">
              <w:rPr>
                <w:sz w:val="22"/>
                <w:szCs w:val="22"/>
              </w:rPr>
              <w:t>4.</w:t>
            </w:r>
          </w:p>
        </w:tc>
        <w:tc>
          <w:tcPr>
            <w:tcW w:w="2686" w:type="dxa"/>
          </w:tcPr>
          <w:p w14:paraId="69B3F982" w14:textId="081E3EDB" w:rsidR="002B3846" w:rsidRPr="00EB71CD" w:rsidRDefault="002B3846" w:rsidP="002B3846">
            <w:pPr>
              <w:rPr>
                <w:rFonts w:eastAsia="Calibri"/>
                <w:sz w:val="22"/>
                <w:szCs w:val="22"/>
              </w:rPr>
            </w:pPr>
            <w:r w:rsidRPr="00EB71CD">
              <w:rPr>
                <w:rFonts w:eastAsia="Calibri"/>
                <w:sz w:val="22"/>
                <w:szCs w:val="22"/>
              </w:rPr>
              <w:t>Analizatoriaus pagamino data</w:t>
            </w:r>
          </w:p>
        </w:tc>
        <w:tc>
          <w:tcPr>
            <w:tcW w:w="5110" w:type="dxa"/>
          </w:tcPr>
          <w:p w14:paraId="3877F06E" w14:textId="1D950CC3" w:rsidR="002B3846" w:rsidRPr="00EB71CD" w:rsidRDefault="002B3846" w:rsidP="002B3846">
            <w:pPr>
              <w:jc w:val="both"/>
              <w:rPr>
                <w:color w:val="000000"/>
                <w:sz w:val="22"/>
                <w:szCs w:val="22"/>
              </w:rPr>
            </w:pPr>
            <w:r w:rsidRPr="00EB71CD">
              <w:rPr>
                <w:color w:val="000000"/>
                <w:sz w:val="22"/>
                <w:szCs w:val="22"/>
              </w:rPr>
              <w:t>Siūlomo analizatoriaus pagaminimo metai ne senesni kaip 24 mėn. nuo pirkimo sutarties pasirašymo datos.</w:t>
            </w:r>
            <w:r w:rsidRPr="00EB71CD">
              <w:rPr>
                <w:sz w:val="22"/>
                <w:szCs w:val="22"/>
              </w:rPr>
              <w:t xml:space="preserve"> Analizatoriaus turi būti naujas (nenaudotas).</w:t>
            </w:r>
          </w:p>
        </w:tc>
        <w:tc>
          <w:tcPr>
            <w:tcW w:w="2880" w:type="dxa"/>
          </w:tcPr>
          <w:p w14:paraId="6C4F7DA1" w14:textId="77777777" w:rsidR="002B3846" w:rsidRPr="00505225" w:rsidRDefault="002B3846" w:rsidP="002B3846">
            <w:pPr>
              <w:rPr>
                <w:sz w:val="22"/>
                <w:szCs w:val="22"/>
                <w:lang w:val="es-419"/>
              </w:rPr>
            </w:pPr>
          </w:p>
        </w:tc>
        <w:tc>
          <w:tcPr>
            <w:tcW w:w="3641" w:type="dxa"/>
          </w:tcPr>
          <w:p w14:paraId="4093893E" w14:textId="77777777" w:rsidR="002B3846" w:rsidRPr="00505225" w:rsidRDefault="002B3846" w:rsidP="002B3846">
            <w:pPr>
              <w:rPr>
                <w:sz w:val="22"/>
                <w:szCs w:val="22"/>
                <w:lang w:val="es-419"/>
              </w:rPr>
            </w:pPr>
          </w:p>
        </w:tc>
      </w:tr>
      <w:tr w:rsidR="002B3846" w:rsidRPr="00505225" w14:paraId="2DFE16C6" w14:textId="77777777" w:rsidTr="008D68E2">
        <w:tc>
          <w:tcPr>
            <w:tcW w:w="710" w:type="dxa"/>
          </w:tcPr>
          <w:p w14:paraId="744D4040" w14:textId="2E891C23" w:rsidR="002B3846" w:rsidRPr="00EB71CD" w:rsidRDefault="002B3846" w:rsidP="002B3846">
            <w:pPr>
              <w:jc w:val="center"/>
              <w:rPr>
                <w:sz w:val="22"/>
                <w:szCs w:val="22"/>
              </w:rPr>
            </w:pPr>
            <w:r w:rsidRPr="00EB71CD">
              <w:rPr>
                <w:sz w:val="22"/>
                <w:szCs w:val="22"/>
              </w:rPr>
              <w:t>5.</w:t>
            </w:r>
          </w:p>
        </w:tc>
        <w:tc>
          <w:tcPr>
            <w:tcW w:w="2686" w:type="dxa"/>
          </w:tcPr>
          <w:p w14:paraId="52A6BA3B" w14:textId="04439472" w:rsidR="002B3846" w:rsidRPr="00EB71CD" w:rsidRDefault="002B3846" w:rsidP="002B3846">
            <w:pPr>
              <w:rPr>
                <w:rFonts w:eastAsia="Calibri"/>
                <w:sz w:val="22"/>
                <w:szCs w:val="22"/>
              </w:rPr>
            </w:pPr>
            <w:r w:rsidRPr="00EB71CD">
              <w:rPr>
                <w:sz w:val="22"/>
                <w:szCs w:val="22"/>
                <w:lang w:val="pt-BR"/>
              </w:rPr>
              <w:t>Matavimo metodas</w:t>
            </w:r>
          </w:p>
        </w:tc>
        <w:tc>
          <w:tcPr>
            <w:tcW w:w="5110" w:type="dxa"/>
          </w:tcPr>
          <w:p w14:paraId="61434153" w14:textId="629E0D48" w:rsidR="002B3846" w:rsidRPr="00EB71CD" w:rsidRDefault="002B3846" w:rsidP="002B3846">
            <w:pPr>
              <w:jc w:val="both"/>
              <w:rPr>
                <w:color w:val="000000"/>
                <w:sz w:val="22"/>
                <w:szCs w:val="22"/>
              </w:rPr>
            </w:pPr>
            <w:r w:rsidRPr="00EB71CD">
              <w:rPr>
                <w:sz w:val="22"/>
                <w:szCs w:val="22"/>
                <w:lang w:val="pt-BR"/>
              </w:rPr>
              <w:t>Fotometrinis, imunoturbidimetrinis, turbidimetrinis arba imunofluorescencinis.</w:t>
            </w:r>
          </w:p>
        </w:tc>
        <w:tc>
          <w:tcPr>
            <w:tcW w:w="2880" w:type="dxa"/>
          </w:tcPr>
          <w:p w14:paraId="6C2DE976" w14:textId="77777777" w:rsidR="002B3846" w:rsidRPr="00505225" w:rsidRDefault="002B3846" w:rsidP="002B3846">
            <w:pPr>
              <w:rPr>
                <w:sz w:val="22"/>
                <w:szCs w:val="22"/>
                <w:lang w:val="es-419"/>
              </w:rPr>
            </w:pPr>
          </w:p>
        </w:tc>
        <w:tc>
          <w:tcPr>
            <w:tcW w:w="3641" w:type="dxa"/>
          </w:tcPr>
          <w:p w14:paraId="38624BAE" w14:textId="77777777" w:rsidR="002B3846" w:rsidRPr="00505225" w:rsidRDefault="002B3846" w:rsidP="002B3846">
            <w:pPr>
              <w:rPr>
                <w:sz w:val="22"/>
                <w:szCs w:val="22"/>
                <w:lang w:val="es-419"/>
              </w:rPr>
            </w:pPr>
          </w:p>
        </w:tc>
      </w:tr>
      <w:tr w:rsidR="002B3846" w:rsidRPr="00505225" w14:paraId="1EE95D89" w14:textId="77777777" w:rsidTr="008D68E2">
        <w:tc>
          <w:tcPr>
            <w:tcW w:w="710" w:type="dxa"/>
          </w:tcPr>
          <w:p w14:paraId="3EB3E372" w14:textId="456D0638" w:rsidR="002B3846" w:rsidRPr="00EB71CD" w:rsidRDefault="002B3846" w:rsidP="002B3846">
            <w:pPr>
              <w:jc w:val="center"/>
              <w:rPr>
                <w:sz w:val="22"/>
                <w:szCs w:val="22"/>
              </w:rPr>
            </w:pPr>
            <w:r w:rsidRPr="00EB71CD">
              <w:rPr>
                <w:sz w:val="22"/>
                <w:szCs w:val="22"/>
              </w:rPr>
              <w:t>6.</w:t>
            </w:r>
          </w:p>
        </w:tc>
        <w:tc>
          <w:tcPr>
            <w:tcW w:w="2686" w:type="dxa"/>
          </w:tcPr>
          <w:p w14:paraId="162952B3" w14:textId="039006DC" w:rsidR="002B3846" w:rsidRPr="00EB71CD" w:rsidRDefault="002B3846" w:rsidP="002B3846">
            <w:pPr>
              <w:rPr>
                <w:rFonts w:eastAsia="Calibri"/>
                <w:sz w:val="22"/>
                <w:szCs w:val="22"/>
              </w:rPr>
            </w:pPr>
            <w:r w:rsidRPr="00EB71CD">
              <w:rPr>
                <w:sz w:val="22"/>
                <w:szCs w:val="22"/>
              </w:rPr>
              <w:t>Analizatoriaus našumas</w:t>
            </w:r>
          </w:p>
        </w:tc>
        <w:tc>
          <w:tcPr>
            <w:tcW w:w="5110" w:type="dxa"/>
          </w:tcPr>
          <w:p w14:paraId="4A565F0A" w14:textId="5CBDE657" w:rsidR="002B3846" w:rsidRPr="00EB71CD" w:rsidRDefault="002B3846" w:rsidP="002B3846">
            <w:pPr>
              <w:jc w:val="both"/>
              <w:rPr>
                <w:color w:val="000000"/>
                <w:sz w:val="22"/>
                <w:szCs w:val="22"/>
              </w:rPr>
            </w:pPr>
            <w:r w:rsidRPr="00EB71CD">
              <w:rPr>
                <w:color w:val="000000"/>
                <w:sz w:val="22"/>
                <w:szCs w:val="22"/>
              </w:rPr>
              <w:t>Ne mažiau kaip 30 tyrimų per valandą.</w:t>
            </w:r>
          </w:p>
        </w:tc>
        <w:tc>
          <w:tcPr>
            <w:tcW w:w="2880" w:type="dxa"/>
          </w:tcPr>
          <w:p w14:paraId="6E88DD72" w14:textId="77777777" w:rsidR="002B3846" w:rsidRPr="00505225" w:rsidRDefault="002B3846" w:rsidP="002B3846">
            <w:pPr>
              <w:rPr>
                <w:sz w:val="22"/>
                <w:szCs w:val="22"/>
                <w:lang w:val="es-419"/>
              </w:rPr>
            </w:pPr>
          </w:p>
        </w:tc>
        <w:tc>
          <w:tcPr>
            <w:tcW w:w="3641" w:type="dxa"/>
          </w:tcPr>
          <w:p w14:paraId="13A43DF3" w14:textId="77777777" w:rsidR="002B3846" w:rsidRPr="00505225" w:rsidRDefault="002B3846" w:rsidP="002B3846">
            <w:pPr>
              <w:rPr>
                <w:sz w:val="22"/>
                <w:szCs w:val="22"/>
                <w:lang w:val="es-419"/>
              </w:rPr>
            </w:pPr>
          </w:p>
        </w:tc>
      </w:tr>
      <w:tr w:rsidR="002B3846" w:rsidRPr="00505225" w14:paraId="3AE8AF28" w14:textId="77777777" w:rsidTr="008D68E2">
        <w:tc>
          <w:tcPr>
            <w:tcW w:w="710" w:type="dxa"/>
          </w:tcPr>
          <w:p w14:paraId="582072EA" w14:textId="116C0B3E" w:rsidR="002B3846" w:rsidRPr="00EB71CD" w:rsidRDefault="002B3846" w:rsidP="002B3846">
            <w:pPr>
              <w:jc w:val="center"/>
              <w:rPr>
                <w:sz w:val="22"/>
                <w:szCs w:val="22"/>
              </w:rPr>
            </w:pPr>
            <w:r w:rsidRPr="00EB71CD">
              <w:rPr>
                <w:sz w:val="22"/>
                <w:szCs w:val="22"/>
              </w:rPr>
              <w:t>7.</w:t>
            </w:r>
          </w:p>
        </w:tc>
        <w:tc>
          <w:tcPr>
            <w:tcW w:w="2686" w:type="dxa"/>
          </w:tcPr>
          <w:p w14:paraId="6FE56122" w14:textId="5851F7B4" w:rsidR="002B3846" w:rsidRPr="00EB71CD" w:rsidRDefault="002B3846" w:rsidP="002B3846">
            <w:pPr>
              <w:rPr>
                <w:rFonts w:eastAsia="Calibri"/>
                <w:sz w:val="22"/>
                <w:szCs w:val="22"/>
              </w:rPr>
            </w:pPr>
            <w:r w:rsidRPr="00EB71CD">
              <w:rPr>
                <w:color w:val="000000"/>
                <w:sz w:val="22"/>
                <w:szCs w:val="22"/>
              </w:rPr>
              <w:t>Mėginio tipas</w:t>
            </w:r>
          </w:p>
        </w:tc>
        <w:tc>
          <w:tcPr>
            <w:tcW w:w="5110" w:type="dxa"/>
          </w:tcPr>
          <w:p w14:paraId="4DCC454B" w14:textId="3B8E94E7" w:rsidR="002B3846" w:rsidRPr="00EB71CD" w:rsidRDefault="002B3846" w:rsidP="002B3846">
            <w:pPr>
              <w:jc w:val="both"/>
              <w:rPr>
                <w:color w:val="000000"/>
                <w:sz w:val="22"/>
                <w:szCs w:val="22"/>
              </w:rPr>
            </w:pPr>
            <w:r w:rsidRPr="00EB71CD">
              <w:rPr>
                <w:sz w:val="22"/>
                <w:szCs w:val="22"/>
                <w:lang w:val="pt-BR"/>
              </w:rPr>
              <w:t>Tyrimas atliekamas iš kapiliarinio bei veninio kraujo su EDTA, serumo ir plazmos.</w:t>
            </w:r>
          </w:p>
        </w:tc>
        <w:tc>
          <w:tcPr>
            <w:tcW w:w="2880" w:type="dxa"/>
          </w:tcPr>
          <w:p w14:paraId="308B3679" w14:textId="77777777" w:rsidR="002B3846" w:rsidRPr="00505225" w:rsidRDefault="002B3846" w:rsidP="002B3846">
            <w:pPr>
              <w:rPr>
                <w:sz w:val="22"/>
                <w:szCs w:val="22"/>
                <w:lang w:val="es-419"/>
              </w:rPr>
            </w:pPr>
          </w:p>
        </w:tc>
        <w:tc>
          <w:tcPr>
            <w:tcW w:w="3641" w:type="dxa"/>
          </w:tcPr>
          <w:p w14:paraId="67B58CD5" w14:textId="77777777" w:rsidR="002B3846" w:rsidRPr="00505225" w:rsidRDefault="002B3846" w:rsidP="002B3846">
            <w:pPr>
              <w:rPr>
                <w:sz w:val="22"/>
                <w:szCs w:val="22"/>
                <w:lang w:val="es-419"/>
              </w:rPr>
            </w:pPr>
          </w:p>
        </w:tc>
      </w:tr>
      <w:tr w:rsidR="002B3846" w:rsidRPr="00505225" w14:paraId="05903FB9" w14:textId="77777777" w:rsidTr="008D68E2">
        <w:tc>
          <w:tcPr>
            <w:tcW w:w="710" w:type="dxa"/>
          </w:tcPr>
          <w:p w14:paraId="6F988D8B" w14:textId="76C74FFC" w:rsidR="002B3846" w:rsidRPr="00EB71CD" w:rsidRDefault="002B3846" w:rsidP="002B3846">
            <w:pPr>
              <w:jc w:val="center"/>
              <w:rPr>
                <w:sz w:val="22"/>
                <w:szCs w:val="22"/>
              </w:rPr>
            </w:pPr>
            <w:r w:rsidRPr="00EB71CD">
              <w:rPr>
                <w:sz w:val="22"/>
                <w:szCs w:val="22"/>
              </w:rPr>
              <w:t>8.</w:t>
            </w:r>
          </w:p>
        </w:tc>
        <w:tc>
          <w:tcPr>
            <w:tcW w:w="2686" w:type="dxa"/>
          </w:tcPr>
          <w:p w14:paraId="4A7AFFD6" w14:textId="1FA1E0D3" w:rsidR="002B3846" w:rsidRPr="00EB71CD" w:rsidRDefault="002B3846" w:rsidP="002B3846">
            <w:pPr>
              <w:rPr>
                <w:rFonts w:eastAsia="Calibri"/>
                <w:sz w:val="22"/>
                <w:szCs w:val="22"/>
              </w:rPr>
            </w:pPr>
            <w:r w:rsidRPr="00EB71CD">
              <w:rPr>
                <w:rFonts w:eastAsia="Calibri"/>
                <w:sz w:val="22"/>
                <w:szCs w:val="22"/>
              </w:rPr>
              <w:t>Mėginio tūris</w:t>
            </w:r>
          </w:p>
        </w:tc>
        <w:tc>
          <w:tcPr>
            <w:tcW w:w="5110" w:type="dxa"/>
          </w:tcPr>
          <w:p w14:paraId="6BB595C6" w14:textId="23B84106" w:rsidR="002B3846" w:rsidRPr="00EB71CD" w:rsidRDefault="002B3846" w:rsidP="002B3846">
            <w:pPr>
              <w:jc w:val="both"/>
              <w:rPr>
                <w:color w:val="000000"/>
                <w:sz w:val="22"/>
                <w:szCs w:val="22"/>
              </w:rPr>
            </w:pPr>
            <w:r w:rsidRPr="00EB71CD">
              <w:rPr>
                <w:sz w:val="22"/>
                <w:szCs w:val="22"/>
              </w:rPr>
              <w:t>Tyrimui atlikti pakankamas mėginio tūris: ≤ 20 µl.</w:t>
            </w:r>
          </w:p>
        </w:tc>
        <w:tc>
          <w:tcPr>
            <w:tcW w:w="2880" w:type="dxa"/>
          </w:tcPr>
          <w:p w14:paraId="303FAF63" w14:textId="77777777" w:rsidR="002B3846" w:rsidRPr="00505225" w:rsidRDefault="002B3846" w:rsidP="002B3846">
            <w:pPr>
              <w:rPr>
                <w:sz w:val="22"/>
                <w:szCs w:val="22"/>
                <w:lang w:val="es-419"/>
              </w:rPr>
            </w:pPr>
          </w:p>
        </w:tc>
        <w:tc>
          <w:tcPr>
            <w:tcW w:w="3641" w:type="dxa"/>
          </w:tcPr>
          <w:p w14:paraId="16383685" w14:textId="77777777" w:rsidR="002B3846" w:rsidRPr="00505225" w:rsidRDefault="002B3846" w:rsidP="002B3846">
            <w:pPr>
              <w:rPr>
                <w:sz w:val="22"/>
                <w:szCs w:val="22"/>
                <w:lang w:val="es-419"/>
              </w:rPr>
            </w:pPr>
          </w:p>
        </w:tc>
      </w:tr>
      <w:tr w:rsidR="002B3846" w:rsidRPr="00505225" w14:paraId="2C37565B" w14:textId="77777777" w:rsidTr="008D68E2">
        <w:tc>
          <w:tcPr>
            <w:tcW w:w="710" w:type="dxa"/>
          </w:tcPr>
          <w:p w14:paraId="19CFB2BF" w14:textId="33EAAE0A" w:rsidR="002B3846" w:rsidRPr="00EB71CD" w:rsidRDefault="002B3846" w:rsidP="002B3846">
            <w:pPr>
              <w:jc w:val="center"/>
              <w:rPr>
                <w:sz w:val="22"/>
                <w:szCs w:val="22"/>
              </w:rPr>
            </w:pPr>
            <w:r w:rsidRPr="00EB71CD">
              <w:rPr>
                <w:sz w:val="22"/>
                <w:szCs w:val="22"/>
              </w:rPr>
              <w:t>9.</w:t>
            </w:r>
          </w:p>
        </w:tc>
        <w:tc>
          <w:tcPr>
            <w:tcW w:w="2686" w:type="dxa"/>
          </w:tcPr>
          <w:p w14:paraId="50091AC2" w14:textId="5D892080" w:rsidR="002B3846" w:rsidRPr="00EB71CD" w:rsidRDefault="002B3846" w:rsidP="002B3846">
            <w:pPr>
              <w:rPr>
                <w:rFonts w:eastAsia="Calibri"/>
                <w:sz w:val="22"/>
                <w:szCs w:val="22"/>
              </w:rPr>
            </w:pPr>
            <w:r w:rsidRPr="00EB71CD">
              <w:rPr>
                <w:rFonts w:eastAsia="Calibri"/>
                <w:sz w:val="22"/>
                <w:szCs w:val="22"/>
              </w:rPr>
              <w:t>Matavimo ribos</w:t>
            </w:r>
          </w:p>
        </w:tc>
        <w:tc>
          <w:tcPr>
            <w:tcW w:w="5110" w:type="dxa"/>
            <w:vAlign w:val="center"/>
          </w:tcPr>
          <w:p w14:paraId="0854685C" w14:textId="34757A34" w:rsidR="002B3846" w:rsidRPr="00EB71CD" w:rsidRDefault="002B3846" w:rsidP="002B3846">
            <w:pPr>
              <w:jc w:val="both"/>
              <w:rPr>
                <w:color w:val="000000"/>
                <w:sz w:val="22"/>
                <w:szCs w:val="22"/>
              </w:rPr>
            </w:pPr>
            <w:r w:rsidRPr="00EB71CD">
              <w:rPr>
                <w:sz w:val="22"/>
                <w:szCs w:val="22"/>
                <w:lang w:val="pt-BR"/>
              </w:rPr>
              <w:t>CRB matavimo ribos: matavimo ribos (kraujas) ne siauresnės negu 5 - 200 mg/l; bendras CV ≤ 10%</w:t>
            </w:r>
          </w:p>
        </w:tc>
        <w:tc>
          <w:tcPr>
            <w:tcW w:w="2880" w:type="dxa"/>
          </w:tcPr>
          <w:p w14:paraId="293449C5" w14:textId="77777777" w:rsidR="002B3846" w:rsidRPr="00505225" w:rsidRDefault="002B3846" w:rsidP="002B3846">
            <w:pPr>
              <w:rPr>
                <w:sz w:val="22"/>
                <w:szCs w:val="22"/>
                <w:lang w:val="es-419"/>
              </w:rPr>
            </w:pPr>
          </w:p>
        </w:tc>
        <w:tc>
          <w:tcPr>
            <w:tcW w:w="3641" w:type="dxa"/>
          </w:tcPr>
          <w:p w14:paraId="55FED4D2" w14:textId="77777777" w:rsidR="002B3846" w:rsidRPr="00505225" w:rsidRDefault="002B3846" w:rsidP="002B3846">
            <w:pPr>
              <w:rPr>
                <w:sz w:val="22"/>
                <w:szCs w:val="22"/>
                <w:lang w:val="es-419"/>
              </w:rPr>
            </w:pPr>
          </w:p>
        </w:tc>
      </w:tr>
      <w:tr w:rsidR="002B3846" w:rsidRPr="00505225" w14:paraId="6F3F83D9" w14:textId="77777777" w:rsidTr="008D68E2">
        <w:tc>
          <w:tcPr>
            <w:tcW w:w="710" w:type="dxa"/>
          </w:tcPr>
          <w:p w14:paraId="49937D19" w14:textId="19C14D2A" w:rsidR="002B3846" w:rsidRPr="00EB71CD" w:rsidRDefault="002B3846" w:rsidP="002B3846">
            <w:pPr>
              <w:jc w:val="center"/>
              <w:rPr>
                <w:sz w:val="22"/>
                <w:szCs w:val="22"/>
              </w:rPr>
            </w:pPr>
            <w:r w:rsidRPr="00EB71CD">
              <w:rPr>
                <w:sz w:val="22"/>
                <w:szCs w:val="22"/>
              </w:rPr>
              <w:lastRenderedPageBreak/>
              <w:t>10.</w:t>
            </w:r>
          </w:p>
        </w:tc>
        <w:tc>
          <w:tcPr>
            <w:tcW w:w="2686" w:type="dxa"/>
          </w:tcPr>
          <w:p w14:paraId="3A33103C" w14:textId="6B0847E6" w:rsidR="002B3846" w:rsidRPr="00EB71CD" w:rsidRDefault="002B3846" w:rsidP="002B3846">
            <w:pPr>
              <w:rPr>
                <w:rFonts w:eastAsia="Calibri"/>
                <w:sz w:val="22"/>
                <w:szCs w:val="22"/>
              </w:rPr>
            </w:pPr>
            <w:r w:rsidRPr="00EB71CD">
              <w:rPr>
                <w:sz w:val="22"/>
                <w:szCs w:val="22"/>
              </w:rPr>
              <w:t>Tyrimo atlikimas</w:t>
            </w:r>
          </w:p>
        </w:tc>
        <w:tc>
          <w:tcPr>
            <w:tcW w:w="5110" w:type="dxa"/>
          </w:tcPr>
          <w:p w14:paraId="540293B4" w14:textId="5CA49096" w:rsidR="002B3846" w:rsidRPr="00EB71CD" w:rsidRDefault="002B3846" w:rsidP="002B3846">
            <w:pPr>
              <w:jc w:val="both"/>
              <w:rPr>
                <w:color w:val="000000"/>
                <w:sz w:val="22"/>
                <w:szCs w:val="22"/>
              </w:rPr>
            </w:pPr>
            <w:r w:rsidRPr="00EB71CD">
              <w:rPr>
                <w:sz w:val="22"/>
                <w:szCs w:val="22"/>
                <w:lang w:val="pt-BR"/>
              </w:rPr>
              <w:t>Nereikalingas mėginio paruošimas ar papildomi operatoriaus veiksmai tyrimo procedūros atlikimo metu (po mėginio įdėjimo).</w:t>
            </w:r>
          </w:p>
        </w:tc>
        <w:tc>
          <w:tcPr>
            <w:tcW w:w="2880" w:type="dxa"/>
          </w:tcPr>
          <w:p w14:paraId="01E94C4B" w14:textId="77777777" w:rsidR="002B3846" w:rsidRPr="00505225" w:rsidRDefault="002B3846" w:rsidP="002B3846">
            <w:pPr>
              <w:rPr>
                <w:sz w:val="22"/>
                <w:szCs w:val="22"/>
                <w:lang w:val="es-419"/>
              </w:rPr>
            </w:pPr>
          </w:p>
        </w:tc>
        <w:tc>
          <w:tcPr>
            <w:tcW w:w="3641" w:type="dxa"/>
          </w:tcPr>
          <w:p w14:paraId="6E207BEF" w14:textId="77777777" w:rsidR="002B3846" w:rsidRPr="00505225" w:rsidRDefault="002B3846" w:rsidP="002B3846">
            <w:pPr>
              <w:rPr>
                <w:sz w:val="22"/>
                <w:szCs w:val="22"/>
                <w:lang w:val="es-419"/>
              </w:rPr>
            </w:pPr>
          </w:p>
        </w:tc>
      </w:tr>
      <w:tr w:rsidR="002B3846" w:rsidRPr="00505225" w14:paraId="6A3262A2" w14:textId="77777777" w:rsidTr="008D68E2">
        <w:tc>
          <w:tcPr>
            <w:tcW w:w="710" w:type="dxa"/>
          </w:tcPr>
          <w:p w14:paraId="1FA4B50B" w14:textId="10A7B265" w:rsidR="002B3846" w:rsidRPr="00EB71CD" w:rsidRDefault="002B3846" w:rsidP="002B3846">
            <w:pPr>
              <w:jc w:val="center"/>
              <w:rPr>
                <w:sz w:val="22"/>
                <w:szCs w:val="22"/>
              </w:rPr>
            </w:pPr>
            <w:r w:rsidRPr="00EB71CD">
              <w:rPr>
                <w:sz w:val="22"/>
                <w:szCs w:val="22"/>
              </w:rPr>
              <w:t>11.</w:t>
            </w:r>
          </w:p>
        </w:tc>
        <w:tc>
          <w:tcPr>
            <w:tcW w:w="2686" w:type="dxa"/>
          </w:tcPr>
          <w:p w14:paraId="0CC22E68" w14:textId="0C6C692C" w:rsidR="002B3846" w:rsidRPr="00EB71CD" w:rsidRDefault="002B3846" w:rsidP="002B3846">
            <w:pPr>
              <w:rPr>
                <w:rFonts w:eastAsia="Calibri"/>
                <w:sz w:val="22"/>
                <w:szCs w:val="22"/>
              </w:rPr>
            </w:pPr>
            <w:r w:rsidRPr="00EB71CD">
              <w:rPr>
                <w:sz w:val="22"/>
                <w:szCs w:val="22"/>
              </w:rPr>
              <w:t>Analizatorius automatiškai kompensuoja hematokritą</w:t>
            </w:r>
          </w:p>
        </w:tc>
        <w:tc>
          <w:tcPr>
            <w:tcW w:w="5110" w:type="dxa"/>
          </w:tcPr>
          <w:p w14:paraId="107B033B" w14:textId="71D82766" w:rsidR="002B3846" w:rsidRPr="00EB71CD" w:rsidRDefault="002B3846" w:rsidP="002B3846">
            <w:pPr>
              <w:jc w:val="both"/>
              <w:rPr>
                <w:color w:val="000000"/>
                <w:sz w:val="22"/>
                <w:szCs w:val="22"/>
              </w:rPr>
            </w:pPr>
            <w:r w:rsidRPr="00EB71CD">
              <w:rPr>
                <w:color w:val="000000"/>
                <w:sz w:val="22"/>
                <w:szCs w:val="22"/>
              </w:rPr>
              <w:t>Būtina.</w:t>
            </w:r>
          </w:p>
        </w:tc>
        <w:tc>
          <w:tcPr>
            <w:tcW w:w="2880" w:type="dxa"/>
          </w:tcPr>
          <w:p w14:paraId="5A37B1CB" w14:textId="77777777" w:rsidR="002B3846" w:rsidRPr="00505225" w:rsidRDefault="002B3846" w:rsidP="002B3846">
            <w:pPr>
              <w:rPr>
                <w:sz w:val="22"/>
                <w:szCs w:val="22"/>
                <w:lang w:val="es-419"/>
              </w:rPr>
            </w:pPr>
          </w:p>
        </w:tc>
        <w:tc>
          <w:tcPr>
            <w:tcW w:w="3641" w:type="dxa"/>
          </w:tcPr>
          <w:p w14:paraId="25AC9DE7" w14:textId="77777777" w:rsidR="002B3846" w:rsidRPr="00505225" w:rsidRDefault="002B3846" w:rsidP="002B3846">
            <w:pPr>
              <w:rPr>
                <w:sz w:val="22"/>
                <w:szCs w:val="22"/>
                <w:lang w:val="es-419"/>
              </w:rPr>
            </w:pPr>
          </w:p>
        </w:tc>
      </w:tr>
      <w:tr w:rsidR="002B3846" w:rsidRPr="00505225" w14:paraId="1E214087" w14:textId="77777777" w:rsidTr="008D68E2">
        <w:tc>
          <w:tcPr>
            <w:tcW w:w="710" w:type="dxa"/>
          </w:tcPr>
          <w:p w14:paraId="7CCF5D09" w14:textId="432A0E35" w:rsidR="002B3846" w:rsidRPr="00EB71CD" w:rsidRDefault="002B3846" w:rsidP="002B3846">
            <w:pPr>
              <w:jc w:val="center"/>
              <w:rPr>
                <w:sz w:val="22"/>
                <w:szCs w:val="22"/>
              </w:rPr>
            </w:pPr>
            <w:r w:rsidRPr="00EB71CD">
              <w:rPr>
                <w:sz w:val="22"/>
                <w:szCs w:val="22"/>
              </w:rPr>
              <w:t>12.</w:t>
            </w:r>
          </w:p>
        </w:tc>
        <w:tc>
          <w:tcPr>
            <w:tcW w:w="2686" w:type="dxa"/>
          </w:tcPr>
          <w:p w14:paraId="3A311C1B" w14:textId="5D39573E" w:rsidR="002B3846" w:rsidRPr="00EB71CD" w:rsidRDefault="002B3846" w:rsidP="002B3846">
            <w:pPr>
              <w:rPr>
                <w:rFonts w:eastAsia="Calibri"/>
                <w:sz w:val="22"/>
                <w:szCs w:val="22"/>
              </w:rPr>
            </w:pPr>
            <w:r w:rsidRPr="00EB71CD">
              <w:rPr>
                <w:rFonts w:eastAsia="Calibri"/>
                <w:sz w:val="22"/>
                <w:szCs w:val="22"/>
              </w:rPr>
              <w:t>Kalibracija</w:t>
            </w:r>
          </w:p>
        </w:tc>
        <w:tc>
          <w:tcPr>
            <w:tcW w:w="5110" w:type="dxa"/>
          </w:tcPr>
          <w:p w14:paraId="090FF8C6" w14:textId="083FD224" w:rsidR="002B3846" w:rsidRPr="00EB71CD" w:rsidRDefault="002B3846" w:rsidP="002B3846">
            <w:pPr>
              <w:jc w:val="both"/>
              <w:rPr>
                <w:color w:val="000000"/>
                <w:sz w:val="22"/>
                <w:szCs w:val="22"/>
              </w:rPr>
            </w:pPr>
            <w:r w:rsidRPr="00EB71CD">
              <w:rPr>
                <w:sz w:val="22"/>
                <w:szCs w:val="22"/>
                <w:lang w:val="pt-BR"/>
              </w:rPr>
              <w:t>Kalibracijos, jei tokios reikalingos, automatinės.</w:t>
            </w:r>
          </w:p>
        </w:tc>
        <w:tc>
          <w:tcPr>
            <w:tcW w:w="2880" w:type="dxa"/>
          </w:tcPr>
          <w:p w14:paraId="44C789EA" w14:textId="77777777" w:rsidR="002B3846" w:rsidRPr="00505225" w:rsidRDefault="002B3846" w:rsidP="002B3846">
            <w:pPr>
              <w:rPr>
                <w:sz w:val="22"/>
                <w:szCs w:val="22"/>
                <w:lang w:val="es-419"/>
              </w:rPr>
            </w:pPr>
          </w:p>
        </w:tc>
        <w:tc>
          <w:tcPr>
            <w:tcW w:w="3641" w:type="dxa"/>
          </w:tcPr>
          <w:p w14:paraId="3602A283" w14:textId="77777777" w:rsidR="002B3846" w:rsidRPr="00505225" w:rsidRDefault="002B3846" w:rsidP="002B3846">
            <w:pPr>
              <w:rPr>
                <w:sz w:val="22"/>
                <w:szCs w:val="22"/>
                <w:lang w:val="es-419"/>
              </w:rPr>
            </w:pPr>
          </w:p>
        </w:tc>
      </w:tr>
      <w:tr w:rsidR="002B3846" w:rsidRPr="00505225" w14:paraId="576EAE2D" w14:textId="77777777" w:rsidTr="008D68E2">
        <w:tc>
          <w:tcPr>
            <w:tcW w:w="710" w:type="dxa"/>
          </w:tcPr>
          <w:p w14:paraId="5812A164" w14:textId="3A482905" w:rsidR="002B3846" w:rsidRPr="00EB71CD" w:rsidRDefault="002B3846" w:rsidP="002B3846">
            <w:pPr>
              <w:jc w:val="center"/>
              <w:rPr>
                <w:sz w:val="22"/>
                <w:szCs w:val="22"/>
              </w:rPr>
            </w:pPr>
            <w:r w:rsidRPr="00EB71CD">
              <w:rPr>
                <w:sz w:val="22"/>
                <w:szCs w:val="22"/>
              </w:rPr>
              <w:t>13.</w:t>
            </w:r>
          </w:p>
        </w:tc>
        <w:tc>
          <w:tcPr>
            <w:tcW w:w="2686" w:type="dxa"/>
          </w:tcPr>
          <w:p w14:paraId="5DC64CF2" w14:textId="6E385ACA" w:rsidR="002B3846" w:rsidRPr="00EB71CD" w:rsidRDefault="002B3846" w:rsidP="002B3846">
            <w:pPr>
              <w:rPr>
                <w:rFonts w:eastAsia="Calibri"/>
                <w:sz w:val="22"/>
                <w:szCs w:val="22"/>
              </w:rPr>
            </w:pPr>
            <w:r w:rsidRPr="00EB71CD">
              <w:rPr>
                <w:color w:val="000000"/>
                <w:sz w:val="22"/>
                <w:szCs w:val="22"/>
              </w:rPr>
              <w:t>Kokybės kontrolės tirpalai</w:t>
            </w:r>
          </w:p>
        </w:tc>
        <w:tc>
          <w:tcPr>
            <w:tcW w:w="5110" w:type="dxa"/>
          </w:tcPr>
          <w:p w14:paraId="1B82D508" w14:textId="060F58A9" w:rsidR="002B3846" w:rsidRPr="00EB71CD" w:rsidRDefault="002B3846" w:rsidP="002B3846">
            <w:pPr>
              <w:jc w:val="both"/>
              <w:rPr>
                <w:color w:val="000000"/>
                <w:sz w:val="22"/>
                <w:szCs w:val="22"/>
              </w:rPr>
            </w:pPr>
            <w:r w:rsidRPr="00EB71CD">
              <w:rPr>
                <w:sz w:val="22"/>
                <w:szCs w:val="22"/>
              </w:rPr>
              <w:t>Integruota kokybės kontrolės programa. Ne mažiau kaip dviejų skirtingų reikšmių kontrolinės medžiagas.</w:t>
            </w:r>
          </w:p>
        </w:tc>
        <w:tc>
          <w:tcPr>
            <w:tcW w:w="2880" w:type="dxa"/>
          </w:tcPr>
          <w:p w14:paraId="053343B7" w14:textId="77777777" w:rsidR="002B3846" w:rsidRPr="00505225" w:rsidRDefault="002B3846" w:rsidP="002B3846">
            <w:pPr>
              <w:rPr>
                <w:sz w:val="22"/>
                <w:szCs w:val="22"/>
                <w:lang w:val="es-419"/>
              </w:rPr>
            </w:pPr>
          </w:p>
        </w:tc>
        <w:tc>
          <w:tcPr>
            <w:tcW w:w="3641" w:type="dxa"/>
          </w:tcPr>
          <w:p w14:paraId="1AB9729D" w14:textId="77777777" w:rsidR="002B3846" w:rsidRPr="00505225" w:rsidRDefault="002B3846" w:rsidP="002B3846">
            <w:pPr>
              <w:rPr>
                <w:sz w:val="22"/>
                <w:szCs w:val="22"/>
                <w:lang w:val="es-419"/>
              </w:rPr>
            </w:pPr>
          </w:p>
        </w:tc>
      </w:tr>
      <w:tr w:rsidR="002B3846" w:rsidRPr="00505225" w14:paraId="70FD76B4" w14:textId="77777777" w:rsidTr="008D68E2">
        <w:trPr>
          <w:trHeight w:val="874"/>
        </w:trPr>
        <w:tc>
          <w:tcPr>
            <w:tcW w:w="710" w:type="dxa"/>
          </w:tcPr>
          <w:p w14:paraId="1ADE4D37" w14:textId="71169CFC" w:rsidR="002B3846" w:rsidRPr="00EB71CD" w:rsidRDefault="002B3846" w:rsidP="002B3846">
            <w:pPr>
              <w:jc w:val="center"/>
              <w:rPr>
                <w:sz w:val="22"/>
                <w:szCs w:val="22"/>
              </w:rPr>
            </w:pPr>
            <w:r w:rsidRPr="00EB71CD">
              <w:rPr>
                <w:sz w:val="22"/>
                <w:szCs w:val="22"/>
              </w:rPr>
              <w:t>14.</w:t>
            </w:r>
          </w:p>
        </w:tc>
        <w:tc>
          <w:tcPr>
            <w:tcW w:w="2686" w:type="dxa"/>
          </w:tcPr>
          <w:p w14:paraId="5D44FA31" w14:textId="3B43E3C3" w:rsidR="002B3846" w:rsidRPr="00EB71CD" w:rsidRDefault="002B3846" w:rsidP="002B3846">
            <w:pPr>
              <w:rPr>
                <w:rFonts w:eastAsia="Calibri"/>
                <w:sz w:val="22"/>
                <w:szCs w:val="22"/>
              </w:rPr>
            </w:pPr>
            <w:r w:rsidRPr="00EB71CD">
              <w:rPr>
                <w:color w:val="000000"/>
                <w:sz w:val="22"/>
                <w:szCs w:val="22"/>
              </w:rPr>
              <w:t>Analizatorius turi turėti integruotą arba išorinį brūkšninių kodų skaitytuvą</w:t>
            </w:r>
          </w:p>
        </w:tc>
        <w:tc>
          <w:tcPr>
            <w:tcW w:w="5110" w:type="dxa"/>
          </w:tcPr>
          <w:p w14:paraId="3A3F0105" w14:textId="629FEE64" w:rsidR="002B3846" w:rsidRPr="00EB71CD" w:rsidRDefault="002B3846" w:rsidP="002B3846">
            <w:pPr>
              <w:jc w:val="both"/>
              <w:rPr>
                <w:color w:val="000000"/>
                <w:sz w:val="22"/>
                <w:szCs w:val="22"/>
              </w:rPr>
            </w:pPr>
            <w:r w:rsidRPr="00EB71CD">
              <w:rPr>
                <w:color w:val="000000"/>
                <w:sz w:val="22"/>
                <w:szCs w:val="22"/>
              </w:rPr>
              <w:t>Būtina.</w:t>
            </w:r>
          </w:p>
        </w:tc>
        <w:tc>
          <w:tcPr>
            <w:tcW w:w="2880" w:type="dxa"/>
          </w:tcPr>
          <w:p w14:paraId="1E16E0C7" w14:textId="77777777" w:rsidR="002B3846" w:rsidRPr="00505225" w:rsidRDefault="002B3846" w:rsidP="002B3846">
            <w:pPr>
              <w:rPr>
                <w:sz w:val="22"/>
                <w:szCs w:val="22"/>
                <w:lang w:val="es-419"/>
              </w:rPr>
            </w:pPr>
          </w:p>
        </w:tc>
        <w:tc>
          <w:tcPr>
            <w:tcW w:w="3641" w:type="dxa"/>
          </w:tcPr>
          <w:p w14:paraId="6EBA0277" w14:textId="77777777" w:rsidR="002B3846" w:rsidRPr="00505225" w:rsidRDefault="002B3846" w:rsidP="002B3846">
            <w:pPr>
              <w:rPr>
                <w:sz w:val="22"/>
                <w:szCs w:val="22"/>
                <w:lang w:val="es-419"/>
              </w:rPr>
            </w:pPr>
          </w:p>
        </w:tc>
      </w:tr>
      <w:tr w:rsidR="002B3846" w:rsidRPr="00505225" w14:paraId="1DC5E835" w14:textId="77777777" w:rsidTr="008D68E2">
        <w:tc>
          <w:tcPr>
            <w:tcW w:w="710" w:type="dxa"/>
          </w:tcPr>
          <w:p w14:paraId="3E11F95F" w14:textId="7C2DD912" w:rsidR="002B3846" w:rsidRPr="00EB71CD" w:rsidRDefault="002B3846" w:rsidP="002B3846">
            <w:pPr>
              <w:jc w:val="center"/>
              <w:rPr>
                <w:sz w:val="22"/>
                <w:szCs w:val="22"/>
              </w:rPr>
            </w:pPr>
            <w:r w:rsidRPr="00EB71CD">
              <w:rPr>
                <w:sz w:val="22"/>
                <w:szCs w:val="22"/>
              </w:rPr>
              <w:t>15.</w:t>
            </w:r>
          </w:p>
        </w:tc>
        <w:tc>
          <w:tcPr>
            <w:tcW w:w="2686" w:type="dxa"/>
          </w:tcPr>
          <w:p w14:paraId="529895EA" w14:textId="2B59C989" w:rsidR="002B3846" w:rsidRPr="00EB71CD" w:rsidRDefault="002B3846" w:rsidP="002B3846">
            <w:pPr>
              <w:rPr>
                <w:rFonts w:eastAsia="Calibri"/>
                <w:sz w:val="22"/>
                <w:szCs w:val="22"/>
              </w:rPr>
            </w:pPr>
            <w:r w:rsidRPr="00EB71CD">
              <w:rPr>
                <w:color w:val="000000"/>
                <w:sz w:val="22"/>
                <w:szCs w:val="22"/>
              </w:rPr>
              <w:t>Analizatorius turi</w:t>
            </w:r>
            <w:r w:rsidRPr="00EB71CD">
              <w:rPr>
                <w:sz w:val="22"/>
                <w:szCs w:val="22"/>
              </w:rPr>
              <w:t xml:space="preserve"> užtikrinti galimybę perduoti tyrimų rezultatus automatiškai realiuoju laiku  į LIS</w:t>
            </w:r>
          </w:p>
        </w:tc>
        <w:tc>
          <w:tcPr>
            <w:tcW w:w="5110" w:type="dxa"/>
          </w:tcPr>
          <w:p w14:paraId="42BC1B22" w14:textId="10B2C263" w:rsidR="002B3846" w:rsidRPr="00EB71CD" w:rsidRDefault="002B3846" w:rsidP="002B3846">
            <w:pPr>
              <w:jc w:val="both"/>
              <w:rPr>
                <w:color w:val="000000"/>
                <w:sz w:val="22"/>
                <w:szCs w:val="22"/>
              </w:rPr>
            </w:pPr>
            <w:r w:rsidRPr="00EB71CD">
              <w:rPr>
                <w:rFonts w:eastAsia="Calibri"/>
                <w:sz w:val="22"/>
                <w:szCs w:val="22"/>
              </w:rPr>
              <w:t>Tiekėjas privalo užtikrinti, kad siūloma įranga turėtų technines galimybes būti prijungta prie laboratorinės informacinės sistemos OpenLims, Stapro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2880" w:type="dxa"/>
          </w:tcPr>
          <w:p w14:paraId="4569BB1F" w14:textId="77777777" w:rsidR="002B3846" w:rsidRPr="00505225" w:rsidRDefault="002B3846" w:rsidP="002B3846">
            <w:pPr>
              <w:rPr>
                <w:sz w:val="22"/>
                <w:szCs w:val="22"/>
                <w:lang w:val="es-419"/>
              </w:rPr>
            </w:pPr>
          </w:p>
        </w:tc>
        <w:tc>
          <w:tcPr>
            <w:tcW w:w="3641" w:type="dxa"/>
          </w:tcPr>
          <w:p w14:paraId="043C70F4" w14:textId="77777777" w:rsidR="002B3846" w:rsidRPr="00505225" w:rsidRDefault="002B3846" w:rsidP="002B3846">
            <w:pPr>
              <w:rPr>
                <w:sz w:val="22"/>
                <w:szCs w:val="22"/>
                <w:lang w:val="es-419"/>
              </w:rPr>
            </w:pPr>
          </w:p>
        </w:tc>
      </w:tr>
    </w:tbl>
    <w:p w14:paraId="70271B7F" w14:textId="77777777" w:rsidR="00B069E7" w:rsidRPr="00505225" w:rsidRDefault="00B069E7" w:rsidP="00B069E7">
      <w:pPr>
        <w:tabs>
          <w:tab w:val="left" w:pos="284"/>
        </w:tabs>
        <w:jc w:val="both"/>
        <w:rPr>
          <w:b/>
          <w:bCs/>
          <w:color w:val="000000"/>
          <w:sz w:val="22"/>
          <w:szCs w:val="22"/>
        </w:rPr>
      </w:pPr>
    </w:p>
    <w:p w14:paraId="58465F5C" w14:textId="77777777" w:rsidR="00E660F0" w:rsidRPr="00E660F0" w:rsidRDefault="00E660F0" w:rsidP="00E660F0">
      <w:pPr>
        <w:tabs>
          <w:tab w:val="left" w:pos="284"/>
        </w:tabs>
        <w:jc w:val="both"/>
        <w:rPr>
          <w:b/>
          <w:bCs/>
          <w:color w:val="000000"/>
          <w:sz w:val="22"/>
          <w:szCs w:val="22"/>
        </w:rPr>
      </w:pPr>
      <w:r w:rsidRPr="00E660F0">
        <w:rPr>
          <w:b/>
          <w:bCs/>
          <w:color w:val="000000"/>
          <w:sz w:val="22"/>
          <w:szCs w:val="22"/>
        </w:rPr>
        <w:t>Bendrieji reikalavimai panaudai siūlomai įrangai:</w:t>
      </w:r>
    </w:p>
    <w:p w14:paraId="1EC53852" w14:textId="77777777" w:rsidR="00E660F0" w:rsidRPr="00E660F0" w:rsidRDefault="00E660F0" w:rsidP="00E660F0">
      <w:pPr>
        <w:tabs>
          <w:tab w:val="left" w:pos="284"/>
        </w:tabs>
        <w:jc w:val="both"/>
        <w:rPr>
          <w:b/>
          <w:bCs/>
          <w:color w:val="000000"/>
          <w:sz w:val="22"/>
          <w:szCs w:val="22"/>
        </w:rPr>
      </w:pPr>
    </w:p>
    <w:p w14:paraId="0F0E6AD9" w14:textId="77777777" w:rsidR="00E660F0" w:rsidRPr="00EB71CD" w:rsidRDefault="00E660F0" w:rsidP="00E660F0">
      <w:pPr>
        <w:tabs>
          <w:tab w:val="left" w:pos="284"/>
        </w:tabs>
        <w:jc w:val="both"/>
        <w:rPr>
          <w:color w:val="000000"/>
          <w:sz w:val="22"/>
          <w:szCs w:val="22"/>
        </w:rPr>
      </w:pPr>
      <w:r w:rsidRPr="00E660F0">
        <w:rPr>
          <w:color w:val="000000"/>
          <w:sz w:val="22"/>
          <w:szCs w:val="22"/>
        </w:rPr>
        <w:t xml:space="preserve">1. Panaudai turi būti </w:t>
      </w:r>
      <w:r w:rsidRPr="00EB71CD">
        <w:rPr>
          <w:color w:val="000000"/>
          <w:sz w:val="22"/>
          <w:szCs w:val="22"/>
        </w:rPr>
        <w:t>pateiktas vienas pilnai automatizuotas analizatorius (įranga), skirtas atlikti automatizuotą C-reaktyvaus baltymo (CRB) nustatymo tyrimą.</w:t>
      </w:r>
    </w:p>
    <w:p w14:paraId="3725BE21" w14:textId="77777777" w:rsidR="00E660F0" w:rsidRPr="00EB71CD" w:rsidRDefault="00E660F0" w:rsidP="00E660F0">
      <w:pPr>
        <w:tabs>
          <w:tab w:val="left" w:pos="284"/>
        </w:tabs>
        <w:jc w:val="both"/>
        <w:rPr>
          <w:color w:val="000000"/>
          <w:sz w:val="22"/>
          <w:szCs w:val="22"/>
        </w:rPr>
      </w:pPr>
      <w:r w:rsidRPr="00EB71CD">
        <w:rPr>
          <w:color w:val="000000"/>
          <w:sz w:val="22"/>
          <w:szCs w:val="22"/>
        </w:rPr>
        <w:t>2. Panaudai pateikta įranga turi būti techniškai pajėgi atlikti visus perkamus tyrimus.</w:t>
      </w:r>
    </w:p>
    <w:p w14:paraId="3DFBD3C7" w14:textId="77777777" w:rsidR="00E660F0" w:rsidRPr="00EB71CD" w:rsidRDefault="00E660F0" w:rsidP="00E660F0">
      <w:pPr>
        <w:tabs>
          <w:tab w:val="left" w:pos="284"/>
        </w:tabs>
        <w:jc w:val="both"/>
        <w:rPr>
          <w:color w:val="000000"/>
          <w:sz w:val="22"/>
          <w:szCs w:val="22"/>
        </w:rPr>
      </w:pPr>
      <w:r w:rsidRPr="00EB71CD">
        <w:rPr>
          <w:color w:val="000000"/>
          <w:sz w:val="22"/>
          <w:szCs w:val="22"/>
        </w:rPr>
        <w:t>3. Kartu su įranga tiekėjas turi pateikti ir įrengti visą papildomą įrangą, numatytą gamintojo, kuri yra reikalinga įrangos veikimui užtikrinti: nepertraukiamo srovės tiekimo įrenginį ir (ar) kitą gamintojo numatytą įrangą (toliau – papildoma įranga).</w:t>
      </w:r>
    </w:p>
    <w:p w14:paraId="00F84054" w14:textId="77777777" w:rsidR="00E660F0" w:rsidRPr="00EB71CD" w:rsidRDefault="00E660F0" w:rsidP="00E660F0">
      <w:pPr>
        <w:tabs>
          <w:tab w:val="left" w:pos="284"/>
        </w:tabs>
        <w:jc w:val="both"/>
        <w:rPr>
          <w:color w:val="000000"/>
          <w:sz w:val="22"/>
          <w:szCs w:val="22"/>
        </w:rPr>
      </w:pPr>
      <w:r w:rsidRPr="00EB71CD">
        <w:rPr>
          <w:color w:val="000000"/>
          <w:sz w:val="22"/>
          <w:szCs w:val="22"/>
        </w:rPr>
        <w:t>4. Laimėjimo atveju pateikti įrangos atitikties dokumentus pagal Europos Parlamento ir Tarybos Direktyvos 98/79/EB dėl in vitro diagnostikos medicinos prietaisų nuostatas arba pagal Europos Parlamento ir Tarybos Reglamento (ES) 2017/746 nuostatas (CE sertifikatas arba EB atitikties deklaraciją arba lygiaverčius dokumentus originalo ir lietuvių kalbomis).</w:t>
      </w:r>
    </w:p>
    <w:p w14:paraId="4EC8917C" w14:textId="77777777" w:rsidR="00E660F0" w:rsidRPr="00EB71CD" w:rsidRDefault="00E660F0" w:rsidP="00E660F0">
      <w:pPr>
        <w:tabs>
          <w:tab w:val="left" w:pos="284"/>
        </w:tabs>
        <w:jc w:val="both"/>
        <w:rPr>
          <w:color w:val="000000"/>
          <w:sz w:val="22"/>
          <w:szCs w:val="22"/>
        </w:rPr>
      </w:pPr>
      <w:r w:rsidRPr="00EB71CD">
        <w:rPr>
          <w:color w:val="000000"/>
          <w:sz w:val="22"/>
          <w:szCs w:val="22"/>
        </w:rPr>
        <w:t>5. Reikalaujamų techninių parametrų įrodymui kartu su pasiūlymu būtina pateikti įrangos naudojimo instrukciją ir (ar) katalogą/ bukletą/brošiūrą anglų ir lietuvių kalbomis, juose atžymint duomenis, įrodančius siūlomos įrangos atitikimą reikalavimui.</w:t>
      </w:r>
    </w:p>
    <w:p w14:paraId="7F821A03" w14:textId="77777777" w:rsidR="00E660F0" w:rsidRPr="00EB71CD" w:rsidRDefault="00E660F0" w:rsidP="00E660F0">
      <w:pPr>
        <w:tabs>
          <w:tab w:val="left" w:pos="284"/>
        </w:tabs>
        <w:jc w:val="both"/>
        <w:rPr>
          <w:color w:val="000000"/>
          <w:sz w:val="22"/>
          <w:szCs w:val="22"/>
        </w:rPr>
      </w:pPr>
      <w:r w:rsidRPr="00EB71CD">
        <w:rPr>
          <w:color w:val="000000"/>
          <w:sz w:val="22"/>
          <w:szCs w:val="22"/>
        </w:rPr>
        <w:t>6. 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w:t>
      </w:r>
    </w:p>
    <w:p w14:paraId="3D2CD3D6" w14:textId="77777777" w:rsidR="00E660F0" w:rsidRPr="00E660F0" w:rsidRDefault="00E660F0" w:rsidP="00E660F0">
      <w:pPr>
        <w:tabs>
          <w:tab w:val="left" w:pos="284"/>
        </w:tabs>
        <w:jc w:val="both"/>
        <w:rPr>
          <w:color w:val="000000"/>
          <w:sz w:val="22"/>
          <w:szCs w:val="22"/>
        </w:rPr>
      </w:pPr>
      <w:r w:rsidRPr="00EB71CD">
        <w:rPr>
          <w:color w:val="000000"/>
          <w:sz w:val="22"/>
          <w:szCs w:val="22"/>
        </w:rPr>
        <w:lastRenderedPageBreak/>
        <w:t>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(-iai), spausdintuvas, reikalinga programinė įranga ir kt. Jeigu įranga valdoma išorinio kompiuterio pagalba, pristatomas (komplektuojamas)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7BC77E33" w14:textId="77777777" w:rsidR="00E660F0" w:rsidRPr="00E660F0" w:rsidRDefault="00E660F0" w:rsidP="00E660F0">
      <w:pPr>
        <w:tabs>
          <w:tab w:val="left" w:pos="284"/>
        </w:tabs>
        <w:jc w:val="both"/>
        <w:rPr>
          <w:color w:val="000000"/>
          <w:sz w:val="22"/>
          <w:szCs w:val="22"/>
        </w:rPr>
      </w:pPr>
      <w:r w:rsidRPr="00E660F0">
        <w:rPr>
          <w:color w:val="000000"/>
          <w:sz w:val="22"/>
          <w:szCs w:val="22"/>
        </w:rPr>
        <w:t>8. Tiekėjas galimų defektų ir/ar gedimų atveju privalo savo sąskaita šalinti/remontuoti visus defektus ir/ar gedimus arba sugedusią įrangos detalę (-es) (komponentą (-us) pakeisti ekvivalentiška (-ais) perkančiosios organizacijos patalpose (Šeškinės g. 24, Vilnius) ne vėliau kaip per 4 (keturias) valandas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2F4152FB" w14:textId="77777777" w:rsidR="00E660F0" w:rsidRPr="00E660F0" w:rsidRDefault="00E660F0" w:rsidP="00E660F0">
      <w:pPr>
        <w:tabs>
          <w:tab w:val="left" w:pos="284"/>
        </w:tabs>
        <w:jc w:val="both"/>
        <w:rPr>
          <w:color w:val="000000"/>
          <w:sz w:val="22"/>
          <w:szCs w:val="22"/>
        </w:rPr>
      </w:pPr>
      <w:r w:rsidRPr="00E660F0">
        <w:rPr>
          <w:color w:val="000000"/>
          <w:sz w:val="22"/>
          <w:szCs w:val="22"/>
        </w:rPr>
        <w:t>9. Visą sutarties galiojimo laikotarpį tiekėjas įsipareigoja teikti nemokamą kvalifikuotų specialistų konsultaciją ir pagalbą visais klausimais, susijusiais su teikiamų prekių ir įrangos kokybišku darbu.</w:t>
      </w:r>
    </w:p>
    <w:p w14:paraId="781922C0" w14:textId="77777777" w:rsidR="00E660F0" w:rsidRPr="00E660F0" w:rsidRDefault="00E660F0" w:rsidP="00E660F0">
      <w:pPr>
        <w:tabs>
          <w:tab w:val="left" w:pos="284"/>
        </w:tabs>
        <w:jc w:val="both"/>
        <w:rPr>
          <w:color w:val="000000"/>
          <w:sz w:val="22"/>
          <w:szCs w:val="22"/>
        </w:rPr>
      </w:pPr>
    </w:p>
    <w:p w14:paraId="77570919" w14:textId="77777777" w:rsidR="00E660F0" w:rsidRPr="00E660F0" w:rsidRDefault="00E660F0" w:rsidP="00E660F0">
      <w:pPr>
        <w:tabs>
          <w:tab w:val="left" w:pos="284"/>
        </w:tabs>
        <w:jc w:val="both"/>
        <w:rPr>
          <w:b/>
          <w:bCs/>
          <w:color w:val="000000"/>
          <w:sz w:val="22"/>
          <w:szCs w:val="22"/>
        </w:rPr>
      </w:pPr>
      <w:r w:rsidRPr="00E660F0">
        <w:rPr>
          <w:b/>
          <w:bCs/>
          <w:color w:val="000000"/>
          <w:sz w:val="22"/>
          <w:szCs w:val="22"/>
        </w:rPr>
        <w:t>Reikalavimai panaudai siūlomos įrangos techninei priežiūrai:</w:t>
      </w:r>
    </w:p>
    <w:p w14:paraId="6104ECE8" w14:textId="77777777" w:rsidR="00E660F0" w:rsidRPr="00E660F0" w:rsidRDefault="00E660F0" w:rsidP="00E660F0">
      <w:pPr>
        <w:tabs>
          <w:tab w:val="left" w:pos="284"/>
        </w:tabs>
        <w:jc w:val="both"/>
        <w:rPr>
          <w:b/>
          <w:bCs/>
          <w:color w:val="000000"/>
          <w:sz w:val="22"/>
          <w:szCs w:val="22"/>
        </w:rPr>
      </w:pPr>
    </w:p>
    <w:p w14:paraId="15015E9E" w14:textId="77777777" w:rsidR="00E660F0" w:rsidRPr="00E660F0" w:rsidRDefault="00E660F0" w:rsidP="00E660F0">
      <w:pPr>
        <w:tabs>
          <w:tab w:val="left" w:pos="284"/>
        </w:tabs>
        <w:jc w:val="both"/>
        <w:rPr>
          <w:color w:val="000000"/>
          <w:sz w:val="22"/>
          <w:szCs w:val="22"/>
        </w:rPr>
      </w:pPr>
      <w:r w:rsidRPr="00E660F0">
        <w:rPr>
          <w:color w:val="000000"/>
          <w:sz w:val="22"/>
          <w:szCs w:val="22"/>
        </w:rPr>
        <w:t>1. Tiekėjas visą prekių tiekimo ir panaudos teikimo laiką privalo savo sąskaita užtikrinti įrangos techninę priežiūrą, programinės įrangos atnaujinimą bei gedimų diagnostiką ir šalinimą/remontą, kurį vykdys tiekėjo siūlomas (-i) sertifikuotas (-i) specialistas (-ai).</w:t>
      </w:r>
    </w:p>
    <w:p w14:paraId="3DD109FC" w14:textId="77777777" w:rsidR="00D21DFA" w:rsidRDefault="00D21DFA" w:rsidP="00D21DFA">
      <w:pPr>
        <w:tabs>
          <w:tab w:val="left" w:pos="284"/>
        </w:tabs>
        <w:jc w:val="both"/>
        <w:rPr>
          <w:color w:val="000000"/>
          <w:sz w:val="22"/>
          <w:szCs w:val="22"/>
        </w:rPr>
      </w:pPr>
    </w:p>
    <w:p w14:paraId="1F2CBDD7" w14:textId="77777777" w:rsidR="00E660F0" w:rsidRPr="00505225" w:rsidRDefault="00E660F0" w:rsidP="00D21DFA">
      <w:pPr>
        <w:tabs>
          <w:tab w:val="left" w:pos="284"/>
        </w:tabs>
        <w:jc w:val="both"/>
        <w:rPr>
          <w:color w:val="000000"/>
          <w:sz w:val="22"/>
          <w:szCs w:val="22"/>
        </w:rPr>
      </w:pPr>
    </w:p>
    <w:p w14:paraId="5E4BE07B" w14:textId="77777777" w:rsidR="00D21DFA" w:rsidRPr="00505225" w:rsidRDefault="00D21DFA" w:rsidP="00D21DFA">
      <w:pPr>
        <w:tabs>
          <w:tab w:val="left" w:pos="284"/>
        </w:tabs>
        <w:jc w:val="both"/>
        <w:rPr>
          <w:color w:val="000000"/>
          <w:sz w:val="22"/>
          <w:szCs w:val="22"/>
        </w:rPr>
      </w:pPr>
    </w:p>
    <w:p w14:paraId="73EFF5EA" w14:textId="13EFC8E5" w:rsidR="00D21DFA" w:rsidRPr="00505225" w:rsidRDefault="00D21DFA" w:rsidP="00D21DFA">
      <w:pPr>
        <w:tabs>
          <w:tab w:val="left" w:pos="284"/>
        </w:tabs>
        <w:jc w:val="both"/>
        <w:rPr>
          <w:color w:val="000000"/>
          <w:sz w:val="22"/>
          <w:szCs w:val="22"/>
        </w:rPr>
      </w:pPr>
      <w:r w:rsidRPr="00505225">
        <w:rPr>
          <w:color w:val="000000"/>
          <w:sz w:val="22"/>
          <w:szCs w:val="22"/>
        </w:rPr>
        <w:t xml:space="preserve">____________________________________________ </w:t>
      </w:r>
      <w:r w:rsidRPr="00505225">
        <w:rPr>
          <w:color w:val="000000"/>
          <w:sz w:val="22"/>
          <w:szCs w:val="22"/>
        </w:rPr>
        <w:tab/>
        <w:t xml:space="preserve">______________________ </w:t>
      </w:r>
      <w:r w:rsidRPr="00505225">
        <w:rPr>
          <w:color w:val="000000"/>
          <w:sz w:val="22"/>
          <w:szCs w:val="22"/>
        </w:rPr>
        <w:tab/>
        <w:t>______________________________</w:t>
      </w:r>
    </w:p>
    <w:p w14:paraId="57BA1522" w14:textId="285FFC67" w:rsidR="00D21DFA" w:rsidRPr="00505225" w:rsidRDefault="00D21DFA" w:rsidP="00D21DFA">
      <w:pPr>
        <w:tabs>
          <w:tab w:val="left" w:pos="284"/>
        </w:tabs>
        <w:jc w:val="both"/>
        <w:rPr>
          <w:color w:val="000000"/>
          <w:sz w:val="20"/>
        </w:rPr>
      </w:pPr>
      <w:r w:rsidRPr="00505225">
        <w:rPr>
          <w:color w:val="000000"/>
          <w:sz w:val="20"/>
        </w:rPr>
        <w:t xml:space="preserve">(Tiekėjo arba jo įgalioto asmens pareigų pavadinimas) </w:t>
      </w:r>
      <w:r w:rsidRPr="00505225">
        <w:rPr>
          <w:color w:val="000000"/>
          <w:sz w:val="20"/>
        </w:rPr>
        <w:tab/>
        <w:t xml:space="preserve">           (Parašas) </w:t>
      </w:r>
      <w:r w:rsidRPr="00505225">
        <w:rPr>
          <w:color w:val="000000"/>
          <w:sz w:val="20"/>
        </w:rPr>
        <w:tab/>
        <w:t xml:space="preserve">                 (Vardas ir pavardė)</w:t>
      </w:r>
    </w:p>
    <w:p w14:paraId="461D480C" w14:textId="18C98E66" w:rsidR="00FA3E2A" w:rsidRPr="00505225" w:rsidRDefault="00FA3E2A" w:rsidP="00FA3E2A">
      <w:pPr>
        <w:tabs>
          <w:tab w:val="left" w:pos="284"/>
        </w:tabs>
        <w:jc w:val="both"/>
        <w:rPr>
          <w:color w:val="000000"/>
          <w:sz w:val="22"/>
          <w:szCs w:val="22"/>
        </w:rPr>
      </w:pPr>
    </w:p>
    <w:sectPr w:rsidR="00FA3E2A" w:rsidRPr="00505225" w:rsidSect="00505225">
      <w:pgSz w:w="16838" w:h="11906" w:orient="landscape"/>
      <w:pgMar w:top="145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DB"/>
    <w:rsid w:val="00005159"/>
    <w:rsid w:val="00084CEE"/>
    <w:rsid w:val="000B3423"/>
    <w:rsid w:val="001222D5"/>
    <w:rsid w:val="00126E37"/>
    <w:rsid w:val="001B007E"/>
    <w:rsid w:val="001F5960"/>
    <w:rsid w:val="00236971"/>
    <w:rsid w:val="00267E20"/>
    <w:rsid w:val="002B3846"/>
    <w:rsid w:val="00343C26"/>
    <w:rsid w:val="003700A1"/>
    <w:rsid w:val="00375B5D"/>
    <w:rsid w:val="004D43F5"/>
    <w:rsid w:val="004E09CC"/>
    <w:rsid w:val="004E281B"/>
    <w:rsid w:val="005000B9"/>
    <w:rsid w:val="00501DB3"/>
    <w:rsid w:val="00505225"/>
    <w:rsid w:val="00550309"/>
    <w:rsid w:val="00563026"/>
    <w:rsid w:val="005A1B9B"/>
    <w:rsid w:val="0065698B"/>
    <w:rsid w:val="00707543"/>
    <w:rsid w:val="00724385"/>
    <w:rsid w:val="007A608E"/>
    <w:rsid w:val="00892C73"/>
    <w:rsid w:val="008D68E2"/>
    <w:rsid w:val="009900DB"/>
    <w:rsid w:val="00AA24B2"/>
    <w:rsid w:val="00AA70DF"/>
    <w:rsid w:val="00B069E7"/>
    <w:rsid w:val="00C23C14"/>
    <w:rsid w:val="00C25ECA"/>
    <w:rsid w:val="00D21DFA"/>
    <w:rsid w:val="00D460AE"/>
    <w:rsid w:val="00DE4F83"/>
    <w:rsid w:val="00DF6762"/>
    <w:rsid w:val="00E00FD9"/>
    <w:rsid w:val="00E660F0"/>
    <w:rsid w:val="00EB71CD"/>
    <w:rsid w:val="00ED4B2D"/>
    <w:rsid w:val="00F20CCA"/>
    <w:rsid w:val="00F9667B"/>
    <w:rsid w:val="00FA3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397C"/>
  <w15:chartTrackingRefBased/>
  <w15:docId w15:val="{EBBEA53C-9210-44BF-8A8B-11DBE47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0F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900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900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900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900D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900D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900D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900D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900D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900D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00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00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00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00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00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00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00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00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00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00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900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00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900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00D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900DB"/>
    <w:rPr>
      <w:i/>
      <w:iCs/>
      <w:color w:val="404040" w:themeColor="text1" w:themeTint="BF"/>
    </w:rPr>
  </w:style>
  <w:style w:type="paragraph" w:styleId="Sraopastraipa">
    <w:name w:val="List Paragraph"/>
    <w:basedOn w:val="prastasis"/>
    <w:uiPriority w:val="34"/>
    <w:qFormat/>
    <w:rsid w:val="009900D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900DB"/>
    <w:rPr>
      <w:i/>
      <w:iCs/>
      <w:color w:val="0F4761" w:themeColor="accent1" w:themeShade="BF"/>
    </w:rPr>
  </w:style>
  <w:style w:type="paragraph" w:styleId="Iskirtacitata">
    <w:name w:val="Intense Quote"/>
    <w:basedOn w:val="prastasis"/>
    <w:next w:val="prastasis"/>
    <w:link w:val="IskirtacitataDiagrama"/>
    <w:uiPriority w:val="30"/>
    <w:qFormat/>
    <w:rsid w:val="009900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900DB"/>
    <w:rPr>
      <w:i/>
      <w:iCs/>
      <w:color w:val="0F4761" w:themeColor="accent1" w:themeShade="BF"/>
    </w:rPr>
  </w:style>
  <w:style w:type="character" w:styleId="Rykinuoroda">
    <w:name w:val="Intense Reference"/>
    <w:basedOn w:val="Numatytasispastraiposriftas"/>
    <w:uiPriority w:val="32"/>
    <w:qFormat/>
    <w:rsid w:val="009900DB"/>
    <w:rPr>
      <w:b/>
      <w:bCs/>
      <w:smallCaps/>
      <w:color w:val="0F4761" w:themeColor="accent1" w:themeShade="BF"/>
      <w:spacing w:val="5"/>
    </w:rPr>
  </w:style>
  <w:style w:type="table" w:styleId="Lentelstinklelis">
    <w:name w:val="Table Grid"/>
    <w:basedOn w:val="prastojilentel"/>
    <w:uiPriority w:val="39"/>
    <w:rsid w:val="003700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21D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8855">
      <w:bodyDiv w:val="1"/>
      <w:marLeft w:val="0"/>
      <w:marRight w:val="0"/>
      <w:marTop w:val="0"/>
      <w:marBottom w:val="0"/>
      <w:divBdr>
        <w:top w:val="none" w:sz="0" w:space="0" w:color="auto"/>
        <w:left w:val="none" w:sz="0" w:space="0" w:color="auto"/>
        <w:bottom w:val="none" w:sz="0" w:space="0" w:color="auto"/>
        <w:right w:val="none" w:sz="0" w:space="0" w:color="auto"/>
      </w:divBdr>
    </w:div>
    <w:div w:id="1274937895">
      <w:bodyDiv w:val="1"/>
      <w:marLeft w:val="0"/>
      <w:marRight w:val="0"/>
      <w:marTop w:val="0"/>
      <w:marBottom w:val="0"/>
      <w:divBdr>
        <w:top w:val="none" w:sz="0" w:space="0" w:color="auto"/>
        <w:left w:val="none" w:sz="0" w:space="0" w:color="auto"/>
        <w:bottom w:val="none" w:sz="0" w:space="0" w:color="auto"/>
        <w:right w:val="none" w:sz="0" w:space="0" w:color="auto"/>
      </w:divBdr>
    </w:div>
    <w:div w:id="1278486575">
      <w:bodyDiv w:val="1"/>
      <w:marLeft w:val="0"/>
      <w:marRight w:val="0"/>
      <w:marTop w:val="0"/>
      <w:marBottom w:val="0"/>
      <w:divBdr>
        <w:top w:val="none" w:sz="0" w:space="0" w:color="auto"/>
        <w:left w:val="none" w:sz="0" w:space="0" w:color="auto"/>
        <w:bottom w:val="none" w:sz="0" w:space="0" w:color="auto"/>
        <w:right w:val="none" w:sz="0" w:space="0" w:color="auto"/>
      </w:divBdr>
      <w:divsChild>
        <w:div w:id="1816990663">
          <w:marLeft w:val="0"/>
          <w:marRight w:val="0"/>
          <w:marTop w:val="0"/>
          <w:marBottom w:val="0"/>
          <w:divBdr>
            <w:top w:val="none" w:sz="0" w:space="0" w:color="auto"/>
            <w:left w:val="none" w:sz="0" w:space="0" w:color="auto"/>
            <w:bottom w:val="none" w:sz="0" w:space="0" w:color="auto"/>
            <w:right w:val="none" w:sz="0" w:space="0" w:color="auto"/>
          </w:divBdr>
        </w:div>
      </w:divsChild>
    </w:div>
    <w:div w:id="1378359535">
      <w:bodyDiv w:val="1"/>
      <w:marLeft w:val="0"/>
      <w:marRight w:val="0"/>
      <w:marTop w:val="0"/>
      <w:marBottom w:val="0"/>
      <w:divBdr>
        <w:top w:val="none" w:sz="0" w:space="0" w:color="auto"/>
        <w:left w:val="none" w:sz="0" w:space="0" w:color="auto"/>
        <w:bottom w:val="none" w:sz="0" w:space="0" w:color="auto"/>
        <w:right w:val="none" w:sz="0" w:space="0" w:color="auto"/>
      </w:divBdr>
    </w:div>
    <w:div w:id="1929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4805</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13</cp:revision>
  <dcterms:created xsi:type="dcterms:W3CDTF">2025-03-19T08:12:00Z</dcterms:created>
  <dcterms:modified xsi:type="dcterms:W3CDTF">2025-04-17T12:41:00Z</dcterms:modified>
</cp:coreProperties>
</file>