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3A8EF6C9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840160">
        <w:rPr>
          <w:rFonts w:ascii="Times New Roman" w:hAnsi="Times New Roman" w:cs="Times New Roman"/>
          <w:bCs/>
          <w:color w:val="44546A" w:themeColor="text2"/>
          <w:sz w:val="32"/>
          <w:szCs w:val="32"/>
        </w:rPr>
        <w:t>DC SAUGUMO</w:t>
      </w:r>
      <w:r w:rsidRPr="00AB5414">
        <w:rPr>
          <w:rFonts w:ascii="Times New Roman" w:hAnsi="Times New Roman" w:cs="Times New Roman"/>
          <w:bCs/>
          <w:color w:val="44546A" w:themeColor="text2"/>
          <w:sz w:val="32"/>
          <w:szCs w:val="32"/>
        </w:rPr>
        <w:t xml:space="preserve"> ĮRANGA </w:t>
      </w:r>
      <w:r w:rsidR="00840160">
        <w:rPr>
          <w:rFonts w:ascii="Times New Roman" w:hAnsi="Times New Roman" w:cs="Times New Roman"/>
          <w:bCs/>
          <w:color w:val="44546A" w:themeColor="text2"/>
          <w:sz w:val="32"/>
          <w:szCs w:val="32"/>
        </w:rPr>
        <w:t>IR LICENCIJŲ</w:t>
      </w:r>
      <w:r w:rsidR="000D0334">
        <w:rPr>
          <w:rFonts w:ascii="Times New Roman" w:hAnsi="Times New Roman" w:cs="Times New Roman"/>
          <w:bCs/>
          <w:color w:val="44546A" w:themeColor="text2"/>
          <w:sz w:val="32"/>
          <w:szCs w:val="32"/>
        </w:rPr>
        <w:t xml:space="preserve"> PALAIKYMAS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1738E212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proofErr w:type="spellStart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balandžio</w:t>
      </w:r>
      <w:proofErr w:type="spellEnd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4178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8B4178" w:rsidRPr="00524969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proofErr w:type="gramEnd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24969">
        <w:rPr>
          <w:rFonts w:ascii="Times New Roman" w:hAnsi="Times New Roman" w:cs="Times New Roman"/>
          <w:color w:val="auto"/>
          <w:sz w:val="24"/>
          <w:szCs w:val="24"/>
          <w:lang w:val="lt-LT"/>
        </w:rPr>
        <w:t>duomenų centr</w:t>
      </w:r>
      <w:r w:rsidR="000A4746">
        <w:rPr>
          <w:rFonts w:ascii="Times New Roman" w:hAnsi="Times New Roman" w:cs="Times New Roman"/>
          <w:color w:val="auto"/>
          <w:sz w:val="24"/>
          <w:szCs w:val="24"/>
          <w:lang w:val="lt-LT"/>
        </w:rPr>
        <w:t>o</w:t>
      </w:r>
      <w:r w:rsidR="00B43F31" w:rsidRPr="0052496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saugumo </w:t>
      </w:r>
      <w:r w:rsidRPr="00524969">
        <w:rPr>
          <w:rFonts w:ascii="Times New Roman" w:hAnsi="Times New Roman" w:cs="Times New Roman"/>
          <w:color w:val="auto"/>
          <w:sz w:val="24"/>
          <w:szCs w:val="24"/>
          <w:lang w:val="lt-LT"/>
        </w:rPr>
        <w:t>įrang</w:t>
      </w:r>
      <w:r w:rsidR="00B470BE" w:rsidRPr="00524969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os ir licencijų </w:t>
      </w:r>
      <w:r w:rsidR="00E1732E" w:rsidRPr="00524969">
        <w:rPr>
          <w:rFonts w:ascii="Times New Roman" w:hAnsi="Times New Roman" w:cs="Times New Roman"/>
          <w:color w:val="auto"/>
          <w:sz w:val="24"/>
          <w:szCs w:val="24"/>
          <w:lang w:val="lt-LT"/>
        </w:rPr>
        <w:t>palaikymo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767082FC" w14:textId="619BFBC0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Pirkimas skaidomas į 3 pirkimo dalių:</w:t>
      </w:r>
    </w:p>
    <w:p w14:paraId="555DE5D9" w14:textId="7C4587E1" w:rsidR="00895837" w:rsidRPr="00524969" w:rsidRDefault="00895837" w:rsidP="0089583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1 </w:t>
      </w:r>
      <w:proofErr w:type="spellStart"/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Pirkimo</w:t>
      </w:r>
      <w:proofErr w:type="spellEnd"/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dalis</w:t>
      </w:r>
      <w:proofErr w:type="spellEnd"/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: </w:t>
      </w:r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Duomenų</w:t>
      </w:r>
      <w:proofErr w:type="spellEnd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centro</w:t>
      </w:r>
      <w:proofErr w:type="spellEnd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saugumo</w:t>
      </w:r>
      <w:proofErr w:type="spellEnd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įranga</w:t>
      </w:r>
      <w:proofErr w:type="spellEnd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metų</w:t>
      </w:r>
      <w:proofErr w:type="spellEnd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licencijos</w:t>
      </w:r>
      <w:proofErr w:type="spellEnd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24969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palaikymas</w:t>
      </w:r>
      <w:proofErr w:type="spellEnd"/>
      <w:r w:rsidR="000A474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0E4789AE" w14:textId="7680E78D" w:rsidR="00895837" w:rsidRPr="00F40FA7" w:rsidRDefault="00895837" w:rsidP="0089583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40FA7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F40FA7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F4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A7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F40F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Ugniasienės</w:t>
      </w:r>
      <w:proofErr w:type="spellEnd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virtualios</w:t>
      </w:r>
      <w:proofErr w:type="spellEnd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testavimo</w:t>
      </w:r>
      <w:proofErr w:type="spellEnd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aplinkos</w:t>
      </w:r>
      <w:proofErr w:type="spellEnd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Fortigate</w:t>
      </w:r>
      <w:proofErr w:type="spellEnd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VM</w:t>
      </w:r>
      <w:proofErr w:type="gramStart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02“ </w:t>
      </w:r>
      <w:proofErr w:type="spellStart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metinis</w:t>
      </w:r>
      <w:proofErr w:type="spellEnd"/>
      <w:proofErr w:type="gramEnd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licencijos</w:t>
      </w:r>
      <w:proofErr w:type="spellEnd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26BE5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palaikymas</w:t>
      </w:r>
      <w:proofErr w:type="spellEnd"/>
      <w:r w:rsidR="00F44E70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78693FAA" w14:textId="7D4EC210" w:rsidR="00895837" w:rsidRPr="00F40FA7" w:rsidRDefault="00895837" w:rsidP="000A474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40FA7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F40FA7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F4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A7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F40FA7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56401977"/>
      <w:r w:rsidR="00F40FA7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VPN </w:t>
      </w:r>
      <w:proofErr w:type="spellStart"/>
      <w:r w:rsidR="00F40FA7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kliento</w:t>
      </w:r>
      <w:proofErr w:type="spellEnd"/>
      <w:r w:rsidR="00F40FA7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A7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metinis</w:t>
      </w:r>
      <w:proofErr w:type="spellEnd"/>
      <w:r w:rsidR="00F40FA7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A7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licencijos</w:t>
      </w:r>
      <w:proofErr w:type="spellEnd"/>
      <w:r w:rsidR="00F40FA7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0FA7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palaikymas</w:t>
      </w:r>
      <w:proofErr w:type="spellEnd"/>
      <w:r w:rsidR="00F40FA7" w:rsidRPr="00F40F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4722DC5E" w14:textId="77777777" w:rsidR="00895837" w:rsidRPr="00F40FA7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6CEA60" w14:textId="77777777" w:rsidR="00895837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vienai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kelioms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visoms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6831C1" w14:textId="77777777" w:rsidR="00895837" w:rsidRPr="0012141E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sudarys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atskiras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A7B6" w14:textId="77777777" w:rsidR="00CF4CEC" w:rsidRDefault="00CF4CEC" w:rsidP="00895837">
      <w:pPr>
        <w:spacing w:after="0" w:line="240" w:lineRule="auto"/>
      </w:pPr>
      <w:r>
        <w:separator/>
      </w:r>
    </w:p>
  </w:endnote>
  <w:endnote w:type="continuationSeparator" w:id="0">
    <w:p w14:paraId="2A57B3AC" w14:textId="77777777" w:rsidR="00CF4CEC" w:rsidRDefault="00CF4CEC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21A5" w14:textId="77777777" w:rsidR="00CF4CEC" w:rsidRDefault="00CF4CEC" w:rsidP="00895837">
      <w:pPr>
        <w:spacing w:after="0" w:line="240" w:lineRule="auto"/>
      </w:pPr>
      <w:r>
        <w:separator/>
      </w:r>
    </w:p>
  </w:footnote>
  <w:footnote w:type="continuationSeparator" w:id="0">
    <w:p w14:paraId="74EC7253" w14:textId="77777777" w:rsidR="00CF4CEC" w:rsidRDefault="00CF4CEC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5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A4746"/>
    <w:rsid w:val="000D0334"/>
    <w:rsid w:val="00121319"/>
    <w:rsid w:val="0042224E"/>
    <w:rsid w:val="00426BE5"/>
    <w:rsid w:val="00524969"/>
    <w:rsid w:val="00756D69"/>
    <w:rsid w:val="00840160"/>
    <w:rsid w:val="00895837"/>
    <w:rsid w:val="008B4178"/>
    <w:rsid w:val="00AA4A1F"/>
    <w:rsid w:val="00B43F31"/>
    <w:rsid w:val="00B470BE"/>
    <w:rsid w:val="00CD1918"/>
    <w:rsid w:val="00CF4CEC"/>
    <w:rsid w:val="00E1732E"/>
    <w:rsid w:val="00F40FA7"/>
    <w:rsid w:val="00F44E70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14</cp:revision>
  <dcterms:created xsi:type="dcterms:W3CDTF">2025-04-17T13:34:00Z</dcterms:created>
  <dcterms:modified xsi:type="dcterms:W3CDTF">2025-04-17T13:43:00Z</dcterms:modified>
</cp:coreProperties>
</file>