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AD61" w14:textId="0E7BD4D1" w:rsidR="00261AEA" w:rsidRPr="00CD2EBF" w:rsidRDefault="00261AEA" w:rsidP="00CD2EBF">
      <w:pPr>
        <w:autoSpaceDE w:val="0"/>
        <w:autoSpaceDN w:val="0"/>
        <w:adjustRightInd w:val="0"/>
        <w:spacing w:after="0" w:line="276" w:lineRule="auto"/>
        <w:jc w:val="right"/>
        <w:rPr>
          <w:rFonts w:ascii="Times New Roman" w:eastAsia="Times New Roman" w:hAnsi="Times New Roman" w:cs="Times New Roman"/>
          <w:b/>
          <w:bCs/>
          <w:color w:val="000000"/>
          <w:sz w:val="24"/>
          <w:szCs w:val="24"/>
          <w:shd w:val="clear" w:color="auto" w:fill="FFFFFF"/>
          <w:lang w:eastAsia="lt-LT"/>
        </w:rPr>
      </w:pPr>
    </w:p>
    <w:p w14:paraId="4D96CBDF" w14:textId="77777777" w:rsidR="00727E69" w:rsidRPr="00727E69" w:rsidRDefault="00727E69" w:rsidP="00727E69">
      <w:pPr>
        <w:autoSpaceDE w:val="0"/>
        <w:autoSpaceDN w:val="0"/>
        <w:adjustRightInd w:val="0"/>
        <w:spacing w:after="0" w:line="276" w:lineRule="auto"/>
        <w:jc w:val="both"/>
        <w:rPr>
          <w:rFonts w:ascii="Times New Roman" w:eastAsiaTheme="minorEastAsia" w:hAnsi="Times New Roman" w:cs="Times New Roman"/>
          <w:b/>
          <w:bCs/>
          <w:sz w:val="24"/>
          <w:szCs w:val="24"/>
        </w:rPr>
      </w:pPr>
      <w:r w:rsidRPr="00727E69">
        <w:rPr>
          <w:rFonts w:ascii="Times New Roman" w:eastAsia="Times New Roman" w:hAnsi="Times New Roman" w:cs="Times New Roman"/>
          <w:b/>
          <w:bCs/>
          <w:color w:val="000000"/>
          <w:sz w:val="24"/>
          <w:szCs w:val="24"/>
          <w:shd w:val="clear" w:color="auto" w:fill="FFFFFF"/>
          <w:lang w:eastAsia="lt-LT"/>
        </w:rPr>
        <w:t xml:space="preserve">KONKURENCIJOS TARYBOS VALDOMO SUTEIKTOS VALSTYBĖS PAGALBOS IR NEREIKŠMINGOS </w:t>
      </w:r>
      <w:r w:rsidRPr="00727E69">
        <w:rPr>
          <w:rFonts w:ascii="Times New Roman" w:eastAsia="Times New Roman" w:hAnsi="Times New Roman" w:cs="Times New Roman"/>
          <w:b/>
          <w:bCs/>
          <w:i/>
          <w:iCs/>
          <w:color w:val="000000"/>
          <w:sz w:val="24"/>
          <w:szCs w:val="24"/>
          <w:shd w:val="clear" w:color="auto" w:fill="FFFFFF"/>
          <w:lang w:eastAsia="lt-LT"/>
        </w:rPr>
        <w:t>(de minimis)</w:t>
      </w:r>
      <w:r w:rsidRPr="00727E69">
        <w:rPr>
          <w:rFonts w:ascii="Times New Roman" w:eastAsia="Times New Roman" w:hAnsi="Times New Roman" w:cs="Times New Roman"/>
          <w:b/>
          <w:bCs/>
          <w:color w:val="000000"/>
          <w:sz w:val="24"/>
          <w:szCs w:val="24"/>
          <w:shd w:val="clear" w:color="auto" w:fill="FFFFFF"/>
          <w:lang w:eastAsia="lt-LT"/>
        </w:rPr>
        <w:t xml:space="preserve"> PAGALBOS REGISTRO –</w:t>
      </w:r>
      <w:r w:rsidRPr="00727E69">
        <w:rPr>
          <w:rFonts w:ascii="Times New Roman" w:eastAsiaTheme="minorEastAsia" w:hAnsi="Times New Roman" w:cs="Times New Roman"/>
          <w:b/>
          <w:bCs/>
          <w:sz w:val="24"/>
          <w:szCs w:val="24"/>
        </w:rPr>
        <w:t>KOTIS (toliau – registras KOTIS arba registras Kotis arba KOTIS) PALAIKYMO IR VYSTYMO PASLAUGŲ PIRKIMO</w:t>
      </w:r>
    </w:p>
    <w:p w14:paraId="2D180AE5" w14:textId="77777777" w:rsidR="00727E69" w:rsidRPr="00727E69" w:rsidRDefault="00727E69" w:rsidP="00727E69">
      <w:pPr>
        <w:tabs>
          <w:tab w:val="left" w:pos="8401"/>
        </w:tabs>
        <w:autoSpaceDE w:val="0"/>
        <w:autoSpaceDN w:val="0"/>
        <w:adjustRightInd w:val="0"/>
        <w:spacing w:after="0" w:line="276" w:lineRule="auto"/>
        <w:rPr>
          <w:rFonts w:ascii="Times New Roman" w:hAnsi="Times New Roman" w:cs="Times New Roman"/>
          <w:b/>
          <w:bCs/>
          <w:sz w:val="24"/>
          <w:szCs w:val="24"/>
        </w:rPr>
      </w:pPr>
      <w:r w:rsidRPr="00727E69">
        <w:rPr>
          <w:rFonts w:ascii="Times New Roman" w:hAnsi="Times New Roman" w:cs="Times New Roman"/>
          <w:b/>
          <w:bCs/>
          <w:sz w:val="24"/>
          <w:szCs w:val="24"/>
        </w:rPr>
        <w:tab/>
      </w:r>
    </w:p>
    <w:p w14:paraId="0E66C7B7" w14:textId="77777777" w:rsidR="00727E69" w:rsidRPr="00727E69" w:rsidRDefault="00727E69" w:rsidP="00727E69">
      <w:pPr>
        <w:autoSpaceDE w:val="0"/>
        <w:autoSpaceDN w:val="0"/>
        <w:adjustRightInd w:val="0"/>
        <w:spacing w:after="0" w:line="276" w:lineRule="auto"/>
        <w:jc w:val="center"/>
        <w:rPr>
          <w:rFonts w:ascii="Times New Roman" w:hAnsi="Times New Roman" w:cs="Times New Roman"/>
          <w:b/>
          <w:bCs/>
          <w:sz w:val="24"/>
          <w:szCs w:val="24"/>
        </w:rPr>
      </w:pPr>
      <w:r w:rsidRPr="00727E69">
        <w:rPr>
          <w:rFonts w:ascii="Times New Roman" w:hAnsi="Times New Roman" w:cs="Times New Roman"/>
          <w:b/>
          <w:bCs/>
          <w:sz w:val="24"/>
          <w:szCs w:val="24"/>
        </w:rPr>
        <w:t>TECHNINĖ SPECIFIKACIJA</w:t>
      </w:r>
    </w:p>
    <w:p w14:paraId="180866C3" w14:textId="77777777" w:rsidR="00727E69" w:rsidRPr="00727E69" w:rsidRDefault="00727E69" w:rsidP="00727E69">
      <w:pPr>
        <w:autoSpaceDE w:val="0"/>
        <w:autoSpaceDN w:val="0"/>
        <w:adjustRightInd w:val="0"/>
        <w:spacing w:after="0" w:line="276" w:lineRule="auto"/>
        <w:rPr>
          <w:rFonts w:ascii="Times New Roman" w:hAnsi="Times New Roman" w:cs="Times New Roman"/>
          <w:b/>
          <w:bCs/>
          <w:sz w:val="24"/>
          <w:szCs w:val="24"/>
        </w:rPr>
      </w:pPr>
    </w:p>
    <w:p w14:paraId="155B11EC" w14:textId="77777777" w:rsidR="00727E69" w:rsidRPr="00727E69" w:rsidRDefault="00727E69" w:rsidP="00727E69">
      <w:pPr>
        <w:autoSpaceDE w:val="0"/>
        <w:autoSpaceDN w:val="0"/>
        <w:adjustRightInd w:val="0"/>
        <w:spacing w:after="0" w:line="276" w:lineRule="auto"/>
        <w:jc w:val="center"/>
        <w:rPr>
          <w:rFonts w:ascii="Times New Roman" w:hAnsi="Times New Roman" w:cs="Times New Roman"/>
          <w:b/>
          <w:bCs/>
          <w:sz w:val="24"/>
          <w:szCs w:val="24"/>
        </w:rPr>
      </w:pPr>
      <w:r w:rsidRPr="00727E69">
        <w:rPr>
          <w:rFonts w:ascii="Times New Roman" w:hAnsi="Times New Roman" w:cs="Times New Roman"/>
          <w:b/>
          <w:bCs/>
          <w:sz w:val="24"/>
          <w:szCs w:val="24"/>
        </w:rPr>
        <w:t>TURINYS</w:t>
      </w:r>
    </w:p>
    <w:p w14:paraId="61CB3E5C" w14:textId="77777777" w:rsidR="00727E69" w:rsidRPr="00727E69" w:rsidRDefault="00727E69" w:rsidP="00727E69">
      <w:pPr>
        <w:autoSpaceDE w:val="0"/>
        <w:autoSpaceDN w:val="0"/>
        <w:adjustRightInd w:val="0"/>
        <w:spacing w:after="0" w:line="276" w:lineRule="auto"/>
        <w:ind w:firstLine="851"/>
        <w:rPr>
          <w:rFonts w:ascii="Times New Roman" w:hAnsi="Times New Roman" w:cs="Times New Roman"/>
          <w:b/>
          <w:bCs/>
          <w:sz w:val="24"/>
          <w:szCs w:val="24"/>
        </w:rPr>
      </w:pPr>
    </w:p>
    <w:p w14:paraId="4D242F08" w14:textId="77777777" w:rsidR="00727E69" w:rsidRPr="00727E69" w:rsidRDefault="00727E69" w:rsidP="00727E69">
      <w:pPr>
        <w:numPr>
          <w:ilvl w:val="0"/>
          <w:numId w:val="2"/>
        </w:numPr>
        <w:autoSpaceDE w:val="0"/>
        <w:autoSpaceDN w:val="0"/>
        <w:adjustRightInd w:val="0"/>
        <w:spacing w:after="0" w:line="276" w:lineRule="auto"/>
        <w:ind w:left="0" w:firstLine="851"/>
        <w:rPr>
          <w:rFonts w:ascii="Times New Roman" w:hAnsi="Times New Roman" w:cs="Times New Roman"/>
          <w:b/>
          <w:bCs/>
          <w:sz w:val="24"/>
          <w:szCs w:val="24"/>
        </w:rPr>
      </w:pPr>
      <w:r w:rsidRPr="00727E69">
        <w:rPr>
          <w:rFonts w:ascii="Times New Roman" w:hAnsi="Times New Roman" w:cs="Times New Roman"/>
          <w:b/>
          <w:bCs/>
          <w:sz w:val="24"/>
          <w:szCs w:val="24"/>
        </w:rPr>
        <w:t xml:space="preserve">BENDRA INFORMACIJA </w:t>
      </w:r>
    </w:p>
    <w:p w14:paraId="002D170F"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Sąvokos ir sutrumpinimai</w:t>
      </w:r>
    </w:p>
    <w:p w14:paraId="5CDA430F"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 xml:space="preserve">Susiję dokumentai </w:t>
      </w:r>
    </w:p>
    <w:p w14:paraId="3C4B8186"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Pirkimo objektas</w:t>
      </w:r>
    </w:p>
    <w:p w14:paraId="37B4C932"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 xml:space="preserve">Registro KOTIS paskirtis ir funkcijos </w:t>
      </w:r>
    </w:p>
    <w:p w14:paraId="2D976300" w14:textId="6C6BB06B" w:rsidR="00727E69" w:rsidRPr="00727E69" w:rsidRDefault="00261AEA"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Pr>
          <w:rFonts w:ascii="Times New Roman" w:hAnsi="Times New Roman" w:cs="Times New Roman"/>
          <w:sz w:val="24"/>
          <w:szCs w:val="24"/>
        </w:rPr>
        <w:t xml:space="preserve">Su paslaugų teikimu susiję </w:t>
      </w:r>
      <w:r w:rsidR="00727E69" w:rsidRPr="00727E69">
        <w:rPr>
          <w:rFonts w:ascii="Times New Roman" w:hAnsi="Times New Roman" w:cs="Times New Roman"/>
          <w:sz w:val="24"/>
          <w:szCs w:val="24"/>
        </w:rPr>
        <w:t xml:space="preserve">aktualūs teisės aktai </w:t>
      </w:r>
    </w:p>
    <w:p w14:paraId="23BDB6B1" w14:textId="77777777" w:rsidR="00727E69" w:rsidRPr="00727E69" w:rsidRDefault="00727E69" w:rsidP="00727E69">
      <w:pPr>
        <w:numPr>
          <w:ilvl w:val="0"/>
          <w:numId w:val="2"/>
        </w:numPr>
        <w:autoSpaceDE w:val="0"/>
        <w:autoSpaceDN w:val="0"/>
        <w:adjustRightInd w:val="0"/>
        <w:spacing w:after="0" w:line="276" w:lineRule="auto"/>
        <w:ind w:left="0" w:firstLine="851"/>
        <w:rPr>
          <w:rFonts w:ascii="Times New Roman" w:hAnsi="Times New Roman" w:cs="Times New Roman"/>
          <w:b/>
          <w:bCs/>
          <w:sz w:val="24"/>
          <w:szCs w:val="24"/>
        </w:rPr>
      </w:pPr>
      <w:r w:rsidRPr="00727E69">
        <w:rPr>
          <w:rFonts w:ascii="Times New Roman" w:hAnsi="Times New Roman" w:cs="Times New Roman"/>
          <w:b/>
          <w:bCs/>
          <w:sz w:val="24"/>
          <w:szCs w:val="24"/>
        </w:rPr>
        <w:t>KOTIS ESAMA SITUACIJA</w:t>
      </w:r>
    </w:p>
    <w:p w14:paraId="401666EA"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 xml:space="preserve">Techninė įranga ir jos architektūra </w:t>
      </w:r>
    </w:p>
    <w:p w14:paraId="3676E4D8"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Sistemos funkcinių komponentų architektūra</w:t>
      </w:r>
    </w:p>
    <w:p w14:paraId="0A35F10A"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Išorinės integracijos</w:t>
      </w:r>
    </w:p>
    <w:p w14:paraId="526CB372" w14:textId="77777777" w:rsidR="00727E69" w:rsidRPr="00727E69" w:rsidRDefault="00727E69" w:rsidP="00727E69">
      <w:pPr>
        <w:numPr>
          <w:ilvl w:val="0"/>
          <w:numId w:val="2"/>
        </w:numPr>
        <w:autoSpaceDE w:val="0"/>
        <w:autoSpaceDN w:val="0"/>
        <w:adjustRightInd w:val="0"/>
        <w:spacing w:after="0" w:line="276" w:lineRule="auto"/>
        <w:ind w:left="0" w:firstLine="851"/>
        <w:contextualSpacing/>
        <w:rPr>
          <w:rFonts w:ascii="Times New Roman" w:eastAsiaTheme="minorEastAsia" w:hAnsi="Times New Roman" w:cs="Times New Roman"/>
          <w:b/>
          <w:sz w:val="24"/>
          <w:szCs w:val="24"/>
        </w:rPr>
      </w:pPr>
      <w:r w:rsidRPr="00727E69">
        <w:rPr>
          <w:rFonts w:ascii="Times New Roman" w:eastAsiaTheme="minorEastAsia" w:hAnsi="Times New Roman" w:cs="Times New Roman"/>
          <w:b/>
          <w:bCs/>
          <w:sz w:val="24"/>
          <w:szCs w:val="24"/>
        </w:rPr>
        <w:t>PIRKIMO</w:t>
      </w:r>
      <w:r w:rsidRPr="00727E69">
        <w:rPr>
          <w:rFonts w:ascii="Times New Roman" w:eastAsiaTheme="minorEastAsia" w:hAnsi="Times New Roman" w:cs="Times New Roman"/>
          <w:b/>
          <w:sz w:val="24"/>
          <w:szCs w:val="24"/>
        </w:rPr>
        <w:t xml:space="preserve"> OBJEKTO APRAŠYMAS</w:t>
      </w:r>
    </w:p>
    <w:p w14:paraId="2F2CF9B3"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hAnsi="Times New Roman" w:cs="Times New Roman"/>
          <w:sz w:val="24"/>
          <w:szCs w:val="24"/>
        </w:rPr>
      </w:pPr>
      <w:r w:rsidRPr="00727E69">
        <w:rPr>
          <w:rFonts w:ascii="Times New Roman" w:hAnsi="Times New Roman" w:cs="Times New Roman"/>
          <w:sz w:val="24"/>
          <w:szCs w:val="24"/>
        </w:rPr>
        <w:t>Bendrosios nuostatos</w:t>
      </w:r>
    </w:p>
    <w:p w14:paraId="6B742755" w14:textId="77777777" w:rsidR="00727E69" w:rsidRPr="00727E69" w:rsidRDefault="00727E69" w:rsidP="00261AEA">
      <w:pPr>
        <w:numPr>
          <w:ilvl w:val="1"/>
          <w:numId w:val="2"/>
        </w:numPr>
        <w:tabs>
          <w:tab w:val="left" w:pos="1276"/>
          <w:tab w:val="left" w:pos="1418"/>
          <w:tab w:val="left" w:pos="1843"/>
        </w:tabs>
        <w:autoSpaceDE w:val="0"/>
        <w:autoSpaceDN w:val="0"/>
        <w:adjustRightInd w:val="0"/>
        <w:spacing w:after="0" w:line="276" w:lineRule="auto"/>
        <w:ind w:left="1701" w:hanging="850"/>
        <w:rPr>
          <w:rFonts w:ascii="Times New Roman" w:hAnsi="Times New Roman" w:cs="Times New Roman"/>
          <w:sz w:val="24"/>
          <w:szCs w:val="24"/>
        </w:rPr>
      </w:pPr>
      <w:r w:rsidRPr="00727E69">
        <w:rPr>
          <w:rFonts w:ascii="Times New Roman" w:hAnsi="Times New Roman" w:cs="Times New Roman"/>
          <w:sz w:val="24"/>
          <w:szCs w:val="24"/>
        </w:rPr>
        <w:t>Pirkimo objektą sudarančių paslaugų aprašymas</w:t>
      </w:r>
    </w:p>
    <w:p w14:paraId="6215E9E1" w14:textId="152A9639" w:rsidR="00727E69" w:rsidRPr="00727E69" w:rsidRDefault="00727E69" w:rsidP="00727E69">
      <w:pPr>
        <w:numPr>
          <w:ilvl w:val="1"/>
          <w:numId w:val="2"/>
        </w:numPr>
        <w:autoSpaceDE w:val="0"/>
        <w:autoSpaceDN w:val="0"/>
        <w:adjustRightInd w:val="0"/>
        <w:spacing w:after="0" w:line="276" w:lineRule="auto"/>
        <w:ind w:left="0" w:firstLine="851"/>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 xml:space="preserve">Sutarties </w:t>
      </w:r>
      <w:r w:rsidR="00B53B17">
        <w:rPr>
          <w:rFonts w:ascii="Times New Roman" w:eastAsiaTheme="minorEastAsia" w:hAnsi="Times New Roman" w:cs="Times New Roman"/>
          <w:sz w:val="24"/>
          <w:szCs w:val="24"/>
        </w:rPr>
        <w:t xml:space="preserve">vykdymo </w:t>
      </w:r>
      <w:r w:rsidRPr="00727E69">
        <w:rPr>
          <w:rFonts w:ascii="Times New Roman" w:eastAsiaTheme="minorEastAsia" w:hAnsi="Times New Roman" w:cs="Times New Roman"/>
          <w:sz w:val="24"/>
          <w:szCs w:val="24"/>
        </w:rPr>
        <w:t>valdymas ir komunikavimas</w:t>
      </w:r>
    </w:p>
    <w:p w14:paraId="7DBA3C45" w14:textId="77777777" w:rsidR="00727E69" w:rsidRPr="00727E69" w:rsidRDefault="00727E69" w:rsidP="00727E69">
      <w:pPr>
        <w:numPr>
          <w:ilvl w:val="1"/>
          <w:numId w:val="2"/>
        </w:numPr>
        <w:autoSpaceDE w:val="0"/>
        <w:autoSpaceDN w:val="0"/>
        <w:adjustRightInd w:val="0"/>
        <w:spacing w:after="0" w:line="276" w:lineRule="auto"/>
        <w:ind w:left="0" w:firstLine="851"/>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Registro KOTIS palaikymas</w:t>
      </w:r>
    </w:p>
    <w:p w14:paraId="5D7EB23D" w14:textId="7CB6B421" w:rsidR="003D1A06" w:rsidRDefault="00727E69" w:rsidP="00261AEA">
      <w:pPr>
        <w:numPr>
          <w:ilvl w:val="1"/>
          <w:numId w:val="2"/>
        </w:numPr>
        <w:autoSpaceDE w:val="0"/>
        <w:autoSpaceDN w:val="0"/>
        <w:adjustRightInd w:val="0"/>
        <w:spacing w:after="0" w:line="276" w:lineRule="auto"/>
        <w:ind w:left="0" w:firstLine="851"/>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Registro KOTIS vystymas</w:t>
      </w:r>
    </w:p>
    <w:p w14:paraId="0301AB6B" w14:textId="74C08099" w:rsidR="00261AEA" w:rsidRPr="00261AEA" w:rsidRDefault="00261AEA" w:rsidP="00261AEA">
      <w:pPr>
        <w:numPr>
          <w:ilvl w:val="1"/>
          <w:numId w:val="2"/>
        </w:numPr>
        <w:tabs>
          <w:tab w:val="left" w:pos="1276"/>
          <w:tab w:val="left" w:pos="1560"/>
        </w:tabs>
        <w:autoSpaceDE w:val="0"/>
        <w:autoSpaceDN w:val="0"/>
        <w:adjustRightInd w:val="0"/>
        <w:spacing w:after="0" w:line="276" w:lineRule="auto"/>
        <w:ind w:left="0" w:firstLine="851"/>
        <w:rPr>
          <w:rFonts w:ascii="Times New Roman" w:eastAsiaTheme="minorEastAsia" w:hAnsi="Times New Roman" w:cs="Times New Roman"/>
          <w:sz w:val="24"/>
          <w:szCs w:val="24"/>
        </w:rPr>
      </w:pPr>
      <w:r>
        <w:rPr>
          <w:rFonts w:ascii="Times New Roman" w:eastAsiaTheme="minorEastAsia" w:hAnsi="Times New Roman" w:cs="Times New Roman"/>
          <w:sz w:val="24"/>
          <w:szCs w:val="24"/>
        </w:rPr>
        <w:t>Žaliasis pirkimas</w:t>
      </w:r>
    </w:p>
    <w:p w14:paraId="60A81AEA" w14:textId="77777777" w:rsidR="00727E69" w:rsidRPr="00727E69" w:rsidRDefault="00727E69" w:rsidP="00727E69">
      <w:pPr>
        <w:spacing w:after="0" w:line="276" w:lineRule="auto"/>
        <w:jc w:val="center"/>
        <w:rPr>
          <w:rFonts w:ascii="Times New Roman" w:hAnsi="Times New Roman" w:cs="Times New Roman"/>
          <w:sz w:val="24"/>
          <w:szCs w:val="24"/>
        </w:rPr>
      </w:pPr>
    </w:p>
    <w:p w14:paraId="2C1D7BB8" w14:textId="77777777" w:rsidR="00727E69" w:rsidRPr="00727E69" w:rsidRDefault="00727E69" w:rsidP="00727E69">
      <w:pPr>
        <w:spacing w:after="0" w:line="276" w:lineRule="auto"/>
        <w:jc w:val="center"/>
        <w:rPr>
          <w:rFonts w:ascii="Times New Roman" w:eastAsia="Times New Roman" w:hAnsi="Times New Roman" w:cs="Times New Roman"/>
          <w:b/>
          <w:caps/>
          <w:sz w:val="24"/>
          <w:szCs w:val="24"/>
          <w:lang w:eastAsia="lt-LT"/>
        </w:rPr>
        <w:sectPr w:rsidR="00727E69" w:rsidRPr="00727E6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pPr>
    </w:p>
    <w:p w14:paraId="02200D3A" w14:textId="77777777" w:rsidR="00727E69" w:rsidRPr="00727E69" w:rsidRDefault="00727E69" w:rsidP="00727E69">
      <w:pPr>
        <w:numPr>
          <w:ilvl w:val="0"/>
          <w:numId w:val="1"/>
        </w:numPr>
        <w:tabs>
          <w:tab w:val="left" w:pos="284"/>
        </w:tabs>
        <w:spacing w:after="0" w:line="276" w:lineRule="auto"/>
        <w:ind w:left="0" w:firstLine="0"/>
        <w:contextualSpacing/>
        <w:jc w:val="center"/>
        <w:rPr>
          <w:rFonts w:ascii="Times New Roman" w:eastAsia="Calibri" w:hAnsi="Times New Roman" w:cs="Times New Roman"/>
          <w:b/>
          <w:caps/>
          <w:sz w:val="24"/>
          <w:szCs w:val="24"/>
        </w:rPr>
      </w:pPr>
      <w:r w:rsidRPr="00727E69">
        <w:rPr>
          <w:rFonts w:ascii="Times New Roman" w:eastAsia="Calibri" w:hAnsi="Times New Roman" w:cs="Times New Roman"/>
          <w:b/>
          <w:caps/>
          <w:sz w:val="24"/>
          <w:szCs w:val="24"/>
        </w:rPr>
        <w:lastRenderedPageBreak/>
        <w:t>bendra informacija</w:t>
      </w:r>
    </w:p>
    <w:p w14:paraId="63C591F9" w14:textId="25F1C638" w:rsidR="008416F9" w:rsidRPr="008416F9" w:rsidRDefault="00727E69" w:rsidP="008416F9">
      <w:pPr>
        <w:numPr>
          <w:ilvl w:val="1"/>
          <w:numId w:val="1"/>
        </w:numPr>
        <w:tabs>
          <w:tab w:val="left" w:pos="426"/>
          <w:tab w:val="left" w:pos="1276"/>
        </w:tabs>
        <w:spacing w:after="0" w:line="276" w:lineRule="auto"/>
        <w:ind w:left="0" w:firstLine="0"/>
        <w:contextualSpacing/>
        <w:jc w:val="center"/>
        <w:rPr>
          <w:rFonts w:ascii="Times New Roman" w:eastAsia="Calibri" w:hAnsi="Times New Roman" w:cs="Times New Roman"/>
          <w:b/>
          <w:caps/>
          <w:sz w:val="24"/>
          <w:szCs w:val="24"/>
        </w:rPr>
      </w:pPr>
      <w:r w:rsidRPr="00727E69">
        <w:rPr>
          <w:rFonts w:ascii="Times New Roman" w:eastAsia="Calibri" w:hAnsi="Times New Roman" w:cs="Times New Roman"/>
          <w:b/>
          <w:caps/>
          <w:sz w:val="24"/>
          <w:szCs w:val="24"/>
        </w:rPr>
        <w:t>S</w:t>
      </w:r>
      <w:r w:rsidRPr="00727E69">
        <w:rPr>
          <w:rFonts w:ascii="Times New Roman" w:eastAsia="Calibri" w:hAnsi="Times New Roman" w:cs="Times New Roman"/>
          <w:b/>
          <w:sz w:val="24"/>
          <w:szCs w:val="24"/>
        </w:rPr>
        <w:t>ąvokos ir sutrumpinimai:</w:t>
      </w:r>
    </w:p>
    <w:p w14:paraId="24F5A762" w14:textId="367742D6" w:rsidR="00727E69" w:rsidRPr="008416F9" w:rsidRDefault="008416F9" w:rsidP="00727E69">
      <w:pPr>
        <w:tabs>
          <w:tab w:val="left" w:pos="426"/>
          <w:tab w:val="left" w:pos="1276"/>
        </w:tabs>
        <w:spacing w:after="0" w:line="276" w:lineRule="auto"/>
        <w:contextualSpacing/>
        <w:rPr>
          <w:rFonts w:ascii="Times New Roman" w:eastAsia="Calibri" w:hAnsi="Times New Roman" w:cs="Times New Roman"/>
          <w:b/>
          <w:caps/>
          <w:sz w:val="24"/>
          <w:szCs w:val="24"/>
        </w:rPr>
      </w:pP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7495"/>
      </w:tblGrid>
      <w:tr w:rsidR="00727E69" w:rsidRPr="00727E69" w14:paraId="52B4A595"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F231DE2"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b/>
                <w:bCs/>
                <w:sz w:val="24"/>
                <w:szCs w:val="24"/>
                <w:lang w:eastAsia="lt-LT"/>
              </w:rPr>
              <w:t>Sąvoka</w:t>
            </w:r>
          </w:p>
        </w:tc>
        <w:tc>
          <w:tcPr>
            <w:tcW w:w="3678" w:type="pct"/>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13E6BA7"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b/>
                <w:bCs/>
                <w:sz w:val="24"/>
                <w:szCs w:val="24"/>
                <w:lang w:eastAsia="lt-LT"/>
              </w:rPr>
              <w:t>Paaiškinimas</w:t>
            </w:r>
            <w:r w:rsidRPr="00727E69">
              <w:rPr>
                <w:rFonts w:ascii="Times New Roman" w:eastAsia="Times New Roman" w:hAnsi="Times New Roman" w:cs="Times New Roman"/>
                <w:i/>
                <w:iCs/>
                <w:sz w:val="24"/>
                <w:szCs w:val="24"/>
                <w:lang w:eastAsia="lt-LT"/>
              </w:rPr>
              <w:t xml:space="preserve"> </w:t>
            </w:r>
          </w:p>
        </w:tc>
      </w:tr>
      <w:tr w:rsidR="00727E69" w:rsidRPr="00727E69" w14:paraId="260BEF32"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77411CA5" w14:textId="77777777" w:rsidR="00727E69" w:rsidRPr="00727E69" w:rsidRDefault="00727E69" w:rsidP="00727E69">
            <w:pPr>
              <w:spacing w:after="0" w:line="276" w:lineRule="auto"/>
              <w:jc w:val="both"/>
              <w:textAlignment w:val="baseline"/>
              <w:rPr>
                <w:rFonts w:ascii="Times New Roman" w:eastAsia="Times New Roman" w:hAnsi="Times New Roman" w:cs="Times New Roman"/>
                <w:color w:val="000000" w:themeColor="text1"/>
                <w:sz w:val="24"/>
                <w:szCs w:val="24"/>
                <w:lang w:eastAsia="lt-LT"/>
              </w:rPr>
            </w:pPr>
            <w:r w:rsidRPr="00727E69">
              <w:rPr>
                <w:rFonts w:ascii="Times New Roman" w:eastAsia="Times New Roman" w:hAnsi="Times New Roman" w:cs="Times New Roman"/>
                <w:color w:val="000000" w:themeColor="text1"/>
                <w:sz w:val="24"/>
                <w:szCs w:val="24"/>
                <w:lang w:eastAsia="lt-LT"/>
              </w:rPr>
              <w:t>Perkančioji organizacija</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17F4D13E"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Lietuvos Respublikos konkurencijos taryba (toliau – Konkurencijos taryba arba Perkančioji organizacija).</w:t>
            </w:r>
          </w:p>
        </w:tc>
      </w:tr>
      <w:tr w:rsidR="00727E69" w:rsidRPr="00727E69" w14:paraId="4ECB465C"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tcPr>
          <w:p w14:paraId="32E4296E"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color w:val="000000" w:themeColor="text1"/>
                <w:sz w:val="24"/>
                <w:szCs w:val="24"/>
                <w:lang w:eastAsia="lt-LT"/>
              </w:rPr>
              <w:t>Perkančiosios organizacijos</w:t>
            </w:r>
            <w:r w:rsidRPr="00727E69" w:rsidDel="00754DE8">
              <w:rPr>
                <w:rFonts w:ascii="Times New Roman" w:eastAsia="Times New Roman" w:hAnsi="Times New Roman" w:cs="Times New Roman"/>
                <w:color w:val="000000" w:themeColor="text1"/>
                <w:sz w:val="24"/>
                <w:szCs w:val="24"/>
                <w:lang w:eastAsia="lt-LT"/>
              </w:rPr>
              <w:t xml:space="preserve"> </w:t>
            </w:r>
            <w:r w:rsidRPr="00727E69">
              <w:rPr>
                <w:rFonts w:ascii="Times New Roman" w:eastAsia="Times New Roman" w:hAnsi="Times New Roman" w:cs="Times New Roman"/>
                <w:color w:val="000000" w:themeColor="text1"/>
                <w:sz w:val="24"/>
                <w:szCs w:val="24"/>
                <w:lang w:eastAsia="lt-LT"/>
              </w:rPr>
              <w:t>darbo valandos</w:t>
            </w:r>
          </w:p>
        </w:tc>
        <w:tc>
          <w:tcPr>
            <w:tcW w:w="3678" w:type="pct"/>
            <w:tcBorders>
              <w:top w:val="single" w:sz="6" w:space="0" w:color="auto"/>
              <w:left w:val="single" w:sz="6" w:space="0" w:color="auto"/>
              <w:bottom w:val="single" w:sz="6" w:space="0" w:color="auto"/>
              <w:right w:val="single" w:sz="6" w:space="0" w:color="auto"/>
            </w:tcBorders>
            <w:shd w:val="clear" w:color="auto" w:fill="auto"/>
          </w:tcPr>
          <w:p w14:paraId="761639BF" w14:textId="77777777" w:rsidR="00727E69" w:rsidRPr="00727E69" w:rsidRDefault="00727E69" w:rsidP="00727E69">
            <w:pPr>
              <w:spacing w:after="0" w:line="276" w:lineRule="auto"/>
              <w:jc w:val="both"/>
              <w:rPr>
                <w:rFonts w:ascii="Times New Roman" w:eastAsia="Times New Roman" w:hAnsi="Times New Roman" w:cs="Times New Roman"/>
                <w:color w:val="000000" w:themeColor="text1"/>
                <w:sz w:val="24"/>
                <w:szCs w:val="24"/>
                <w:lang w:eastAsia="lt-LT"/>
              </w:rPr>
            </w:pPr>
            <w:r w:rsidRPr="00727E69">
              <w:rPr>
                <w:rFonts w:ascii="Times New Roman" w:eastAsia="Times New Roman" w:hAnsi="Times New Roman" w:cs="Times New Roman"/>
                <w:color w:val="000000" w:themeColor="text1"/>
                <w:sz w:val="24"/>
                <w:szCs w:val="24"/>
                <w:lang w:eastAsia="lt-LT"/>
              </w:rPr>
              <w:t>I – IV 8:00 – 17:00, V - 8:00 – 1</w:t>
            </w:r>
            <w:r w:rsidRPr="00727E69">
              <w:rPr>
                <w:rFonts w:ascii="Times New Roman" w:eastAsia="Times New Roman" w:hAnsi="Times New Roman" w:cs="Times New Roman"/>
                <w:color w:val="000000" w:themeColor="text1"/>
                <w:sz w:val="24"/>
                <w:szCs w:val="24"/>
                <w:lang w:val="en-US" w:eastAsia="lt-LT"/>
              </w:rPr>
              <w:t>5</w:t>
            </w:r>
            <w:r w:rsidRPr="00727E69">
              <w:rPr>
                <w:rFonts w:ascii="Times New Roman" w:eastAsia="Times New Roman" w:hAnsi="Times New Roman" w:cs="Times New Roman"/>
                <w:color w:val="000000" w:themeColor="text1"/>
                <w:sz w:val="24"/>
                <w:szCs w:val="24"/>
                <w:lang w:eastAsia="lt-LT"/>
              </w:rPr>
              <w:t xml:space="preserve">:45. </w:t>
            </w:r>
          </w:p>
          <w:p w14:paraId="4DB25DF4"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color w:val="000000" w:themeColor="text1"/>
                <w:sz w:val="24"/>
                <w:szCs w:val="24"/>
                <w:lang w:eastAsia="lt-LT"/>
              </w:rPr>
              <w:t>Darbo dienos trukmė prieš šventines dienas – viena valanda trumpiau.</w:t>
            </w:r>
          </w:p>
        </w:tc>
      </w:tr>
      <w:tr w:rsidR="00727E69" w:rsidRPr="00727E69" w14:paraId="11DD481A"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675726C3"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Pagalbos duomenų teikėjas</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157703E6" w14:textId="77777777" w:rsidR="00727E69" w:rsidRPr="00727E69" w:rsidRDefault="00727E69" w:rsidP="00727E69">
            <w:pPr>
              <w:spacing w:after="0" w:line="276" w:lineRule="auto"/>
              <w:jc w:val="both"/>
              <w:rPr>
                <w:rFonts w:ascii="Times New Roman" w:eastAsia="Times New Roman" w:hAnsi="Times New Roman" w:cs="Times New Roman"/>
                <w:color w:val="000000" w:themeColor="text1"/>
                <w:sz w:val="24"/>
                <w:szCs w:val="24"/>
                <w:lang w:eastAsia="lt-LT"/>
              </w:rPr>
            </w:pPr>
            <w:r w:rsidRPr="00727E69">
              <w:rPr>
                <w:rFonts w:ascii="Times New Roman" w:eastAsia="Times New Roman" w:hAnsi="Times New Roman" w:cs="Times New Roman"/>
                <w:color w:val="000000" w:themeColor="text1"/>
                <w:sz w:val="24"/>
                <w:szCs w:val="24"/>
                <w:lang w:eastAsia="lt-LT"/>
              </w:rPr>
              <w:t>Pagalbos teikėjas arba jo įgaliota teikti  valstybės arba nereikšmingos (</w:t>
            </w:r>
            <w:r w:rsidRPr="00727E69">
              <w:rPr>
                <w:rFonts w:ascii="Times New Roman" w:eastAsia="Times New Roman" w:hAnsi="Times New Roman" w:cs="Times New Roman"/>
                <w:i/>
                <w:iCs/>
                <w:color w:val="000000" w:themeColor="text1"/>
                <w:sz w:val="24"/>
                <w:szCs w:val="24"/>
                <w:lang w:eastAsia="lt-LT"/>
              </w:rPr>
              <w:t>de minimis</w:t>
            </w:r>
            <w:r w:rsidRPr="00727E69">
              <w:rPr>
                <w:rFonts w:ascii="Times New Roman" w:eastAsia="Times New Roman" w:hAnsi="Times New Roman" w:cs="Times New Roman"/>
                <w:color w:val="000000" w:themeColor="text1"/>
                <w:sz w:val="24"/>
                <w:szCs w:val="24"/>
                <w:lang w:eastAsia="lt-LT"/>
              </w:rPr>
              <w:t>) pagalbos duomenis  įmonė, įstaiga ar organizacija.</w:t>
            </w:r>
          </w:p>
        </w:tc>
      </w:tr>
      <w:tr w:rsidR="00727E69" w:rsidRPr="00727E69" w14:paraId="62D32654"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tcPr>
          <w:p w14:paraId="7123D41A"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hAnsi="Times New Roman" w:cs="Times New Roman"/>
                <w:sz w:val="24"/>
                <w:szCs w:val="24"/>
              </w:rPr>
              <w:t xml:space="preserve">Naudotojas </w:t>
            </w:r>
          </w:p>
        </w:tc>
        <w:tc>
          <w:tcPr>
            <w:tcW w:w="3678" w:type="pct"/>
            <w:tcBorders>
              <w:top w:val="single" w:sz="6" w:space="0" w:color="auto"/>
              <w:left w:val="single" w:sz="6" w:space="0" w:color="auto"/>
              <w:bottom w:val="single" w:sz="6" w:space="0" w:color="auto"/>
              <w:right w:val="single" w:sz="6" w:space="0" w:color="auto"/>
            </w:tcBorders>
            <w:shd w:val="clear" w:color="auto" w:fill="auto"/>
          </w:tcPr>
          <w:p w14:paraId="068CCE4D"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hAnsi="Times New Roman" w:cs="Times New Roman"/>
                <w:sz w:val="24"/>
                <w:szCs w:val="24"/>
              </w:rPr>
              <w:t>Fizinis asmuo turintis teisę prisijungti prie registro KOTIS.</w:t>
            </w:r>
          </w:p>
        </w:tc>
      </w:tr>
      <w:tr w:rsidR="00727E69" w:rsidRPr="00727E69" w14:paraId="566667F1"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97253DC"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Ūkio subjektas</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1207F59E"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Ūkio subjektu laikomas bet kokio juridinio statuso ir bet kokiu būdu finansuojamas subjektas, vykdantis ūkinę veiklą (net jeigu savo veikla nesiekia pelno). Ūkinė veikla yra prekių ar paslaugų siūlymas rinkoje. Taigi tam tikro subjekto priskyrimas prie ūkio subjektų kategorijos visiškai priklauso nuo jo veiklos pobūdžio, o ne nuo jo teisinės formos.</w:t>
            </w:r>
          </w:p>
        </w:tc>
      </w:tr>
      <w:tr w:rsidR="00727E69" w:rsidRPr="00727E69" w14:paraId="39698566"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31AE7593"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Pagalba</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0CE146E5"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Valstybės arba nereikšmingos </w:t>
            </w:r>
            <w:r w:rsidRPr="00727E69">
              <w:rPr>
                <w:rFonts w:ascii="Times New Roman" w:eastAsia="Times New Roman" w:hAnsi="Times New Roman" w:cs="Times New Roman"/>
                <w:i/>
                <w:iCs/>
                <w:sz w:val="24"/>
                <w:szCs w:val="24"/>
                <w:lang w:eastAsia="lt-LT"/>
              </w:rPr>
              <w:t>(de minimis)</w:t>
            </w:r>
            <w:r w:rsidRPr="00727E69">
              <w:rPr>
                <w:rFonts w:ascii="Times New Roman" w:eastAsia="Times New Roman" w:hAnsi="Times New Roman" w:cs="Times New Roman"/>
                <w:sz w:val="24"/>
                <w:szCs w:val="24"/>
                <w:lang w:eastAsia="lt-LT"/>
              </w:rPr>
              <w:t xml:space="preserve"> pagalbos duomenys, saugomi registre KOTIS.</w:t>
            </w:r>
          </w:p>
        </w:tc>
      </w:tr>
      <w:tr w:rsidR="00727E69" w:rsidRPr="00727E69" w14:paraId="164963A2"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02F7B77"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Pagalbos gavėjas</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58A03CCD" w14:textId="430802A9"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Ūkio subjektas kuriam </w:t>
            </w:r>
            <w:r w:rsidRPr="5EB9D06B">
              <w:rPr>
                <w:rFonts w:ascii="Times New Roman" w:eastAsia="Times New Roman" w:hAnsi="Times New Roman" w:cs="Times New Roman"/>
                <w:sz w:val="24"/>
                <w:szCs w:val="24"/>
                <w:lang w:eastAsia="lt-LT"/>
              </w:rPr>
              <w:t>sute</w:t>
            </w:r>
            <w:r w:rsidR="3FE72F03" w:rsidRPr="5EB9D06B">
              <w:rPr>
                <w:rFonts w:ascii="Times New Roman" w:eastAsia="Times New Roman" w:hAnsi="Times New Roman" w:cs="Times New Roman"/>
                <w:sz w:val="24"/>
                <w:szCs w:val="24"/>
                <w:lang w:eastAsia="lt-LT"/>
              </w:rPr>
              <w:t>i</w:t>
            </w:r>
            <w:r w:rsidRPr="5EB9D06B">
              <w:rPr>
                <w:rFonts w:ascii="Times New Roman" w:eastAsia="Times New Roman" w:hAnsi="Times New Roman" w:cs="Times New Roman"/>
                <w:sz w:val="24"/>
                <w:szCs w:val="24"/>
                <w:lang w:eastAsia="lt-LT"/>
              </w:rPr>
              <w:t>kta</w:t>
            </w:r>
            <w:r w:rsidRPr="00727E69">
              <w:rPr>
                <w:rFonts w:ascii="Times New Roman" w:eastAsia="Times New Roman" w:hAnsi="Times New Roman" w:cs="Times New Roman"/>
                <w:sz w:val="24"/>
                <w:szCs w:val="24"/>
                <w:lang w:eastAsia="lt-LT"/>
              </w:rPr>
              <w:t xml:space="preserve"> Valstybės arba nereikšminga </w:t>
            </w:r>
            <w:r w:rsidRPr="00727E69">
              <w:rPr>
                <w:rFonts w:ascii="Times New Roman" w:eastAsia="Times New Roman" w:hAnsi="Times New Roman" w:cs="Times New Roman"/>
                <w:i/>
                <w:iCs/>
                <w:sz w:val="24"/>
                <w:szCs w:val="24"/>
                <w:lang w:eastAsia="lt-LT"/>
              </w:rPr>
              <w:t>(de minimis)</w:t>
            </w:r>
            <w:r w:rsidRPr="00727E69">
              <w:rPr>
                <w:rFonts w:ascii="Times New Roman" w:eastAsia="Times New Roman" w:hAnsi="Times New Roman" w:cs="Times New Roman"/>
                <w:sz w:val="24"/>
                <w:szCs w:val="24"/>
                <w:lang w:eastAsia="lt-LT"/>
              </w:rPr>
              <w:t xml:space="preserve"> pagalba.</w:t>
            </w:r>
          </w:p>
        </w:tc>
      </w:tr>
      <w:tr w:rsidR="00727E69" w:rsidRPr="00727E69" w14:paraId="7D64D18E"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18800B8E"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Pagalbos teikėjas</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034807ED"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Valstybės arba savivaldybės institucija ar įstaiga arba kitas juridinis asmuo, teikiantis valstybės pagalbą arba nereikšmingą (</w:t>
            </w:r>
            <w:r w:rsidRPr="0049498E">
              <w:rPr>
                <w:rFonts w:ascii="Times New Roman" w:eastAsia="Times New Roman" w:hAnsi="Times New Roman" w:cs="Times New Roman"/>
                <w:i/>
                <w:iCs/>
                <w:sz w:val="24"/>
                <w:szCs w:val="24"/>
                <w:lang w:eastAsia="lt-LT"/>
              </w:rPr>
              <w:t>de minimis</w:t>
            </w:r>
            <w:r w:rsidRPr="00727E69">
              <w:rPr>
                <w:rFonts w:ascii="Times New Roman" w:eastAsia="Times New Roman" w:hAnsi="Times New Roman" w:cs="Times New Roman"/>
                <w:sz w:val="24"/>
                <w:szCs w:val="24"/>
                <w:lang w:eastAsia="lt-LT"/>
              </w:rPr>
              <w:t>) pagalbą.</w:t>
            </w:r>
          </w:p>
        </w:tc>
      </w:tr>
      <w:tr w:rsidR="00727E69" w:rsidRPr="00727E69" w14:paraId="5B64E131"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1FC83937"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Valstybės pagalba</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5F47AA80"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Bet kuri priemonė, atitinkanti Sutarties dėl Europos Sąjungos veikimo 107 straipsnio 1 dalyje nustatytus kriterijus.</w:t>
            </w:r>
          </w:p>
        </w:tc>
      </w:tr>
      <w:tr w:rsidR="00727E69" w:rsidRPr="00727E69" w14:paraId="24D9B525"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481FF5D5"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Nereikšminga </w:t>
            </w:r>
            <w:r w:rsidRPr="00727E69">
              <w:rPr>
                <w:rFonts w:ascii="Times New Roman" w:eastAsia="Times New Roman" w:hAnsi="Times New Roman" w:cs="Times New Roman"/>
                <w:i/>
                <w:iCs/>
                <w:sz w:val="24"/>
                <w:szCs w:val="24"/>
                <w:lang w:eastAsia="lt-LT"/>
              </w:rPr>
              <w:t>(de minimis)</w:t>
            </w:r>
            <w:r w:rsidRPr="00727E69">
              <w:rPr>
                <w:rFonts w:ascii="Times New Roman" w:eastAsia="Times New Roman" w:hAnsi="Times New Roman" w:cs="Times New Roman"/>
                <w:sz w:val="24"/>
                <w:szCs w:val="24"/>
                <w:lang w:eastAsia="lt-LT"/>
              </w:rPr>
              <w:t xml:space="preserve"> pagalba</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0D26CED7" w14:textId="77777777" w:rsidR="00727E69" w:rsidRPr="00727E69" w:rsidRDefault="00727E69" w:rsidP="00FA228F">
            <w:pPr>
              <w:spacing w:after="0" w:line="276" w:lineRule="auto"/>
              <w:ind w:right="125"/>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Nereikšmingos </w:t>
            </w:r>
            <w:r w:rsidRPr="00727E69">
              <w:rPr>
                <w:rFonts w:ascii="Times New Roman" w:eastAsia="Times New Roman" w:hAnsi="Times New Roman" w:cs="Times New Roman"/>
                <w:i/>
                <w:iCs/>
                <w:sz w:val="24"/>
                <w:szCs w:val="24"/>
                <w:lang w:eastAsia="lt-LT"/>
              </w:rPr>
              <w:t>(de minimis)</w:t>
            </w:r>
            <w:r w:rsidRPr="00727E69">
              <w:rPr>
                <w:rFonts w:ascii="Times New Roman" w:eastAsia="Times New Roman" w:hAnsi="Times New Roman" w:cs="Times New Roman"/>
                <w:sz w:val="24"/>
                <w:szCs w:val="24"/>
                <w:lang w:eastAsia="lt-LT"/>
              </w:rPr>
              <w:t xml:space="preserve"> pagalbos sąvoka yra vartojama apibūdinti nedidelės vertės valstybės paramą, kuriai netaikomas reikalavimas suderinti pagalbą su Europos Komisija, kaip tai yra numatyta Sutarties dėl Europos Sąjungos veikimo 108 straipsnio 3 dalyje. Plačiau </w:t>
            </w:r>
            <w:hyperlink r:id="rId16" w:history="1">
              <w:r w:rsidRPr="00727E69">
                <w:rPr>
                  <w:rFonts w:ascii="Times New Roman" w:eastAsia="Times New Roman" w:hAnsi="Times New Roman" w:cs="Times New Roman"/>
                  <w:color w:val="0563C1" w:themeColor="hyperlink"/>
                  <w:sz w:val="24"/>
                  <w:szCs w:val="24"/>
                  <w:u w:val="single"/>
                  <w:lang w:eastAsia="lt-LT"/>
                </w:rPr>
                <w:t>https://www.kt.gov.lt/lt/veiklos-sritys/valstybes-pagalba/susijusi-informacija-2/de-minimis-pagalba#1</w:t>
              </w:r>
            </w:hyperlink>
          </w:p>
        </w:tc>
      </w:tr>
      <w:tr w:rsidR="00727E69" w:rsidRPr="00727E69" w14:paraId="13FD69DB"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4F071845"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Valstybės pagalbos intensyvumas</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5E3AE203" w14:textId="77777777" w:rsidR="00727E69" w:rsidRPr="00727E69" w:rsidRDefault="00727E69" w:rsidP="00727E69">
            <w:pPr>
              <w:spacing w:after="0"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Valstybės pagalbos ir tinkamų dengti išlaidų santykis procentais.</w:t>
            </w:r>
          </w:p>
        </w:tc>
      </w:tr>
      <w:tr w:rsidR="00727E69" w:rsidRPr="00727E69" w14:paraId="31546628"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7BD2A516"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Individuali pagalba</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5B14357A" w14:textId="4CC7DEEC"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Valstybės pagalba, kuri teikiama ne pagal valstybės pagalbos schemą </w:t>
            </w:r>
            <w:r w:rsidR="005242DF">
              <w:rPr>
                <w:rFonts w:ascii="Times New Roman" w:eastAsia="Times New Roman" w:hAnsi="Times New Roman" w:cs="Times New Roman"/>
                <w:sz w:val="24"/>
                <w:szCs w:val="24"/>
                <w:lang w:eastAsia="lt-LT"/>
              </w:rPr>
              <w:t xml:space="preserve">(ad hoc) </w:t>
            </w:r>
            <w:r w:rsidRPr="00727E69">
              <w:rPr>
                <w:rFonts w:ascii="Times New Roman" w:eastAsia="Times New Roman" w:hAnsi="Times New Roman" w:cs="Times New Roman"/>
                <w:sz w:val="24"/>
                <w:szCs w:val="24"/>
                <w:lang w:eastAsia="lt-LT"/>
              </w:rPr>
              <w:t>arba pagal valstybės pagalbos schemą, bet apie kurią atskirai reikia pranešti Europos Komisijai, kaip apibrėžta 2015 m. liepos 13 d. Tarybos reglamente (ES) 2015/1589.</w:t>
            </w:r>
          </w:p>
        </w:tc>
      </w:tr>
      <w:tr w:rsidR="00727E69" w:rsidRPr="00727E69" w14:paraId="6502BB82"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DDFE866"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KOTIS</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61E338B1"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Suteiktos valstybės pagalbos ir nereikšmingos </w:t>
            </w:r>
            <w:r w:rsidRPr="00727E69">
              <w:rPr>
                <w:rFonts w:ascii="Times New Roman" w:eastAsia="Times New Roman" w:hAnsi="Times New Roman" w:cs="Times New Roman"/>
                <w:i/>
                <w:iCs/>
                <w:sz w:val="24"/>
                <w:szCs w:val="24"/>
                <w:lang w:eastAsia="lt-LT"/>
              </w:rPr>
              <w:t>(de minimis)</w:t>
            </w:r>
            <w:r w:rsidRPr="00727E69">
              <w:rPr>
                <w:rFonts w:ascii="Times New Roman" w:eastAsia="Times New Roman" w:hAnsi="Times New Roman" w:cs="Times New Roman"/>
                <w:sz w:val="24"/>
                <w:szCs w:val="24"/>
                <w:lang w:eastAsia="lt-LT"/>
              </w:rPr>
              <w:t xml:space="preserve"> pagalbos registras.</w:t>
            </w:r>
            <w:r w:rsidRPr="00727E69">
              <w:rPr>
                <w:rFonts w:ascii="Times New Roman" w:eastAsia="Times New Roman" w:hAnsi="Times New Roman" w:cs="Times New Roman"/>
                <w:b/>
                <w:bCs/>
                <w:color w:val="000000"/>
                <w:sz w:val="24"/>
                <w:szCs w:val="24"/>
                <w:shd w:val="clear" w:color="auto" w:fill="FFFFFF"/>
                <w:lang w:eastAsia="lt-LT"/>
              </w:rPr>
              <w:t xml:space="preserve"> </w:t>
            </w:r>
          </w:p>
        </w:tc>
      </w:tr>
      <w:tr w:rsidR="00727E69" w:rsidRPr="00727E69" w14:paraId="792D0D6D"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tcPr>
          <w:p w14:paraId="34E068EE"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Naujinys</w:t>
            </w:r>
          </w:p>
        </w:tc>
        <w:tc>
          <w:tcPr>
            <w:tcW w:w="3678" w:type="pct"/>
            <w:tcBorders>
              <w:top w:val="single" w:sz="6" w:space="0" w:color="auto"/>
              <w:left w:val="single" w:sz="6" w:space="0" w:color="auto"/>
              <w:bottom w:val="single" w:sz="6" w:space="0" w:color="auto"/>
              <w:right w:val="single" w:sz="6" w:space="0" w:color="auto"/>
            </w:tcBorders>
            <w:shd w:val="clear" w:color="auto" w:fill="auto"/>
          </w:tcPr>
          <w:p w14:paraId="20265239"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heme="minorEastAsia" w:hAnsi="Times New Roman" w:cs="Times New Roman"/>
                <w:sz w:val="24"/>
                <w:szCs w:val="24"/>
                <w:lang w:eastAsia="lt-LT"/>
              </w:rPr>
              <w:t>Registro KOTIS vystymo metu įdiegtas naujas funkcionalumas ir /ar jau esančio funkcionalumo pakeitimas, taip pat bet koks kitas registro KOTIS pakeitimas</w:t>
            </w:r>
            <w:r w:rsidRPr="00727E69">
              <w:rPr>
                <w:rFonts w:ascii="Times New Roman" w:eastAsia="Times New Roman" w:hAnsi="Times New Roman" w:cs="Times New Roman"/>
                <w:sz w:val="24"/>
                <w:szCs w:val="24"/>
                <w:lang w:eastAsia="lt-LT"/>
              </w:rPr>
              <w:t xml:space="preserve"> </w:t>
            </w:r>
          </w:p>
        </w:tc>
      </w:tr>
      <w:tr w:rsidR="00727E69" w:rsidRPr="00727E69" w14:paraId="3C0E0AB6"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068FBB1"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IS</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668CA11F"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Informacinė sistema.</w:t>
            </w:r>
          </w:p>
        </w:tc>
      </w:tr>
      <w:tr w:rsidR="00727E69" w:rsidRPr="00727E69" w14:paraId="73F68FA6"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tcPr>
          <w:p w14:paraId="01BDC9E7"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hAnsi="Times New Roman" w:cs="Times New Roman"/>
                <w:sz w:val="24"/>
                <w:szCs w:val="24"/>
              </w:rPr>
              <w:t>VIISP</w:t>
            </w:r>
          </w:p>
        </w:tc>
        <w:tc>
          <w:tcPr>
            <w:tcW w:w="3678" w:type="pct"/>
            <w:tcBorders>
              <w:top w:val="single" w:sz="6" w:space="0" w:color="auto"/>
              <w:left w:val="single" w:sz="6" w:space="0" w:color="auto"/>
              <w:bottom w:val="single" w:sz="6" w:space="0" w:color="auto"/>
              <w:right w:val="single" w:sz="6" w:space="0" w:color="auto"/>
            </w:tcBorders>
            <w:shd w:val="clear" w:color="auto" w:fill="auto"/>
          </w:tcPr>
          <w:p w14:paraId="68F757F7"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hAnsi="Times New Roman" w:cs="Times New Roman"/>
                <w:sz w:val="24"/>
                <w:szCs w:val="24"/>
              </w:rPr>
              <w:t>Valstybės informacinių išteklių sąveikumo platforma.</w:t>
            </w:r>
          </w:p>
        </w:tc>
      </w:tr>
      <w:tr w:rsidR="00727E69" w:rsidRPr="00727E69" w14:paraId="16CA0136"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4F1B9E1"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IT</w:t>
            </w:r>
          </w:p>
        </w:tc>
        <w:tc>
          <w:tcPr>
            <w:tcW w:w="3678" w:type="pct"/>
            <w:tcBorders>
              <w:top w:val="single" w:sz="6" w:space="0" w:color="auto"/>
              <w:left w:val="single" w:sz="6" w:space="0" w:color="auto"/>
              <w:bottom w:val="single" w:sz="6" w:space="0" w:color="auto"/>
              <w:right w:val="single" w:sz="6" w:space="0" w:color="auto"/>
            </w:tcBorders>
            <w:shd w:val="clear" w:color="auto" w:fill="auto"/>
            <w:hideMark/>
          </w:tcPr>
          <w:p w14:paraId="5874E034"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Informacinės technologijos.</w:t>
            </w:r>
          </w:p>
        </w:tc>
      </w:tr>
      <w:tr w:rsidR="00727E69" w:rsidRPr="00727E69" w14:paraId="2AEFB1B9"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tcPr>
          <w:p w14:paraId="5E9D31AF"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hAnsi="Times New Roman" w:cs="Times New Roman"/>
                <w:sz w:val="24"/>
                <w:szCs w:val="24"/>
              </w:rPr>
              <w:t xml:space="preserve">DB </w:t>
            </w:r>
          </w:p>
        </w:tc>
        <w:tc>
          <w:tcPr>
            <w:tcW w:w="3678" w:type="pct"/>
            <w:tcBorders>
              <w:top w:val="single" w:sz="6" w:space="0" w:color="auto"/>
              <w:left w:val="single" w:sz="6" w:space="0" w:color="auto"/>
              <w:bottom w:val="single" w:sz="6" w:space="0" w:color="auto"/>
              <w:right w:val="single" w:sz="6" w:space="0" w:color="auto"/>
            </w:tcBorders>
            <w:shd w:val="clear" w:color="auto" w:fill="auto"/>
          </w:tcPr>
          <w:p w14:paraId="4F87E1D6" w14:textId="77777777" w:rsidR="00727E69" w:rsidRPr="00727E69" w:rsidRDefault="00727E69" w:rsidP="00727E69">
            <w:pPr>
              <w:spacing w:after="0" w:line="276" w:lineRule="auto"/>
              <w:jc w:val="both"/>
              <w:textAlignment w:val="baseline"/>
              <w:rPr>
                <w:rFonts w:ascii="Times New Roman" w:eastAsia="Times New Roman" w:hAnsi="Times New Roman" w:cs="Times New Roman"/>
                <w:sz w:val="24"/>
                <w:szCs w:val="24"/>
                <w:lang w:eastAsia="lt-LT"/>
              </w:rPr>
            </w:pPr>
            <w:r w:rsidRPr="00727E69">
              <w:rPr>
                <w:rFonts w:ascii="Times New Roman" w:hAnsi="Times New Roman" w:cs="Times New Roman"/>
                <w:sz w:val="24"/>
                <w:szCs w:val="24"/>
              </w:rPr>
              <w:t>Duomenų bazė.</w:t>
            </w:r>
          </w:p>
        </w:tc>
      </w:tr>
      <w:tr w:rsidR="00727E69" w:rsidRPr="00727E69" w14:paraId="69BD273F"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tcPr>
          <w:p w14:paraId="4881DE06" w14:textId="77777777" w:rsidR="00727E69" w:rsidRPr="00727E69" w:rsidRDefault="00727E69" w:rsidP="00727E69">
            <w:pPr>
              <w:spacing w:after="0" w:line="276" w:lineRule="auto"/>
              <w:jc w:val="both"/>
              <w:textAlignment w:val="baseline"/>
              <w:rPr>
                <w:rFonts w:ascii="Times New Roman" w:hAnsi="Times New Roman" w:cs="Times New Roman"/>
                <w:sz w:val="24"/>
                <w:szCs w:val="24"/>
              </w:rPr>
            </w:pPr>
            <w:r w:rsidRPr="00727E69">
              <w:rPr>
                <w:rFonts w:ascii="Times New Roman" w:hAnsi="Times New Roman" w:cs="Times New Roman"/>
                <w:sz w:val="24"/>
                <w:szCs w:val="24"/>
              </w:rPr>
              <w:lastRenderedPageBreak/>
              <w:t xml:space="preserve">WS </w:t>
            </w:r>
          </w:p>
        </w:tc>
        <w:tc>
          <w:tcPr>
            <w:tcW w:w="3678" w:type="pct"/>
            <w:tcBorders>
              <w:top w:val="single" w:sz="6" w:space="0" w:color="auto"/>
              <w:left w:val="single" w:sz="6" w:space="0" w:color="auto"/>
              <w:bottom w:val="single" w:sz="6" w:space="0" w:color="auto"/>
              <w:right w:val="single" w:sz="6" w:space="0" w:color="auto"/>
            </w:tcBorders>
            <w:shd w:val="clear" w:color="auto" w:fill="auto"/>
          </w:tcPr>
          <w:p w14:paraId="392F6186" w14:textId="63295572" w:rsidR="00727E69" w:rsidRPr="00727E69" w:rsidRDefault="00E40E73" w:rsidP="00727E69">
            <w:pPr>
              <w:spacing w:after="0" w:line="276" w:lineRule="auto"/>
              <w:jc w:val="both"/>
              <w:textAlignment w:val="baseline"/>
              <w:rPr>
                <w:rFonts w:ascii="Times New Roman" w:hAnsi="Times New Roman" w:cs="Times New Roman"/>
                <w:sz w:val="24"/>
                <w:szCs w:val="24"/>
              </w:rPr>
            </w:pPr>
            <w:r w:rsidRPr="67D71A6B">
              <w:rPr>
                <w:rFonts w:ascii="Times New Roman" w:hAnsi="Times New Roman" w:cs="Times New Roman"/>
                <w:sz w:val="24"/>
                <w:szCs w:val="24"/>
              </w:rPr>
              <w:t>Žiniatinklio</w:t>
            </w:r>
            <w:r w:rsidR="00727E69" w:rsidRPr="67D71A6B">
              <w:rPr>
                <w:rFonts w:ascii="Times New Roman" w:hAnsi="Times New Roman" w:cs="Times New Roman"/>
                <w:sz w:val="24"/>
                <w:szCs w:val="24"/>
              </w:rPr>
              <w:t xml:space="preserve"> paslaugos (angl. </w:t>
            </w:r>
            <w:r w:rsidR="00727E69" w:rsidRPr="67D71A6B">
              <w:rPr>
                <w:rFonts w:ascii="Times New Roman" w:hAnsi="Times New Roman" w:cs="Times New Roman"/>
                <w:i/>
                <w:iCs/>
                <w:sz w:val="24"/>
                <w:szCs w:val="24"/>
              </w:rPr>
              <w:t>Web Services</w:t>
            </w:r>
            <w:r w:rsidR="00727E69" w:rsidRPr="67D71A6B">
              <w:rPr>
                <w:rFonts w:ascii="Times New Roman" w:hAnsi="Times New Roman" w:cs="Times New Roman"/>
                <w:sz w:val="24"/>
                <w:szCs w:val="24"/>
              </w:rPr>
              <w:t>).</w:t>
            </w:r>
          </w:p>
        </w:tc>
      </w:tr>
      <w:tr w:rsidR="00727E69" w:rsidRPr="00727E69" w14:paraId="0F8021A5" w14:textId="77777777" w:rsidTr="67D71A6B">
        <w:tc>
          <w:tcPr>
            <w:tcW w:w="1322" w:type="pct"/>
            <w:tcBorders>
              <w:top w:val="single" w:sz="6" w:space="0" w:color="auto"/>
              <w:left w:val="single" w:sz="6" w:space="0" w:color="auto"/>
              <w:bottom w:val="single" w:sz="6" w:space="0" w:color="auto"/>
              <w:right w:val="single" w:sz="6" w:space="0" w:color="auto"/>
            </w:tcBorders>
            <w:shd w:val="clear" w:color="auto" w:fill="auto"/>
          </w:tcPr>
          <w:p w14:paraId="1897865D" w14:textId="77777777" w:rsidR="00727E69" w:rsidRPr="00727E69" w:rsidRDefault="00727E69" w:rsidP="00727E69">
            <w:pPr>
              <w:spacing w:after="0" w:line="276" w:lineRule="auto"/>
              <w:jc w:val="both"/>
              <w:textAlignment w:val="baseline"/>
              <w:rPr>
                <w:rFonts w:ascii="Times New Roman" w:hAnsi="Times New Roman" w:cs="Times New Roman"/>
                <w:sz w:val="24"/>
                <w:szCs w:val="24"/>
              </w:rPr>
            </w:pPr>
            <w:r w:rsidRPr="00727E69">
              <w:rPr>
                <w:rFonts w:ascii="Times New Roman" w:hAnsi="Times New Roman" w:cs="Times New Roman"/>
                <w:sz w:val="24"/>
                <w:szCs w:val="24"/>
              </w:rPr>
              <w:t>TVS</w:t>
            </w:r>
          </w:p>
        </w:tc>
        <w:tc>
          <w:tcPr>
            <w:tcW w:w="3678" w:type="pct"/>
            <w:tcBorders>
              <w:top w:val="single" w:sz="6" w:space="0" w:color="auto"/>
              <w:left w:val="single" w:sz="6" w:space="0" w:color="auto"/>
              <w:bottom w:val="single" w:sz="6" w:space="0" w:color="auto"/>
              <w:right w:val="single" w:sz="6" w:space="0" w:color="auto"/>
            </w:tcBorders>
            <w:shd w:val="clear" w:color="auto" w:fill="auto"/>
          </w:tcPr>
          <w:p w14:paraId="080A5589" w14:textId="77777777" w:rsidR="00727E69" w:rsidRPr="00727E69" w:rsidRDefault="00727E69" w:rsidP="00727E69">
            <w:pPr>
              <w:spacing w:after="0" w:line="276" w:lineRule="auto"/>
              <w:jc w:val="both"/>
              <w:textAlignment w:val="baseline"/>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Turinio valdymo sistema.</w:t>
            </w:r>
          </w:p>
        </w:tc>
      </w:tr>
    </w:tbl>
    <w:p w14:paraId="4197653F" w14:textId="77777777" w:rsidR="00727E69" w:rsidRPr="00727E69" w:rsidRDefault="00727E69" w:rsidP="00727E69">
      <w:pPr>
        <w:spacing w:after="0" w:line="276" w:lineRule="auto"/>
        <w:jc w:val="both"/>
        <w:rPr>
          <w:rFonts w:ascii="Times New Roman" w:eastAsia="Times New Roman" w:hAnsi="Times New Roman" w:cs="Times New Roman"/>
          <w:b/>
          <w:caps/>
          <w:sz w:val="24"/>
          <w:szCs w:val="24"/>
          <w:lang w:eastAsia="lt-LT"/>
        </w:rPr>
      </w:pPr>
    </w:p>
    <w:p w14:paraId="68140577" w14:textId="77777777" w:rsidR="00727E69" w:rsidRPr="00FA228F" w:rsidRDefault="00727E69" w:rsidP="00727E69">
      <w:pPr>
        <w:numPr>
          <w:ilvl w:val="1"/>
          <w:numId w:val="1"/>
        </w:numPr>
        <w:tabs>
          <w:tab w:val="left" w:pos="1134"/>
          <w:tab w:val="left" w:pos="1276"/>
        </w:tabs>
        <w:spacing w:after="0" w:line="276" w:lineRule="auto"/>
        <w:ind w:left="0" w:firstLine="851"/>
        <w:jc w:val="center"/>
        <w:rPr>
          <w:rFonts w:ascii="Times New Roman" w:eastAsia="Calibri" w:hAnsi="Times New Roman" w:cs="Times New Roman"/>
          <w:b/>
          <w:bCs/>
          <w:caps/>
          <w:sz w:val="24"/>
          <w:szCs w:val="24"/>
        </w:rPr>
      </w:pPr>
      <w:r w:rsidRPr="00727E69">
        <w:rPr>
          <w:rFonts w:ascii="Times New Roman" w:eastAsia="Calibri" w:hAnsi="Times New Roman" w:cs="Times New Roman"/>
          <w:b/>
          <w:bCs/>
          <w:sz w:val="24"/>
          <w:szCs w:val="24"/>
        </w:rPr>
        <w:t>Susiję dokumentai</w:t>
      </w:r>
    </w:p>
    <w:p w14:paraId="3284F07F" w14:textId="0921D2D1" w:rsidR="009D7E2C" w:rsidRPr="009D7E2C" w:rsidRDefault="009D7E2C" w:rsidP="00FA228F">
      <w:pPr>
        <w:tabs>
          <w:tab w:val="left" w:pos="1134"/>
          <w:tab w:val="left" w:pos="1276"/>
        </w:tabs>
        <w:spacing w:after="0" w:line="276" w:lineRule="auto"/>
        <w:ind w:left="851"/>
        <w:jc w:val="right"/>
        <w:rPr>
          <w:rFonts w:ascii="Times New Roman" w:eastAsia="Calibri" w:hAnsi="Times New Roman" w:cs="Times New Roman"/>
          <w:b/>
          <w:bCs/>
          <w:caps/>
          <w:sz w:val="24"/>
          <w:szCs w:val="24"/>
        </w:rPr>
      </w:pPr>
    </w:p>
    <w:tbl>
      <w:tblPr>
        <w:tblStyle w:val="TableGrid"/>
        <w:tblW w:w="0" w:type="auto"/>
        <w:tblLook w:val="04A0" w:firstRow="1" w:lastRow="0" w:firstColumn="1" w:lastColumn="0" w:noHBand="0" w:noVBand="1"/>
      </w:tblPr>
      <w:tblGrid>
        <w:gridCol w:w="2922"/>
        <w:gridCol w:w="6706"/>
      </w:tblGrid>
      <w:tr w:rsidR="00727E69" w:rsidRPr="00727E69" w14:paraId="5A493097" w14:textId="77777777">
        <w:tc>
          <w:tcPr>
            <w:tcW w:w="2922" w:type="dxa"/>
          </w:tcPr>
          <w:p w14:paraId="63228F6E" w14:textId="77777777" w:rsidR="00727E69" w:rsidRPr="00727E69" w:rsidRDefault="00727E69" w:rsidP="00727E69">
            <w:pPr>
              <w:spacing w:line="276" w:lineRule="auto"/>
              <w:jc w:val="both"/>
              <w:rPr>
                <w:rFonts w:ascii="Times New Roman" w:eastAsia="Calibri" w:hAnsi="Times New Roman" w:cs="Times New Roman"/>
                <w:caps/>
                <w:sz w:val="24"/>
                <w:szCs w:val="24"/>
              </w:rPr>
            </w:pPr>
            <w:r w:rsidRPr="00727E69">
              <w:rPr>
                <w:rFonts w:ascii="Times New Roman" w:hAnsi="Times New Roman" w:cs="Times New Roman"/>
                <w:b/>
                <w:bCs/>
                <w:sz w:val="24"/>
                <w:szCs w:val="24"/>
              </w:rPr>
              <w:t>Dokumento pavadinimas</w:t>
            </w:r>
          </w:p>
        </w:tc>
        <w:tc>
          <w:tcPr>
            <w:tcW w:w="6706" w:type="dxa"/>
          </w:tcPr>
          <w:p w14:paraId="3FE549B3" w14:textId="77777777" w:rsidR="00727E69" w:rsidRPr="00727E69" w:rsidRDefault="00727E69" w:rsidP="00727E69">
            <w:pPr>
              <w:autoSpaceDE w:val="0"/>
              <w:autoSpaceDN w:val="0"/>
              <w:adjustRightInd w:val="0"/>
              <w:spacing w:line="276" w:lineRule="auto"/>
              <w:jc w:val="both"/>
              <w:rPr>
                <w:rFonts w:ascii="Times New Roman" w:eastAsia="Times New Roman" w:hAnsi="Times New Roman" w:cs="Times New Roman"/>
                <w:caps/>
                <w:sz w:val="24"/>
                <w:szCs w:val="24"/>
                <w:lang w:eastAsia="lt-LT"/>
              </w:rPr>
            </w:pPr>
            <w:r w:rsidRPr="00727E69">
              <w:rPr>
                <w:rFonts w:ascii="Times New Roman" w:hAnsi="Times New Roman" w:cs="Times New Roman"/>
                <w:b/>
                <w:bCs/>
                <w:sz w:val="24"/>
                <w:szCs w:val="24"/>
              </w:rPr>
              <w:t>Aprašymas</w:t>
            </w:r>
          </w:p>
        </w:tc>
      </w:tr>
      <w:tr w:rsidR="00727E69" w:rsidRPr="00727E69" w14:paraId="1279517E" w14:textId="77777777">
        <w:tc>
          <w:tcPr>
            <w:tcW w:w="2922" w:type="dxa"/>
          </w:tcPr>
          <w:p w14:paraId="44DA0585" w14:textId="77777777" w:rsidR="00727E69" w:rsidRPr="00727E69" w:rsidRDefault="00727E69" w:rsidP="00727E69">
            <w:pPr>
              <w:autoSpaceDE w:val="0"/>
              <w:autoSpaceDN w:val="0"/>
              <w:adjustRightInd w:val="0"/>
              <w:spacing w:line="276" w:lineRule="auto"/>
              <w:jc w:val="both"/>
              <w:rPr>
                <w:rFonts w:ascii="Times New Roman" w:eastAsia="Times New Roman" w:hAnsi="Times New Roman" w:cs="Times New Roman"/>
                <w:caps/>
                <w:sz w:val="24"/>
                <w:szCs w:val="24"/>
                <w:lang w:eastAsia="lt-LT"/>
              </w:rPr>
            </w:pPr>
            <w:r w:rsidRPr="00727E69">
              <w:rPr>
                <w:rFonts w:ascii="Times New Roman" w:hAnsi="Times New Roman" w:cs="Times New Roman"/>
                <w:sz w:val="24"/>
                <w:szCs w:val="24"/>
              </w:rPr>
              <w:t>Registro KOTIS t</w:t>
            </w:r>
            <w:r w:rsidRPr="00727E69">
              <w:rPr>
                <w:rFonts w:ascii="Times New Roman" w:hAnsi="Times New Roman" w:cs="Times New Roman"/>
                <w:sz w:val="24"/>
                <w:szCs w:val="24"/>
                <w:lang w:eastAsia="lt-LT"/>
              </w:rPr>
              <w:t>echninis aprašymas (Specifikacija)</w:t>
            </w:r>
          </w:p>
        </w:tc>
        <w:tc>
          <w:tcPr>
            <w:tcW w:w="6706" w:type="dxa"/>
          </w:tcPr>
          <w:p w14:paraId="57417DAE" w14:textId="35C5000A" w:rsidR="00B10922" w:rsidRDefault="00727E69" w:rsidP="00727E69">
            <w:pPr>
              <w:spacing w:line="276" w:lineRule="auto"/>
              <w:jc w:val="both"/>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 xml:space="preserve"> </w:t>
            </w:r>
            <w:r w:rsidR="00D4516C">
              <w:rPr>
                <w:rFonts w:ascii="Times New Roman" w:eastAsiaTheme="minorEastAsia" w:hAnsi="Times New Roman" w:cs="Times New Roman"/>
                <w:sz w:val="24"/>
                <w:szCs w:val="24"/>
              </w:rPr>
              <w:t xml:space="preserve">Suteiktos valstybės pagalbos ir nereikšmingos (de minimis) pagalbos registro </w:t>
            </w:r>
            <w:r w:rsidR="006C4C13">
              <w:rPr>
                <w:rFonts w:ascii="Times New Roman" w:eastAsiaTheme="minorEastAsia" w:hAnsi="Times New Roman" w:cs="Times New Roman"/>
                <w:sz w:val="24"/>
                <w:szCs w:val="24"/>
              </w:rPr>
              <w:t xml:space="preserve">specifikacija, </w:t>
            </w:r>
            <w:r w:rsidR="00B10922">
              <w:rPr>
                <w:rFonts w:ascii="Times New Roman" w:eastAsiaTheme="minorEastAsia" w:hAnsi="Times New Roman" w:cs="Times New Roman"/>
                <w:sz w:val="24"/>
                <w:szCs w:val="24"/>
              </w:rPr>
              <w:t xml:space="preserve">patalpinta </w:t>
            </w:r>
            <w:r w:rsidR="00BA4E0C" w:rsidRPr="00BA4E0C">
              <w:rPr>
                <w:rFonts w:ascii="Times New Roman" w:eastAsiaTheme="minorEastAsia" w:hAnsi="Times New Roman" w:cs="Times New Roman"/>
                <w:sz w:val="24"/>
                <w:szCs w:val="24"/>
              </w:rPr>
              <w:t>https://registrai.lt</w:t>
            </w:r>
          </w:p>
          <w:p w14:paraId="7B129209" w14:textId="7A129DC4" w:rsidR="00727E69" w:rsidRPr="00727E69" w:rsidRDefault="00727E69" w:rsidP="00727E69">
            <w:pPr>
              <w:spacing w:line="276" w:lineRule="auto"/>
              <w:jc w:val="both"/>
              <w:rPr>
                <w:rFonts w:ascii="Times New Roman" w:eastAsia="Times New Roman" w:hAnsi="Times New Roman" w:cs="Times New Roman"/>
                <w:caps/>
                <w:sz w:val="24"/>
                <w:szCs w:val="24"/>
                <w:lang w:eastAsia="lt-LT"/>
              </w:rPr>
            </w:pPr>
          </w:p>
        </w:tc>
      </w:tr>
    </w:tbl>
    <w:p w14:paraId="533809BE" w14:textId="77777777" w:rsidR="00727E69" w:rsidRPr="00727E69" w:rsidRDefault="00727E69" w:rsidP="00727E69">
      <w:pPr>
        <w:spacing w:after="0" w:line="276" w:lineRule="auto"/>
        <w:ind w:firstLine="737"/>
        <w:jc w:val="both"/>
        <w:rPr>
          <w:rFonts w:ascii="Times New Roman" w:eastAsia="Calibri" w:hAnsi="Times New Roman" w:cs="Times New Roman"/>
          <w:caps/>
          <w:sz w:val="24"/>
          <w:szCs w:val="24"/>
        </w:rPr>
      </w:pPr>
    </w:p>
    <w:p w14:paraId="27DA95FE" w14:textId="77777777" w:rsidR="00727E69" w:rsidRPr="00727E69" w:rsidRDefault="00727E69" w:rsidP="00727E69">
      <w:pPr>
        <w:numPr>
          <w:ilvl w:val="1"/>
          <w:numId w:val="1"/>
        </w:numPr>
        <w:tabs>
          <w:tab w:val="left" w:pos="1276"/>
        </w:tabs>
        <w:spacing w:after="0" w:line="276" w:lineRule="auto"/>
        <w:ind w:left="0" w:firstLine="851"/>
        <w:jc w:val="center"/>
        <w:rPr>
          <w:rFonts w:ascii="Times New Roman" w:eastAsia="Calibri" w:hAnsi="Times New Roman" w:cs="Times New Roman"/>
          <w:b/>
          <w:bCs/>
          <w:caps/>
          <w:sz w:val="24"/>
          <w:szCs w:val="24"/>
        </w:rPr>
      </w:pPr>
      <w:r w:rsidRPr="00727E69">
        <w:rPr>
          <w:rFonts w:ascii="Times New Roman" w:eastAsia="Calibri" w:hAnsi="Times New Roman" w:cs="Times New Roman"/>
          <w:b/>
          <w:bCs/>
          <w:sz w:val="24"/>
          <w:szCs w:val="24"/>
        </w:rPr>
        <w:t>Pirkimo objektas</w:t>
      </w:r>
    </w:p>
    <w:p w14:paraId="07B8EE32" w14:textId="77777777" w:rsidR="00727E69" w:rsidRPr="00727E69" w:rsidRDefault="00727E69" w:rsidP="00727E69">
      <w:pPr>
        <w:tabs>
          <w:tab w:val="left" w:pos="1276"/>
        </w:tabs>
        <w:spacing w:after="0" w:line="276" w:lineRule="auto"/>
        <w:ind w:left="851"/>
        <w:rPr>
          <w:rFonts w:ascii="Times New Roman" w:eastAsia="Calibri" w:hAnsi="Times New Roman" w:cs="Times New Roman"/>
          <w:b/>
          <w:bCs/>
          <w:caps/>
          <w:sz w:val="24"/>
          <w:szCs w:val="24"/>
        </w:rPr>
      </w:pPr>
    </w:p>
    <w:p w14:paraId="5C969B20" w14:textId="77777777" w:rsidR="00727E69" w:rsidRPr="00727E69" w:rsidRDefault="00727E69" w:rsidP="00727E69">
      <w:pPr>
        <w:autoSpaceDE w:val="0"/>
        <w:autoSpaceDN w:val="0"/>
        <w:adjustRightInd w:val="0"/>
        <w:spacing w:after="0" w:line="276" w:lineRule="auto"/>
        <w:ind w:firstLine="851"/>
        <w:jc w:val="both"/>
        <w:rPr>
          <w:rFonts w:ascii="Times New Roman" w:eastAsia="Times New Roman" w:hAnsi="Times New Roman" w:cs="Times New Roman"/>
          <w:caps/>
          <w:sz w:val="24"/>
          <w:szCs w:val="24"/>
          <w:lang w:eastAsia="lt-LT"/>
        </w:rPr>
      </w:pPr>
      <w:r w:rsidRPr="00727E69">
        <w:rPr>
          <w:rFonts w:ascii="Times New Roman" w:eastAsiaTheme="minorEastAsia" w:hAnsi="Times New Roman" w:cs="Times New Roman"/>
          <w:sz w:val="24"/>
          <w:szCs w:val="24"/>
          <w:lang w:eastAsia="lt-LT"/>
        </w:rPr>
        <w:t>Pirkimo objektas yra Konkurencijos tarybos valdomo registro KOTIS palaikymo ir  vystymo paslaugos.</w:t>
      </w:r>
    </w:p>
    <w:p w14:paraId="18CA05DA" w14:textId="77777777" w:rsidR="00727E69" w:rsidRPr="00727E69" w:rsidRDefault="00727E69" w:rsidP="00727E69">
      <w:pPr>
        <w:spacing w:after="0" w:line="276" w:lineRule="auto"/>
        <w:ind w:firstLine="851"/>
        <w:jc w:val="both"/>
        <w:rPr>
          <w:rFonts w:ascii="Times New Roman" w:eastAsia="Calibri" w:hAnsi="Times New Roman" w:cs="Times New Roman"/>
          <w:caps/>
          <w:sz w:val="24"/>
          <w:szCs w:val="24"/>
        </w:rPr>
      </w:pPr>
    </w:p>
    <w:p w14:paraId="194F2CE7" w14:textId="77777777" w:rsidR="00727E69" w:rsidRPr="00727E69" w:rsidRDefault="00727E69" w:rsidP="00727E69">
      <w:pPr>
        <w:numPr>
          <w:ilvl w:val="1"/>
          <w:numId w:val="1"/>
        </w:numPr>
        <w:tabs>
          <w:tab w:val="left" w:pos="1134"/>
          <w:tab w:val="left" w:pos="1276"/>
        </w:tabs>
        <w:autoSpaceDE w:val="0"/>
        <w:autoSpaceDN w:val="0"/>
        <w:adjustRightInd w:val="0"/>
        <w:spacing w:after="0" w:line="276" w:lineRule="auto"/>
        <w:ind w:left="0" w:firstLine="851"/>
        <w:contextualSpacing/>
        <w:jc w:val="center"/>
        <w:rPr>
          <w:rFonts w:ascii="Times New Roman" w:eastAsiaTheme="minorEastAsia" w:hAnsi="Times New Roman" w:cs="Times New Roman"/>
          <w:b/>
          <w:sz w:val="24"/>
          <w:szCs w:val="24"/>
        </w:rPr>
      </w:pPr>
      <w:r w:rsidRPr="00727E69">
        <w:rPr>
          <w:rFonts w:ascii="Times New Roman" w:eastAsiaTheme="minorEastAsia" w:hAnsi="Times New Roman" w:cs="Times New Roman"/>
          <w:b/>
          <w:sz w:val="24"/>
          <w:szCs w:val="24"/>
        </w:rPr>
        <w:t>Registro KOTIS paskirtis  ir funkcijos</w:t>
      </w:r>
    </w:p>
    <w:p w14:paraId="0D7A4FF2" w14:textId="77777777" w:rsidR="00727E69" w:rsidRPr="00727E69" w:rsidRDefault="00727E69" w:rsidP="00727E69">
      <w:pPr>
        <w:tabs>
          <w:tab w:val="left" w:pos="1134"/>
          <w:tab w:val="left" w:pos="1276"/>
        </w:tabs>
        <w:autoSpaceDE w:val="0"/>
        <w:autoSpaceDN w:val="0"/>
        <w:adjustRightInd w:val="0"/>
        <w:spacing w:after="0" w:line="276" w:lineRule="auto"/>
        <w:ind w:left="851"/>
        <w:contextualSpacing/>
        <w:rPr>
          <w:rFonts w:ascii="Times New Roman" w:eastAsiaTheme="minorEastAsia" w:hAnsi="Times New Roman" w:cs="Times New Roman"/>
          <w:b/>
          <w:sz w:val="24"/>
          <w:szCs w:val="24"/>
        </w:rPr>
      </w:pPr>
    </w:p>
    <w:p w14:paraId="2859A8F8" w14:textId="2AAD555F" w:rsidR="00727E69" w:rsidRPr="00727E69" w:rsidRDefault="1DCB06AD" w:rsidP="00727E69">
      <w:pPr>
        <w:spacing w:after="0" w:line="276" w:lineRule="auto"/>
        <w:ind w:firstLine="851"/>
        <w:jc w:val="both"/>
        <w:rPr>
          <w:rFonts w:ascii="Times New Roman" w:eastAsia="Times New Roman" w:hAnsi="Times New Roman" w:cs="Times New Roman"/>
          <w:sz w:val="24"/>
          <w:szCs w:val="24"/>
          <w:lang w:eastAsia="lt-LT"/>
        </w:rPr>
      </w:pPr>
      <w:r w:rsidRPr="28CE48B7">
        <w:rPr>
          <w:rFonts w:ascii="Times New Roman" w:eastAsia="Times New Roman" w:hAnsi="Times New Roman" w:cs="Times New Roman"/>
          <w:sz w:val="24"/>
          <w:szCs w:val="24"/>
          <w:lang w:eastAsia="lt-LT"/>
        </w:rPr>
        <w:t xml:space="preserve">Vadovaujantis </w:t>
      </w:r>
      <w:r w:rsidR="001329D0" w:rsidRPr="001329D0">
        <w:rPr>
          <w:rFonts w:ascii="Times New Roman" w:eastAsia="Times New Roman" w:hAnsi="Times New Roman" w:cs="Times New Roman"/>
          <w:sz w:val="24"/>
          <w:szCs w:val="24"/>
          <w:lang w:eastAsia="lt-LT"/>
        </w:rPr>
        <w:t>Lietuvos Respublikos konkurencijos įstatym</w:t>
      </w:r>
      <w:r w:rsidR="001329D0">
        <w:rPr>
          <w:rFonts w:ascii="Times New Roman" w:eastAsia="Times New Roman" w:hAnsi="Times New Roman" w:cs="Times New Roman"/>
          <w:sz w:val="24"/>
          <w:szCs w:val="24"/>
          <w:lang w:eastAsia="lt-LT"/>
        </w:rPr>
        <w:t xml:space="preserve">o 55 straipsnio 3 dalimi ir </w:t>
      </w:r>
      <w:r w:rsidRPr="28CE48B7">
        <w:rPr>
          <w:rFonts w:ascii="Times New Roman" w:eastAsia="Times New Roman" w:hAnsi="Times New Roman" w:cs="Times New Roman"/>
          <w:sz w:val="24"/>
          <w:szCs w:val="24"/>
          <w:lang w:eastAsia="lt-LT"/>
        </w:rPr>
        <w:t>S</w:t>
      </w:r>
      <w:r w:rsidRPr="28CE48B7">
        <w:rPr>
          <w:rFonts w:ascii="Times New Roman" w:eastAsia="Times New Roman" w:hAnsi="Times New Roman" w:cs="Times New Roman"/>
          <w:color w:val="000000" w:themeColor="text1"/>
          <w:sz w:val="24"/>
          <w:szCs w:val="24"/>
        </w:rPr>
        <w:t>uteiktos valstybės pagalbos ir nereikšmingos (</w:t>
      </w:r>
      <w:r w:rsidRPr="28CE48B7">
        <w:rPr>
          <w:rFonts w:ascii="Times New Roman" w:eastAsia="Times New Roman" w:hAnsi="Times New Roman" w:cs="Times New Roman"/>
          <w:i/>
          <w:iCs/>
          <w:color w:val="000000" w:themeColor="text1"/>
          <w:sz w:val="24"/>
          <w:szCs w:val="24"/>
        </w:rPr>
        <w:t>de minimis</w:t>
      </w:r>
      <w:r w:rsidRPr="28CE48B7">
        <w:rPr>
          <w:rFonts w:ascii="Times New Roman" w:eastAsia="Times New Roman" w:hAnsi="Times New Roman" w:cs="Times New Roman"/>
          <w:color w:val="000000" w:themeColor="text1"/>
          <w:sz w:val="24"/>
          <w:szCs w:val="24"/>
        </w:rPr>
        <w:t>) pagalbos registro nuostatų</w:t>
      </w:r>
      <w:r w:rsidRPr="28CE48B7">
        <w:rPr>
          <w:rFonts w:ascii="Times New Roman" w:eastAsia="Times New Roman" w:hAnsi="Times New Roman" w:cs="Times New Roman"/>
          <w:sz w:val="24"/>
          <w:szCs w:val="24"/>
          <w:lang w:eastAsia="lt-LT"/>
        </w:rPr>
        <w:t xml:space="preserve">, patvirtintų </w:t>
      </w:r>
      <w:r w:rsidR="26023A8E" w:rsidRPr="28CE48B7">
        <w:rPr>
          <w:rFonts w:ascii="Times New Roman" w:eastAsia="Times New Roman" w:hAnsi="Times New Roman" w:cs="Times New Roman"/>
          <w:color w:val="000000" w:themeColor="text1"/>
          <w:sz w:val="24"/>
          <w:szCs w:val="24"/>
        </w:rPr>
        <w:t>Lietuvos Respublikos Vyriausybės 2005 m. sausio 19 d. nutarim</w:t>
      </w:r>
      <w:r w:rsidR="71A50593" w:rsidRPr="28CE48B7">
        <w:rPr>
          <w:rFonts w:ascii="Times New Roman" w:eastAsia="Times New Roman" w:hAnsi="Times New Roman" w:cs="Times New Roman"/>
          <w:color w:val="000000" w:themeColor="text1"/>
          <w:sz w:val="24"/>
          <w:szCs w:val="24"/>
        </w:rPr>
        <w:t>u</w:t>
      </w:r>
      <w:r w:rsidR="26023A8E" w:rsidRPr="28CE48B7">
        <w:rPr>
          <w:rFonts w:ascii="Times New Roman" w:eastAsia="Times New Roman" w:hAnsi="Times New Roman" w:cs="Times New Roman"/>
          <w:color w:val="000000" w:themeColor="text1"/>
          <w:sz w:val="24"/>
          <w:szCs w:val="24"/>
        </w:rPr>
        <w:t xml:space="preserve"> Nr. 35 „Dėl Suteiktos valstybės pagalbos ir nereikšmingos (</w:t>
      </w:r>
      <w:r w:rsidR="26023A8E" w:rsidRPr="28CE48B7">
        <w:rPr>
          <w:rFonts w:ascii="Times New Roman" w:eastAsia="Times New Roman" w:hAnsi="Times New Roman" w:cs="Times New Roman"/>
          <w:i/>
          <w:iCs/>
          <w:color w:val="000000" w:themeColor="text1"/>
          <w:sz w:val="24"/>
          <w:szCs w:val="24"/>
        </w:rPr>
        <w:t>de minimis</w:t>
      </w:r>
      <w:r w:rsidR="26023A8E" w:rsidRPr="28CE48B7">
        <w:rPr>
          <w:rFonts w:ascii="Times New Roman" w:eastAsia="Times New Roman" w:hAnsi="Times New Roman" w:cs="Times New Roman"/>
          <w:color w:val="000000" w:themeColor="text1"/>
          <w:sz w:val="24"/>
          <w:szCs w:val="24"/>
        </w:rPr>
        <w:t>) pagalbos registro nuostatų patvirtinimo“</w:t>
      </w:r>
      <w:r w:rsidR="26023A8E" w:rsidRPr="28CE48B7">
        <w:rPr>
          <w:rFonts w:ascii="Times New Roman" w:eastAsia="Times New Roman" w:hAnsi="Times New Roman" w:cs="Times New Roman"/>
          <w:sz w:val="24"/>
          <w:szCs w:val="24"/>
        </w:rPr>
        <w:t xml:space="preserve"> </w:t>
      </w:r>
      <w:r w:rsidR="2364A881" w:rsidRPr="28CE48B7">
        <w:rPr>
          <w:rFonts w:ascii="Times New Roman" w:eastAsia="Times New Roman" w:hAnsi="Times New Roman" w:cs="Times New Roman"/>
          <w:sz w:val="24"/>
          <w:szCs w:val="24"/>
        </w:rPr>
        <w:t xml:space="preserve">(toliau – </w:t>
      </w:r>
      <w:r w:rsidR="2ECFF38B" w:rsidRPr="28CE48B7">
        <w:rPr>
          <w:rFonts w:ascii="Times New Roman" w:eastAsia="Times New Roman" w:hAnsi="Times New Roman" w:cs="Times New Roman"/>
          <w:sz w:val="24"/>
          <w:szCs w:val="24"/>
        </w:rPr>
        <w:t>KOTIS</w:t>
      </w:r>
      <w:r w:rsidR="05BFEB0B" w:rsidRPr="28CE48B7">
        <w:rPr>
          <w:rFonts w:ascii="Times New Roman" w:eastAsia="Times New Roman" w:hAnsi="Times New Roman" w:cs="Times New Roman"/>
          <w:sz w:val="24"/>
          <w:szCs w:val="24"/>
        </w:rPr>
        <w:t xml:space="preserve"> nuostatai</w:t>
      </w:r>
      <w:r w:rsidR="2364A881" w:rsidRPr="28CE48B7">
        <w:rPr>
          <w:rFonts w:ascii="Times New Roman" w:eastAsia="Times New Roman" w:hAnsi="Times New Roman" w:cs="Times New Roman"/>
          <w:sz w:val="24"/>
          <w:szCs w:val="24"/>
        </w:rPr>
        <w:t>)</w:t>
      </w:r>
      <w:r w:rsidR="2047EEB4" w:rsidRPr="28CE48B7">
        <w:rPr>
          <w:rFonts w:ascii="Times New Roman" w:eastAsia="Times New Roman" w:hAnsi="Times New Roman" w:cs="Times New Roman"/>
          <w:sz w:val="24"/>
          <w:szCs w:val="24"/>
        </w:rPr>
        <w:t xml:space="preserve">, 7 punktu </w:t>
      </w:r>
      <w:r w:rsidR="00727E69" w:rsidRPr="28CE48B7">
        <w:rPr>
          <w:rFonts w:ascii="Times New Roman" w:eastAsia="Times New Roman" w:hAnsi="Times New Roman" w:cs="Times New Roman"/>
          <w:sz w:val="24"/>
          <w:szCs w:val="24"/>
          <w:lang w:eastAsia="lt-LT"/>
        </w:rPr>
        <w:t>registro KOTIS tvarkomų asmens duomenų valdytoja ir tvarkytoja</w:t>
      </w:r>
      <w:r w:rsidR="090BB462" w:rsidRPr="28CE48B7">
        <w:rPr>
          <w:rFonts w:ascii="Times New Roman" w:eastAsia="Times New Roman" w:hAnsi="Times New Roman" w:cs="Times New Roman"/>
          <w:sz w:val="24"/>
          <w:szCs w:val="24"/>
          <w:lang w:eastAsia="lt-LT"/>
        </w:rPr>
        <w:t xml:space="preserve"> yra Konkurencijos taryba</w:t>
      </w:r>
      <w:r w:rsidR="00727E69" w:rsidRPr="28CE48B7">
        <w:rPr>
          <w:rFonts w:ascii="Times New Roman" w:eastAsia="Times New Roman" w:hAnsi="Times New Roman" w:cs="Times New Roman"/>
          <w:sz w:val="24"/>
          <w:szCs w:val="24"/>
          <w:lang w:eastAsia="lt-LT"/>
        </w:rPr>
        <w:t>, kuri turi Reglamente (ES) 2016/679 nurodytas duomenų valdytojo ir tvarkytojo teises ir prievoles.</w:t>
      </w:r>
    </w:p>
    <w:p w14:paraId="12B3F276" w14:textId="3632AA97" w:rsidR="00727E69" w:rsidRPr="00727E69" w:rsidRDefault="00727E69" w:rsidP="00727E69">
      <w:pPr>
        <w:spacing w:after="0" w:line="276" w:lineRule="auto"/>
        <w:ind w:firstLine="851"/>
        <w:contextualSpacing/>
        <w:jc w:val="both"/>
        <w:rPr>
          <w:rFonts w:ascii="Times New Roman" w:eastAsia="Calibri" w:hAnsi="Times New Roman" w:cs="Times New Roman"/>
          <w:sz w:val="24"/>
          <w:szCs w:val="24"/>
        </w:rPr>
      </w:pPr>
      <w:r w:rsidRPr="28CE48B7">
        <w:rPr>
          <w:rFonts w:ascii="Times New Roman" w:eastAsia="Calibri" w:hAnsi="Times New Roman" w:cs="Times New Roman"/>
          <w:sz w:val="24"/>
          <w:szCs w:val="24"/>
        </w:rPr>
        <w:t xml:space="preserve">Registro KOTIS paskirtis ir funkcijos yra nustatytos </w:t>
      </w:r>
      <w:r w:rsidR="5193036D" w:rsidRPr="28CE48B7">
        <w:rPr>
          <w:rFonts w:ascii="Times New Roman" w:eastAsia="Calibri" w:hAnsi="Times New Roman" w:cs="Times New Roman"/>
          <w:sz w:val="24"/>
          <w:szCs w:val="24"/>
        </w:rPr>
        <w:t>KOTIS nuostatose</w:t>
      </w:r>
      <w:r w:rsidRPr="28CE48B7">
        <w:rPr>
          <w:rFonts w:ascii="Times New Roman" w:eastAsia="Calibri" w:hAnsi="Times New Roman" w:cs="Times New Roman"/>
          <w:sz w:val="24"/>
          <w:szCs w:val="24"/>
        </w:rPr>
        <w:t xml:space="preserve">. </w:t>
      </w:r>
    </w:p>
    <w:p w14:paraId="1C694D78" w14:textId="1B3607DD" w:rsidR="00727E69" w:rsidRPr="00727E69" w:rsidRDefault="00727E69" w:rsidP="00727E69">
      <w:pPr>
        <w:spacing w:after="0" w:line="276" w:lineRule="auto"/>
        <w:ind w:firstLine="851"/>
        <w:contextualSpacing/>
        <w:jc w:val="both"/>
        <w:rPr>
          <w:rFonts w:ascii="Times New Roman" w:eastAsia="Calibri" w:hAnsi="Times New Roman" w:cs="Times New Roman"/>
          <w:sz w:val="24"/>
          <w:szCs w:val="24"/>
        </w:rPr>
      </w:pPr>
      <w:r w:rsidRPr="00727E69">
        <w:rPr>
          <w:rFonts w:ascii="Times New Roman" w:eastAsia="Calibri" w:hAnsi="Times New Roman" w:cs="Times New Roman"/>
          <w:sz w:val="24"/>
          <w:szCs w:val="24"/>
        </w:rPr>
        <w:t>Registro KOTIS</w:t>
      </w:r>
      <w:r w:rsidRPr="00727E69">
        <w:rPr>
          <w:rFonts w:ascii="Times New Roman" w:eastAsia="Calibri" w:hAnsi="Times New Roman" w:cs="Times New Roman"/>
          <w:spacing w:val="2"/>
          <w:sz w:val="24"/>
          <w:szCs w:val="24"/>
        </w:rPr>
        <w:t xml:space="preserve"> paskirtis – registruoti, tvarkyti ir teikti duomenis, kiek ir kokiomis sąlygomis valstybės </w:t>
      </w:r>
      <w:r w:rsidR="00561A41" w:rsidRPr="0B543968">
        <w:rPr>
          <w:rFonts w:ascii="Times New Roman" w:eastAsia="Calibri" w:hAnsi="Times New Roman" w:cs="Times New Roman"/>
          <w:sz w:val="24"/>
          <w:szCs w:val="24"/>
        </w:rPr>
        <w:t>i</w:t>
      </w:r>
      <w:r w:rsidRPr="00727E69">
        <w:rPr>
          <w:rFonts w:ascii="Times New Roman" w:eastAsia="Calibri" w:hAnsi="Times New Roman" w:cs="Times New Roman"/>
          <w:spacing w:val="2"/>
          <w:sz w:val="24"/>
          <w:szCs w:val="24"/>
        </w:rPr>
        <w:t>r nereikšmingos (</w:t>
      </w:r>
      <w:r w:rsidRPr="00727E69">
        <w:rPr>
          <w:rFonts w:ascii="Times New Roman" w:eastAsia="Calibri" w:hAnsi="Times New Roman" w:cs="Times New Roman"/>
          <w:i/>
          <w:iCs/>
          <w:spacing w:val="2"/>
          <w:sz w:val="24"/>
          <w:szCs w:val="24"/>
        </w:rPr>
        <w:t>de minimis</w:t>
      </w:r>
      <w:r w:rsidRPr="00727E69">
        <w:rPr>
          <w:rFonts w:ascii="Times New Roman" w:eastAsia="Calibri" w:hAnsi="Times New Roman" w:cs="Times New Roman"/>
          <w:spacing w:val="2"/>
          <w:sz w:val="24"/>
          <w:szCs w:val="24"/>
        </w:rPr>
        <w:t xml:space="preserve">) pagalbos buvo suteikta atskiriems ūkio subjektams. Tuo siekiama užtikrinti tinkamą </w:t>
      </w:r>
      <w:r w:rsidRPr="0B543968">
        <w:rPr>
          <w:rFonts w:ascii="Times New Roman" w:eastAsia="Calibri" w:hAnsi="Times New Roman" w:cs="Times New Roman"/>
          <w:sz w:val="24"/>
          <w:szCs w:val="24"/>
        </w:rPr>
        <w:t xml:space="preserve">Lietuvos Respublikos konkurencijos įstatymo ir </w:t>
      </w:r>
      <w:r w:rsidRPr="00727E69">
        <w:rPr>
          <w:rFonts w:ascii="Times New Roman" w:eastAsia="Calibri" w:hAnsi="Times New Roman" w:cs="Times New Roman"/>
          <w:spacing w:val="2"/>
          <w:sz w:val="24"/>
          <w:szCs w:val="24"/>
        </w:rPr>
        <w:t xml:space="preserve">Europos Sąjungos </w:t>
      </w:r>
      <w:r w:rsidRPr="0B543968">
        <w:rPr>
          <w:rFonts w:ascii="Times New Roman" w:eastAsia="Calibri" w:hAnsi="Times New Roman" w:cs="Times New Roman"/>
          <w:sz w:val="24"/>
          <w:szCs w:val="24"/>
        </w:rPr>
        <w:t>teisės aktų nuostatų</w:t>
      </w:r>
      <w:r w:rsidRPr="00727E69">
        <w:rPr>
          <w:rFonts w:ascii="Times New Roman" w:eastAsia="Calibri" w:hAnsi="Times New Roman" w:cs="Times New Roman"/>
          <w:spacing w:val="2"/>
          <w:sz w:val="24"/>
          <w:szCs w:val="24"/>
        </w:rPr>
        <w:t xml:space="preserve"> taikymą.</w:t>
      </w:r>
      <w:r w:rsidRPr="00727E69">
        <w:rPr>
          <w:rFonts w:ascii="Times New Roman" w:eastAsia="Calibri" w:hAnsi="Times New Roman" w:cs="Times New Roman"/>
          <w:sz w:val="24"/>
          <w:szCs w:val="24"/>
        </w:rPr>
        <w:t xml:space="preserve"> </w:t>
      </w:r>
    </w:p>
    <w:p w14:paraId="0ECDBBB4" w14:textId="77777777" w:rsidR="00727E69" w:rsidRPr="00727E69" w:rsidRDefault="00727E69" w:rsidP="00727E69">
      <w:pPr>
        <w:shd w:val="clear" w:color="auto" w:fill="FFFFFF" w:themeFill="background1"/>
        <w:spacing w:after="0" w:line="276" w:lineRule="auto"/>
        <w:ind w:firstLine="851"/>
        <w:jc w:val="both"/>
        <w:rPr>
          <w:rFonts w:ascii="Times New Roman" w:eastAsia="Times New Roman" w:hAnsi="Times New Roman" w:cs="Times New Roman"/>
          <w:spacing w:val="2"/>
          <w:sz w:val="24"/>
          <w:szCs w:val="24"/>
          <w:lang w:eastAsia="lt-LT"/>
        </w:rPr>
      </w:pPr>
      <w:r w:rsidRPr="00727E69">
        <w:rPr>
          <w:rFonts w:ascii="Times New Roman" w:eastAsia="Times New Roman" w:hAnsi="Times New Roman" w:cs="Times New Roman"/>
          <w:spacing w:val="2"/>
          <w:sz w:val="24"/>
          <w:szCs w:val="24"/>
          <w:lang w:eastAsia="lt-LT"/>
        </w:rPr>
        <w:t>Informacija apie įregistruotą valstybės pagalbą bei nereikšmingą (</w:t>
      </w:r>
      <w:r w:rsidRPr="00727E69">
        <w:rPr>
          <w:rFonts w:ascii="Times New Roman" w:eastAsia="Times New Roman" w:hAnsi="Times New Roman" w:cs="Times New Roman"/>
          <w:i/>
          <w:iCs/>
          <w:spacing w:val="2"/>
          <w:sz w:val="24"/>
          <w:szCs w:val="24"/>
          <w:lang w:eastAsia="lt-LT"/>
        </w:rPr>
        <w:t>de minimis</w:t>
      </w:r>
      <w:r w:rsidRPr="00727E69">
        <w:rPr>
          <w:rFonts w:ascii="Times New Roman" w:eastAsia="Times New Roman" w:hAnsi="Times New Roman" w:cs="Times New Roman"/>
          <w:spacing w:val="2"/>
          <w:sz w:val="24"/>
          <w:szCs w:val="24"/>
          <w:lang w:eastAsia="lt-LT"/>
        </w:rPr>
        <w:t>) pagalbą ir rezervuotą nereikšmingą (</w:t>
      </w:r>
      <w:r w:rsidRPr="00727E69">
        <w:rPr>
          <w:rFonts w:ascii="Times New Roman" w:eastAsia="Times New Roman" w:hAnsi="Times New Roman" w:cs="Times New Roman"/>
          <w:i/>
          <w:iCs/>
          <w:spacing w:val="2"/>
          <w:sz w:val="24"/>
          <w:szCs w:val="24"/>
          <w:lang w:eastAsia="lt-LT"/>
        </w:rPr>
        <w:t>de minimis</w:t>
      </w:r>
      <w:r w:rsidRPr="00727E69">
        <w:rPr>
          <w:rFonts w:ascii="Times New Roman" w:eastAsia="Times New Roman" w:hAnsi="Times New Roman" w:cs="Times New Roman"/>
          <w:spacing w:val="2"/>
          <w:sz w:val="24"/>
          <w:szCs w:val="24"/>
          <w:lang w:eastAsia="lt-LT"/>
        </w:rPr>
        <w:t xml:space="preserve">) pagalbą skelbiama viešai adresu </w:t>
      </w:r>
      <w:hyperlink r:id="rId17" w:history="1">
        <w:r w:rsidRPr="00727E69">
          <w:rPr>
            <w:rFonts w:ascii="Times New Roman" w:eastAsia="Times New Roman" w:hAnsi="Times New Roman" w:cs="Times New Roman"/>
            <w:color w:val="0563C1" w:themeColor="hyperlink"/>
            <w:spacing w:val="3"/>
            <w:sz w:val="24"/>
            <w:szCs w:val="24"/>
            <w:u w:val="single"/>
            <w:lang w:eastAsia="lt-LT"/>
          </w:rPr>
          <w:t>https://kotis.kt.gov.lt/</w:t>
        </w:r>
      </w:hyperlink>
      <w:r w:rsidRPr="00727E69">
        <w:rPr>
          <w:rFonts w:ascii="Times New Roman" w:eastAsia="Times New Roman" w:hAnsi="Times New Roman" w:cs="Times New Roman"/>
          <w:spacing w:val="3"/>
          <w:sz w:val="24"/>
          <w:szCs w:val="24"/>
          <w:lang w:eastAsia="lt-LT"/>
        </w:rPr>
        <w:t>.</w:t>
      </w:r>
    </w:p>
    <w:p w14:paraId="05A6AA55"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p>
    <w:p w14:paraId="65E12C5C" w14:textId="6AC01593" w:rsidR="00727E69" w:rsidRPr="00727E69" w:rsidRDefault="1095AA76" w:rsidP="00727E69">
      <w:pPr>
        <w:numPr>
          <w:ilvl w:val="1"/>
          <w:numId w:val="1"/>
        </w:numPr>
        <w:tabs>
          <w:tab w:val="left" w:pos="1418"/>
        </w:tabs>
        <w:autoSpaceDE w:val="0"/>
        <w:autoSpaceDN w:val="0"/>
        <w:adjustRightInd w:val="0"/>
        <w:spacing w:after="0" w:line="276" w:lineRule="auto"/>
        <w:ind w:left="0" w:firstLine="851"/>
        <w:jc w:val="center"/>
        <w:rPr>
          <w:rFonts w:ascii="Times New Roman" w:hAnsi="Times New Roman" w:cs="Times New Roman"/>
          <w:b/>
          <w:bCs/>
          <w:sz w:val="24"/>
          <w:szCs w:val="24"/>
        </w:rPr>
      </w:pPr>
      <w:r w:rsidRPr="31A4A504">
        <w:rPr>
          <w:rFonts w:ascii="Times New Roman" w:hAnsi="Times New Roman" w:cs="Times New Roman"/>
          <w:b/>
          <w:bCs/>
          <w:sz w:val="24"/>
          <w:szCs w:val="24"/>
        </w:rPr>
        <w:t xml:space="preserve">Su paslaugų teikimu susiję </w:t>
      </w:r>
      <w:r w:rsidR="00261AEA">
        <w:rPr>
          <w:rFonts w:ascii="Times New Roman" w:hAnsi="Times New Roman" w:cs="Times New Roman"/>
          <w:b/>
          <w:bCs/>
          <w:sz w:val="24"/>
          <w:szCs w:val="24"/>
        </w:rPr>
        <w:t xml:space="preserve">aktualūs </w:t>
      </w:r>
      <w:r w:rsidRPr="31A4A504">
        <w:rPr>
          <w:rFonts w:ascii="Times New Roman" w:hAnsi="Times New Roman" w:cs="Times New Roman"/>
          <w:b/>
          <w:bCs/>
          <w:sz w:val="24"/>
          <w:szCs w:val="24"/>
        </w:rPr>
        <w:t>teisės aktai</w:t>
      </w:r>
    </w:p>
    <w:p w14:paraId="0A6FA915" w14:textId="77777777" w:rsidR="00727E69" w:rsidRPr="00727E69" w:rsidRDefault="00727E69" w:rsidP="00727E69">
      <w:pPr>
        <w:tabs>
          <w:tab w:val="left" w:pos="1418"/>
        </w:tabs>
        <w:autoSpaceDE w:val="0"/>
        <w:autoSpaceDN w:val="0"/>
        <w:adjustRightInd w:val="0"/>
        <w:spacing w:after="0" w:line="276" w:lineRule="auto"/>
        <w:ind w:left="851"/>
        <w:rPr>
          <w:rFonts w:ascii="Times New Roman" w:hAnsi="Times New Roman" w:cs="Times New Roman"/>
          <w:b/>
          <w:bCs/>
          <w:sz w:val="24"/>
          <w:szCs w:val="24"/>
        </w:rPr>
      </w:pPr>
    </w:p>
    <w:p w14:paraId="75EF66B7" w14:textId="0394A8A6" w:rsidR="004C7378" w:rsidRDefault="007D4590" w:rsidP="004C7378">
      <w:pPr>
        <w:autoSpaceDE w:val="0"/>
        <w:autoSpaceDN w:val="0"/>
        <w:adjustRightInd w:val="0"/>
        <w:spacing w:after="200" w:line="276"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lang w:eastAsia="lt-LT"/>
        </w:rPr>
        <w:t>T</w:t>
      </w:r>
      <w:r w:rsidR="664E1431" w:rsidRPr="31A4A504">
        <w:rPr>
          <w:rFonts w:ascii="Times New Roman" w:hAnsi="Times New Roman" w:cs="Times New Roman"/>
          <w:sz w:val="24"/>
          <w:szCs w:val="24"/>
          <w:lang w:eastAsia="lt-LT"/>
        </w:rPr>
        <w:t xml:space="preserve">eikdamas paslaugas Tiekėjas turi užtikrinti </w:t>
      </w:r>
      <w:r w:rsidR="004C7378">
        <w:rPr>
          <w:rFonts w:ascii="Times New Roman" w:hAnsi="Times New Roman" w:cs="Times New Roman"/>
          <w:sz w:val="24"/>
          <w:szCs w:val="24"/>
          <w:lang w:eastAsia="lt-LT"/>
        </w:rPr>
        <w:t xml:space="preserve">žemiau nurodytų aktualių </w:t>
      </w:r>
      <w:r w:rsidR="664E1431" w:rsidRPr="31A4A504">
        <w:rPr>
          <w:rFonts w:ascii="Times New Roman" w:hAnsi="Times New Roman" w:cs="Times New Roman"/>
          <w:sz w:val="24"/>
          <w:szCs w:val="24"/>
          <w:lang w:eastAsia="lt-LT"/>
        </w:rPr>
        <w:t>teisės aktų nuostatų laikym</w:t>
      </w:r>
      <w:r w:rsidR="006E7C97">
        <w:rPr>
          <w:rFonts w:ascii="Times New Roman" w:hAnsi="Times New Roman" w:cs="Times New Roman"/>
          <w:sz w:val="24"/>
          <w:szCs w:val="24"/>
          <w:lang w:eastAsia="lt-LT"/>
        </w:rPr>
        <w:t>o</w:t>
      </w:r>
      <w:r w:rsidR="664E1431" w:rsidRPr="31A4A504">
        <w:rPr>
          <w:rFonts w:ascii="Times New Roman" w:hAnsi="Times New Roman" w:cs="Times New Roman"/>
          <w:sz w:val="24"/>
          <w:szCs w:val="24"/>
          <w:lang w:eastAsia="lt-LT"/>
        </w:rPr>
        <w:t>si:</w:t>
      </w:r>
    </w:p>
    <w:p w14:paraId="00123F29" w14:textId="54C48B7A"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28CE48B7">
        <w:rPr>
          <w:rFonts w:ascii="Times New Roman" w:hAnsi="Times New Roman" w:cs="Times New Roman"/>
          <w:sz w:val="24"/>
          <w:szCs w:val="24"/>
        </w:rPr>
        <w:t>Bendrasis duomenų apsaugos reglamentas (ES) 2016/679;</w:t>
      </w:r>
    </w:p>
    <w:p w14:paraId="570DBA78" w14:textId="77777777"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hAnsi="Times New Roman" w:cs="Times New Roman"/>
          <w:sz w:val="24"/>
          <w:szCs w:val="24"/>
        </w:rPr>
        <w:t>Lietuvos Respublikos valstybės informacinių išteklių valdymo įstatymas;</w:t>
      </w:r>
    </w:p>
    <w:p w14:paraId="44B77EBD" w14:textId="77777777"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hAnsi="Times New Roman" w:cs="Times New Roman"/>
          <w:sz w:val="24"/>
          <w:szCs w:val="24"/>
        </w:rPr>
        <w:t>Lietuvos Respublikos asmens duomenų teisinės apsaugos įstatymas;</w:t>
      </w:r>
    </w:p>
    <w:p w14:paraId="2A4FA408" w14:textId="77777777" w:rsidR="004C7378" w:rsidRPr="008D6264" w:rsidRDefault="00727E69" w:rsidP="004C7378">
      <w:pPr>
        <w:numPr>
          <w:ilvl w:val="0"/>
          <w:numId w:val="11"/>
        </w:numPr>
        <w:autoSpaceDE w:val="0"/>
        <w:autoSpaceDN w:val="0"/>
        <w:adjustRightInd w:val="0"/>
        <w:spacing w:after="200" w:line="276" w:lineRule="auto"/>
        <w:contextualSpacing/>
        <w:jc w:val="both"/>
        <w:rPr>
          <w:rFonts w:ascii="Times New Roman" w:hAnsi="Times New Roman" w:cs="Times New Roman"/>
          <w:i/>
          <w:iCs/>
          <w:sz w:val="24"/>
          <w:szCs w:val="24"/>
        </w:rPr>
      </w:pPr>
      <w:r w:rsidRPr="008D6264">
        <w:rPr>
          <w:rFonts w:ascii="Times New Roman" w:eastAsiaTheme="minorEastAsia" w:hAnsi="Times New Roman" w:cs="Times New Roman"/>
          <w:sz w:val="24"/>
          <w:szCs w:val="24"/>
        </w:rPr>
        <w:t>Lietuvos Respublikos kibernetinio saugumo įstatymas;</w:t>
      </w:r>
    </w:p>
    <w:p w14:paraId="69EB5B20" w14:textId="249359C6" w:rsidR="002A4E92" w:rsidRPr="008D6264" w:rsidRDefault="00135E3C"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8D6264">
        <w:rPr>
          <w:rFonts w:ascii="Times New Roman" w:hAnsi="Times New Roman" w:cs="Times New Roman"/>
          <w:sz w:val="24"/>
          <w:szCs w:val="24"/>
        </w:rPr>
        <w:t>Kibernetinio saugumo reikalavimų aprašas, patvirtintas Lietuvos Respublikos Vyriausybės 2018 m. rugpjūčio 13 d. nutarimu Nr. 818 „Dėl Lietuvos Respublikos kibernetinio saugumo įstatymo įgyvendinimo“ (toliau- Aprašas) (įvertinant  Informacinių technologijų (toliau – IT)  infrastruktūros ir IT saugumo valdymo atitiktį Aprašui pagal įgyvendinimo metu galiojančią aktualią Aprašo nuostatų redakciją)</w:t>
      </w:r>
      <w:r w:rsidR="008D6264" w:rsidRPr="008D6264">
        <w:rPr>
          <w:rFonts w:ascii="Times New Roman" w:hAnsi="Times New Roman" w:cs="Times New Roman"/>
          <w:sz w:val="24"/>
          <w:szCs w:val="24"/>
        </w:rPr>
        <w:t>;</w:t>
      </w:r>
    </w:p>
    <w:p w14:paraId="52D2AFEE" w14:textId="643F19FD"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eastAsiaTheme="minorEastAsia" w:hAnsi="Times New Roman" w:cs="Times New Roman"/>
          <w:sz w:val="24"/>
          <w:szCs w:val="24"/>
        </w:rPr>
        <w:lastRenderedPageBreak/>
        <w:t xml:space="preserve">Valstybės informacinių sistemų steigimo, kūrimo, </w:t>
      </w:r>
      <w:r w:rsidR="009B2A43">
        <w:rPr>
          <w:rFonts w:ascii="Times New Roman" w:eastAsiaTheme="minorEastAsia" w:hAnsi="Times New Roman" w:cs="Times New Roman"/>
          <w:sz w:val="24"/>
          <w:szCs w:val="24"/>
        </w:rPr>
        <w:t xml:space="preserve">atnaujinimo, pertvarkymo </w:t>
      </w:r>
      <w:r w:rsidRPr="00727E69">
        <w:rPr>
          <w:rFonts w:ascii="Times New Roman" w:eastAsiaTheme="minorEastAsia" w:hAnsi="Times New Roman" w:cs="Times New Roman"/>
          <w:sz w:val="24"/>
          <w:szCs w:val="24"/>
        </w:rPr>
        <w:t xml:space="preserve"> ir likvidavimo tvarkos aprašas, patvirtintas Lietuvos Respublikos Vyriausybės 20</w:t>
      </w:r>
      <w:r w:rsidR="005E6908">
        <w:rPr>
          <w:rFonts w:ascii="Times New Roman" w:eastAsiaTheme="minorEastAsia" w:hAnsi="Times New Roman" w:cs="Times New Roman"/>
          <w:sz w:val="24"/>
          <w:szCs w:val="24"/>
        </w:rPr>
        <w:t>24</w:t>
      </w:r>
      <w:r w:rsidRPr="00727E69">
        <w:rPr>
          <w:rFonts w:ascii="Times New Roman" w:eastAsiaTheme="minorEastAsia" w:hAnsi="Times New Roman" w:cs="Times New Roman"/>
          <w:sz w:val="24"/>
          <w:szCs w:val="24"/>
        </w:rPr>
        <w:t> m. </w:t>
      </w:r>
      <w:r w:rsidR="009D5800">
        <w:rPr>
          <w:rFonts w:ascii="Times New Roman" w:eastAsiaTheme="minorEastAsia" w:hAnsi="Times New Roman" w:cs="Times New Roman"/>
          <w:sz w:val="24"/>
          <w:szCs w:val="24"/>
        </w:rPr>
        <w:t>gegužės</w:t>
      </w:r>
      <w:r w:rsidRPr="00727E69">
        <w:rPr>
          <w:rFonts w:ascii="Times New Roman" w:eastAsiaTheme="minorEastAsia" w:hAnsi="Times New Roman" w:cs="Times New Roman"/>
          <w:sz w:val="24"/>
          <w:szCs w:val="24"/>
        </w:rPr>
        <w:t> </w:t>
      </w:r>
      <w:r w:rsidR="009D5800">
        <w:rPr>
          <w:rFonts w:ascii="Times New Roman" w:eastAsiaTheme="minorEastAsia" w:hAnsi="Times New Roman" w:cs="Times New Roman"/>
          <w:sz w:val="24"/>
          <w:szCs w:val="24"/>
        </w:rPr>
        <w:t>15</w:t>
      </w:r>
      <w:r w:rsidRPr="00727E69">
        <w:rPr>
          <w:rFonts w:ascii="Times New Roman" w:eastAsiaTheme="minorEastAsia" w:hAnsi="Times New Roman" w:cs="Times New Roman"/>
          <w:sz w:val="24"/>
          <w:szCs w:val="24"/>
        </w:rPr>
        <w:t xml:space="preserve"> d. </w:t>
      </w:r>
      <w:r w:rsidR="00A1760F" w:rsidRPr="00A1760F">
        <w:rPr>
          <w:rFonts w:ascii="Times New Roman" w:eastAsiaTheme="minorEastAsia" w:hAnsi="Times New Roman" w:cs="Times New Roman"/>
          <w:sz w:val="24"/>
          <w:szCs w:val="24"/>
        </w:rPr>
        <w:t>nutarimu Nr. 349</w:t>
      </w:r>
      <w:r w:rsidRPr="00727E69">
        <w:rPr>
          <w:rFonts w:ascii="Times New Roman" w:eastAsiaTheme="minorEastAsia" w:hAnsi="Times New Roman" w:cs="Times New Roman"/>
          <w:sz w:val="24"/>
          <w:szCs w:val="24"/>
        </w:rPr>
        <w:t>;</w:t>
      </w:r>
    </w:p>
    <w:p w14:paraId="77B411FA" w14:textId="6A3FF8AF"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eastAsiaTheme="minorEastAsia" w:hAnsi="Times New Roman" w:cs="Times New Roman"/>
          <w:sz w:val="24"/>
          <w:szCs w:val="24"/>
        </w:rPr>
        <w:t>Organizacinių ir techninių kibernetinio saugumo reikalavimų, taikomų kibernetinio saugumo subjektams, aprašas, patvirtintas Lietuvos Respublikos Vyriausybės 2018 m. rugpjūčio 13 d. nutarime Nr. 818 „Dėl Lietuvos Respublikos kibernetinio saugumo įstatymo įgyvendinimo“;</w:t>
      </w:r>
    </w:p>
    <w:p w14:paraId="5222AB4A" w14:textId="11F13B9E" w:rsidR="00727E69" w:rsidRPr="00727E69" w:rsidRDefault="00EA3596"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Pr>
          <w:rFonts w:ascii="Times New Roman" w:eastAsiaTheme="minorEastAsia" w:hAnsi="Times New Roman" w:cs="Times New Roman"/>
          <w:sz w:val="24"/>
          <w:szCs w:val="24"/>
        </w:rPr>
        <w:t>I</w:t>
      </w:r>
      <w:r w:rsidR="00727E69" w:rsidRPr="00727E69">
        <w:rPr>
          <w:rFonts w:ascii="Times New Roman" w:eastAsiaTheme="minorEastAsia" w:hAnsi="Times New Roman" w:cs="Times New Roman"/>
          <w:sz w:val="24"/>
          <w:szCs w:val="24"/>
        </w:rPr>
        <w:t>nformacinių technologijų saugos atitikties vertinimo metodika, patvirtint</w:t>
      </w:r>
      <w:r w:rsidR="00D2115B">
        <w:rPr>
          <w:rFonts w:ascii="Times New Roman" w:eastAsiaTheme="minorEastAsia" w:hAnsi="Times New Roman" w:cs="Times New Roman"/>
          <w:sz w:val="24"/>
          <w:szCs w:val="24"/>
        </w:rPr>
        <w:t>a</w:t>
      </w:r>
      <w:r w:rsidR="00727E69" w:rsidRPr="00727E69">
        <w:rPr>
          <w:rFonts w:ascii="Times New Roman" w:eastAsiaTheme="minorEastAsia" w:hAnsi="Times New Roman" w:cs="Times New Roman"/>
          <w:sz w:val="24"/>
          <w:szCs w:val="24"/>
        </w:rPr>
        <w:t xml:space="preserve"> Lietuvos Respublikos krašto apsaugos ministro 2020 m. gruodžio 4 d. įsakymu Nr. V-941;</w:t>
      </w:r>
    </w:p>
    <w:p w14:paraId="17121F4F" w14:textId="77777777"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eastAsiaTheme="minorEastAsia" w:hAnsi="Times New Roman" w:cs="Times New Roman"/>
          <w:sz w:val="24"/>
          <w:szCs w:val="24"/>
        </w:rPr>
        <w:t>Valstybės informacinių sistemų gyvavimo ciklo metodika, patvirtinta Informacinės visuomenės plėtros komiteto prie Lietuvos Respublikos susisiekimo ministerijos direktoriaus 2014 m. vasario 25 d. įsakymu Nr. T-29;</w:t>
      </w:r>
    </w:p>
    <w:p w14:paraId="2D47E2FB" w14:textId="77777777"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eastAsiaTheme="minorEastAsia" w:hAnsi="Times New Roman" w:cs="Times New Roman"/>
          <w:sz w:val="24"/>
          <w:szCs w:val="24"/>
        </w:rPr>
        <w:t xml:space="preserve">KOTIS nuostatai, patvirtinti Lietuvos Respublikos Vyriausybės </w:t>
      </w:r>
      <w:r w:rsidRPr="00727E69">
        <w:rPr>
          <w:rFonts w:ascii="Times New Roman" w:eastAsia="Calibri" w:hAnsi="Times New Roman" w:cs="Times New Roman"/>
          <w:sz w:val="24"/>
          <w:szCs w:val="24"/>
        </w:rPr>
        <w:t>2005 m. sausio 19 d. nutarimu Nr. 35 „Dėl Suteiktos valstybės pagalbos ir nereikšmingos (</w:t>
      </w:r>
      <w:r w:rsidRPr="00727E69">
        <w:rPr>
          <w:rFonts w:ascii="Times New Roman" w:eastAsia="Calibri" w:hAnsi="Times New Roman" w:cs="Times New Roman"/>
          <w:i/>
          <w:iCs/>
          <w:sz w:val="24"/>
          <w:szCs w:val="24"/>
        </w:rPr>
        <w:t>de minimis</w:t>
      </w:r>
      <w:r w:rsidRPr="00727E69">
        <w:rPr>
          <w:rFonts w:ascii="Times New Roman" w:eastAsia="Calibri" w:hAnsi="Times New Roman" w:cs="Times New Roman"/>
          <w:sz w:val="24"/>
          <w:szCs w:val="24"/>
        </w:rPr>
        <w:t>) pagalbos registro nuostatų patvirtinimo“</w:t>
      </w:r>
      <w:r w:rsidRPr="00727E69">
        <w:rPr>
          <w:rFonts w:ascii="Times New Roman" w:eastAsiaTheme="minorEastAsia" w:hAnsi="Times New Roman" w:cs="Times New Roman"/>
          <w:sz w:val="24"/>
          <w:szCs w:val="24"/>
        </w:rPr>
        <w:t>;</w:t>
      </w:r>
    </w:p>
    <w:p w14:paraId="39DB8363" w14:textId="77777777"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eastAsiaTheme="minorEastAsia" w:hAnsi="Times New Roman" w:cs="Times New Roman"/>
          <w:sz w:val="24"/>
          <w:szCs w:val="24"/>
        </w:rPr>
        <w:t xml:space="preserve">Duomenų saugos nuostatai, patvirtinti Konkurencijos tarybos pirmininko 2021 m. gegužės 17 d. įsakymu Nr. 2V-33 „Dėl Suteiktos valstybės pagalbos ir nereikšmingos </w:t>
      </w:r>
      <w:r w:rsidRPr="00727E69">
        <w:rPr>
          <w:rFonts w:ascii="Times New Roman" w:eastAsiaTheme="minorEastAsia" w:hAnsi="Times New Roman" w:cs="Times New Roman"/>
          <w:i/>
          <w:iCs/>
          <w:sz w:val="24"/>
          <w:szCs w:val="24"/>
        </w:rPr>
        <w:t>(de minimis)</w:t>
      </w:r>
      <w:r w:rsidRPr="00727E69">
        <w:rPr>
          <w:rFonts w:ascii="Times New Roman" w:eastAsiaTheme="minorEastAsia" w:hAnsi="Times New Roman" w:cs="Times New Roman"/>
          <w:sz w:val="24"/>
          <w:szCs w:val="24"/>
        </w:rPr>
        <w:t xml:space="preserve"> pagalbos registro bei kitų Konkurencijos tarybos informacinių sistemų duomenų saugos nuostatų patvirtinimo“;</w:t>
      </w:r>
    </w:p>
    <w:p w14:paraId="354C3C64" w14:textId="77777777"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eastAsiaTheme="minorEastAsia" w:hAnsi="Times New Roman" w:cs="Times New Roman"/>
          <w:sz w:val="24"/>
          <w:szCs w:val="24"/>
        </w:rPr>
        <w:t xml:space="preserve">Elektroninės informacijos tvarkymo taisyklės, veiklos tęstinumo valdymo planas, naudotojų prieigos teisių administravimo taisyklės, patvirtintos Konkurencijos tarybos pirmininko 2021 m. spalio 25 d. įsakymu Nr. 2V-62 „Dėl Suteiktos valstybės pagalbos ir nereikšmingos </w:t>
      </w:r>
      <w:r w:rsidRPr="00727E69">
        <w:rPr>
          <w:rFonts w:ascii="Times New Roman" w:eastAsiaTheme="minorEastAsia" w:hAnsi="Times New Roman" w:cs="Times New Roman"/>
          <w:i/>
          <w:iCs/>
          <w:sz w:val="24"/>
          <w:szCs w:val="24"/>
        </w:rPr>
        <w:t>(de minimis)</w:t>
      </w:r>
      <w:r w:rsidRPr="00727E69">
        <w:rPr>
          <w:rFonts w:ascii="Times New Roman" w:eastAsiaTheme="minorEastAsia" w:hAnsi="Times New Roman" w:cs="Times New Roman"/>
          <w:sz w:val="24"/>
          <w:szCs w:val="24"/>
        </w:rPr>
        <w:t xml:space="preserve"> pagalbos registro bei kitų Konkurencijos tarybos informacinių sistemų saugaus elektroninės informacijos tvarkymo taisyklių, Suteiktos valstybės pagalbos ir nereikšmingos </w:t>
      </w:r>
      <w:r w:rsidRPr="00727E69">
        <w:rPr>
          <w:rFonts w:ascii="Times New Roman" w:eastAsiaTheme="minorEastAsia" w:hAnsi="Times New Roman" w:cs="Times New Roman"/>
          <w:i/>
          <w:iCs/>
          <w:sz w:val="24"/>
          <w:szCs w:val="24"/>
        </w:rPr>
        <w:t>(de minimis)</w:t>
      </w:r>
      <w:r w:rsidRPr="00727E69">
        <w:rPr>
          <w:rFonts w:ascii="Times New Roman" w:eastAsiaTheme="minorEastAsia" w:hAnsi="Times New Roman" w:cs="Times New Roman"/>
          <w:sz w:val="24"/>
          <w:szCs w:val="24"/>
        </w:rPr>
        <w:t xml:space="preserve"> pagalbos registro bei kitų Konkurencijos tarybos informacinių sistemų naudotojų administravimo taisyklių, ir Suteiktos valstybės pagalbos ir nereikšmingos </w:t>
      </w:r>
      <w:r w:rsidRPr="00727E69">
        <w:rPr>
          <w:rFonts w:ascii="Times New Roman" w:eastAsiaTheme="minorEastAsia" w:hAnsi="Times New Roman" w:cs="Times New Roman"/>
          <w:i/>
          <w:iCs/>
          <w:sz w:val="24"/>
          <w:szCs w:val="24"/>
        </w:rPr>
        <w:t>(de minimis)</w:t>
      </w:r>
      <w:r w:rsidRPr="00727E69">
        <w:rPr>
          <w:rFonts w:ascii="Times New Roman" w:eastAsiaTheme="minorEastAsia" w:hAnsi="Times New Roman" w:cs="Times New Roman"/>
          <w:sz w:val="24"/>
          <w:szCs w:val="24"/>
        </w:rPr>
        <w:t xml:space="preserve"> pagalbos registro bei kitų Konkurencijos tarybos informacinių sistemų veiklos tęstinumo valdymo plano patvirtinimo“;</w:t>
      </w:r>
    </w:p>
    <w:p w14:paraId="48B5907C" w14:textId="77777777" w:rsidR="00727E69" w:rsidRPr="00727E69" w:rsidRDefault="00727E69" w:rsidP="00727E69">
      <w:pPr>
        <w:numPr>
          <w:ilvl w:val="0"/>
          <w:numId w:val="11"/>
        </w:numPr>
        <w:autoSpaceDE w:val="0"/>
        <w:autoSpaceDN w:val="0"/>
        <w:adjustRightInd w:val="0"/>
        <w:spacing w:after="200" w:line="276" w:lineRule="auto"/>
        <w:contextualSpacing/>
        <w:jc w:val="both"/>
        <w:rPr>
          <w:rFonts w:ascii="Times New Roman" w:hAnsi="Times New Roman" w:cs="Times New Roman"/>
          <w:sz w:val="24"/>
          <w:szCs w:val="24"/>
        </w:rPr>
      </w:pPr>
      <w:r w:rsidRPr="00727E69">
        <w:rPr>
          <w:rFonts w:ascii="Times New Roman" w:hAnsi="Times New Roman" w:cs="Times New Roman"/>
          <w:sz w:val="24"/>
          <w:szCs w:val="24"/>
        </w:rPr>
        <w:t>Lietuvos ir tarptautiniai „Informacinės technologijos. Saugumo metodai“ grupės standartai turi būti naudojami kaip elektroninės informacijos saugos užtikrinimo rekomendacinės priemonės.</w:t>
      </w:r>
    </w:p>
    <w:p w14:paraId="7874BBD0" w14:textId="77777777" w:rsidR="00727E69" w:rsidRPr="00727E69" w:rsidRDefault="00727E69" w:rsidP="00727E69">
      <w:pPr>
        <w:spacing w:after="0" w:line="276" w:lineRule="auto"/>
        <w:ind w:left="737"/>
        <w:jc w:val="both"/>
        <w:rPr>
          <w:rFonts w:ascii="Times New Roman" w:eastAsia="Times New Roman" w:hAnsi="Times New Roman" w:cs="Times New Roman"/>
          <w:bCs/>
          <w:caps/>
          <w:sz w:val="24"/>
          <w:szCs w:val="24"/>
          <w:lang w:eastAsia="lt-LT"/>
        </w:rPr>
      </w:pPr>
    </w:p>
    <w:p w14:paraId="31560171" w14:textId="7253C856" w:rsidR="00727E69" w:rsidRPr="00727E69" w:rsidRDefault="00727E69" w:rsidP="00727E69">
      <w:pPr>
        <w:numPr>
          <w:ilvl w:val="0"/>
          <w:numId w:val="1"/>
        </w:numPr>
        <w:tabs>
          <w:tab w:val="left" w:pos="426"/>
        </w:tabs>
        <w:spacing w:after="0" w:line="276" w:lineRule="auto"/>
        <w:ind w:left="0" w:firstLine="0"/>
        <w:jc w:val="center"/>
        <w:rPr>
          <w:rFonts w:ascii="Times New Roman" w:eastAsia="Calibri" w:hAnsi="Times New Roman" w:cs="Times New Roman"/>
          <w:b/>
          <w:caps/>
          <w:sz w:val="24"/>
          <w:szCs w:val="24"/>
        </w:rPr>
      </w:pPr>
      <w:r w:rsidRPr="00727E69">
        <w:rPr>
          <w:rFonts w:ascii="Times New Roman" w:eastAsia="Calibri" w:hAnsi="Times New Roman" w:cs="Times New Roman"/>
          <w:b/>
          <w:caps/>
          <w:sz w:val="24"/>
          <w:szCs w:val="24"/>
        </w:rPr>
        <w:t>KOTIS esama situacija</w:t>
      </w:r>
    </w:p>
    <w:p w14:paraId="4B820EA9" w14:textId="77777777" w:rsidR="00727E69" w:rsidRPr="00727E69" w:rsidRDefault="00727E69" w:rsidP="00727E69">
      <w:pPr>
        <w:spacing w:after="0" w:line="276" w:lineRule="auto"/>
        <w:jc w:val="center"/>
        <w:rPr>
          <w:rFonts w:ascii="Times New Roman" w:eastAsia="Calibri" w:hAnsi="Times New Roman" w:cs="Times New Roman"/>
          <w:sz w:val="24"/>
          <w:szCs w:val="24"/>
          <w:lang w:eastAsia="lt-LT"/>
        </w:rPr>
      </w:pPr>
    </w:p>
    <w:p w14:paraId="57795597" w14:textId="77777777" w:rsidR="00727E69" w:rsidRPr="00727E69" w:rsidRDefault="00727E69" w:rsidP="00727E69">
      <w:pPr>
        <w:numPr>
          <w:ilvl w:val="1"/>
          <w:numId w:val="1"/>
        </w:numPr>
        <w:tabs>
          <w:tab w:val="left" w:pos="426"/>
        </w:tabs>
        <w:spacing w:after="0" w:line="276" w:lineRule="auto"/>
        <w:ind w:left="0" w:firstLine="0"/>
        <w:jc w:val="center"/>
        <w:rPr>
          <w:rFonts w:ascii="Times New Roman" w:eastAsia="Calibri" w:hAnsi="Times New Roman" w:cs="Times New Roman"/>
          <w:b/>
          <w:sz w:val="24"/>
          <w:szCs w:val="24"/>
        </w:rPr>
      </w:pPr>
      <w:r w:rsidRPr="00727E69">
        <w:rPr>
          <w:rFonts w:ascii="Times New Roman" w:eastAsia="Calibri" w:hAnsi="Times New Roman" w:cs="Times New Roman"/>
          <w:b/>
          <w:sz w:val="24"/>
          <w:szCs w:val="24"/>
        </w:rPr>
        <w:t>Techninė įranga ir jos architektūra</w:t>
      </w:r>
    </w:p>
    <w:p w14:paraId="64D566C8" w14:textId="77777777" w:rsidR="00727E69" w:rsidRPr="00727E69" w:rsidRDefault="00727E69" w:rsidP="00727E69">
      <w:pPr>
        <w:spacing w:after="0" w:line="276" w:lineRule="auto"/>
        <w:jc w:val="both"/>
        <w:textAlignment w:val="baseline"/>
        <w:rPr>
          <w:rFonts w:ascii="Times New Roman" w:eastAsia="Times New Roman" w:hAnsi="Times New Roman" w:cs="Times New Roman"/>
          <w:i/>
          <w:iCs/>
          <w:sz w:val="24"/>
          <w:szCs w:val="24"/>
          <w:lang w:eastAsia="lt-LT"/>
        </w:rPr>
      </w:pPr>
      <w:r w:rsidRPr="00727E69">
        <w:rPr>
          <w:rFonts w:ascii="Times New Roman" w:eastAsia="Times New Roman" w:hAnsi="Times New Roman" w:cs="Times New Roman"/>
          <w:i/>
          <w:iCs/>
          <w:noProof/>
          <w:sz w:val="24"/>
          <w:szCs w:val="24"/>
          <w:lang w:eastAsia="lt-LT"/>
        </w:rPr>
        <w:lastRenderedPageBreak/>
        <w:drawing>
          <wp:inline distT="0" distB="0" distL="0" distR="0" wp14:anchorId="77A7A18D" wp14:editId="74ED9FEC">
            <wp:extent cx="5763429" cy="3753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3429" cy="3753374"/>
                    </a:xfrm>
                    <a:prstGeom prst="rect">
                      <a:avLst/>
                    </a:prstGeom>
                  </pic:spPr>
                </pic:pic>
              </a:graphicData>
            </a:graphic>
          </wp:inline>
        </w:drawing>
      </w:r>
    </w:p>
    <w:p w14:paraId="69D4FA32" w14:textId="77777777" w:rsidR="00727E69" w:rsidRPr="00727E69" w:rsidRDefault="00727E69" w:rsidP="00727E69">
      <w:pPr>
        <w:spacing w:after="0" w:line="276" w:lineRule="auto"/>
        <w:jc w:val="both"/>
        <w:rPr>
          <w:rFonts w:ascii="Times New Roman" w:eastAsia="Times New Roman" w:hAnsi="Times New Roman" w:cs="Times New Roman"/>
          <w:i/>
          <w:iCs/>
          <w:sz w:val="24"/>
          <w:szCs w:val="24"/>
          <w:lang w:eastAsia="lt-LT"/>
        </w:rPr>
      </w:pPr>
    </w:p>
    <w:p w14:paraId="2A8F2D74" w14:textId="77777777" w:rsidR="00727E69" w:rsidRPr="00727E69" w:rsidRDefault="00727E69" w:rsidP="00727E69">
      <w:pPr>
        <w:spacing w:after="0" w:line="276" w:lineRule="auto"/>
        <w:ind w:firstLine="851"/>
        <w:jc w:val="both"/>
        <w:rPr>
          <w:rFonts w:ascii="Times New Roman" w:eastAsia="Times New Roman" w:hAnsi="Times New Roman" w:cs="Times New Roman"/>
          <w:i/>
          <w:iCs/>
          <w:sz w:val="24"/>
          <w:szCs w:val="24"/>
          <w:lang w:eastAsia="lt-LT"/>
        </w:rPr>
      </w:pPr>
      <w:r w:rsidRPr="00727E69">
        <w:rPr>
          <w:rFonts w:ascii="Times New Roman" w:eastAsia="Times New Roman" w:hAnsi="Times New Roman" w:cs="Times New Roman"/>
          <w:i/>
          <w:iCs/>
          <w:sz w:val="24"/>
          <w:szCs w:val="24"/>
          <w:lang w:eastAsia="lt-LT"/>
        </w:rPr>
        <w:t>1 pav. Sistemų ir aplinkų paskirstymo architektūra</w:t>
      </w:r>
    </w:p>
    <w:p w14:paraId="51CF7416" w14:textId="77777777" w:rsidR="00727E69" w:rsidRPr="00727E69" w:rsidRDefault="00727E69" w:rsidP="00727E69">
      <w:pPr>
        <w:spacing w:after="0" w:line="276" w:lineRule="auto"/>
        <w:ind w:firstLine="737"/>
        <w:jc w:val="both"/>
        <w:textAlignment w:val="baseline"/>
        <w:rPr>
          <w:rFonts w:ascii="Times New Roman" w:eastAsia="Times New Roman" w:hAnsi="Times New Roman" w:cs="Times New Roman"/>
          <w:b/>
          <w:bCs/>
          <w:smallCaps/>
          <w:color w:val="44546A"/>
          <w:sz w:val="24"/>
          <w:szCs w:val="24"/>
          <w:lang w:eastAsia="lt-LT"/>
        </w:rPr>
      </w:pPr>
    </w:p>
    <w:tbl>
      <w:tblPr>
        <w:tblStyle w:val="TableGrid"/>
        <w:tblW w:w="5000" w:type="pct"/>
        <w:tblLook w:val="04A0" w:firstRow="1" w:lastRow="0" w:firstColumn="1" w:lastColumn="0" w:noHBand="0" w:noVBand="1"/>
      </w:tblPr>
      <w:tblGrid>
        <w:gridCol w:w="10195"/>
      </w:tblGrid>
      <w:tr w:rsidR="00727E69" w:rsidRPr="00727E69" w14:paraId="46533EF2" w14:textId="77777777">
        <w:tc>
          <w:tcPr>
            <w:tcW w:w="5000" w:type="pct"/>
            <w:shd w:val="clear" w:color="auto" w:fill="D9D9D9" w:themeFill="background1" w:themeFillShade="D9"/>
          </w:tcPr>
          <w:p w14:paraId="1EA54BA2"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b/>
                <w:bCs/>
                <w:sz w:val="24"/>
                <w:szCs w:val="24"/>
                <w:lang w:eastAsia="lt-LT"/>
              </w:rPr>
              <w:t>Techninė įranga</w:t>
            </w:r>
          </w:p>
        </w:tc>
      </w:tr>
      <w:tr w:rsidR="00727E69" w:rsidRPr="00727E69" w14:paraId="36CC99A1" w14:textId="77777777">
        <w:tc>
          <w:tcPr>
            <w:tcW w:w="5000" w:type="pct"/>
          </w:tcPr>
          <w:p w14:paraId="02A2B37E"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Minimal: 12xvCPU, 32GB RAM, 150GB free space, internet connection</w:t>
            </w:r>
          </w:p>
        </w:tc>
      </w:tr>
    </w:tbl>
    <w:p w14:paraId="622E7973" w14:textId="77777777" w:rsidR="00727E69" w:rsidRPr="00727E69" w:rsidRDefault="00727E69" w:rsidP="00727E69">
      <w:pPr>
        <w:spacing w:after="0" w:line="276" w:lineRule="auto"/>
        <w:ind w:firstLine="737"/>
        <w:jc w:val="both"/>
        <w:textAlignment w:val="baseline"/>
        <w:rPr>
          <w:rFonts w:ascii="Times New Roman" w:eastAsia="Times New Roman" w:hAnsi="Times New Roman" w:cs="Times New Roman"/>
          <w:b/>
          <w:bCs/>
          <w:sz w:val="24"/>
          <w:szCs w:val="24"/>
          <w:lang w:eastAsia="lt-LT"/>
        </w:rPr>
      </w:pPr>
    </w:p>
    <w:tbl>
      <w:tblPr>
        <w:tblStyle w:val="TableGrid"/>
        <w:tblW w:w="5000" w:type="pct"/>
        <w:tblLook w:val="04A0" w:firstRow="1" w:lastRow="0" w:firstColumn="1" w:lastColumn="0" w:noHBand="0" w:noVBand="1"/>
      </w:tblPr>
      <w:tblGrid>
        <w:gridCol w:w="10195"/>
      </w:tblGrid>
      <w:tr w:rsidR="00727E69" w:rsidRPr="00727E69" w14:paraId="1B01CA0E" w14:textId="77777777">
        <w:tc>
          <w:tcPr>
            <w:tcW w:w="5000" w:type="pct"/>
            <w:shd w:val="clear" w:color="auto" w:fill="D9D9D9" w:themeFill="background1" w:themeFillShade="D9"/>
          </w:tcPr>
          <w:p w14:paraId="2BF617F5"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b/>
                <w:bCs/>
                <w:sz w:val="24"/>
                <w:szCs w:val="24"/>
                <w:lang w:eastAsia="lt-LT"/>
              </w:rPr>
              <w:t>Operacinė sistema</w:t>
            </w:r>
          </w:p>
        </w:tc>
      </w:tr>
      <w:tr w:rsidR="00727E69" w:rsidRPr="00727E69" w14:paraId="5D90A4C7" w14:textId="77777777">
        <w:tc>
          <w:tcPr>
            <w:tcW w:w="5000" w:type="pct"/>
          </w:tcPr>
          <w:p w14:paraId="2EB12978"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Ubuntu +18.04 LTS</w:t>
            </w:r>
          </w:p>
        </w:tc>
      </w:tr>
    </w:tbl>
    <w:p w14:paraId="110E4B60" w14:textId="77777777" w:rsidR="00727E69" w:rsidRPr="00727E69" w:rsidRDefault="00727E69" w:rsidP="00727E69">
      <w:pPr>
        <w:spacing w:after="0" w:line="276" w:lineRule="auto"/>
        <w:ind w:firstLine="737"/>
        <w:jc w:val="both"/>
        <w:textAlignment w:val="baseline"/>
        <w:rPr>
          <w:rFonts w:ascii="Times New Roman" w:eastAsia="Times New Roman" w:hAnsi="Times New Roman" w:cs="Times New Roman"/>
          <w:b/>
          <w:bCs/>
          <w:sz w:val="24"/>
          <w:szCs w:val="24"/>
          <w:lang w:eastAsia="lt-LT"/>
        </w:rPr>
      </w:pPr>
    </w:p>
    <w:tbl>
      <w:tblPr>
        <w:tblStyle w:val="TableGrid"/>
        <w:tblW w:w="5000" w:type="pct"/>
        <w:tblLook w:val="04A0" w:firstRow="1" w:lastRow="0" w:firstColumn="1" w:lastColumn="0" w:noHBand="0" w:noVBand="1"/>
      </w:tblPr>
      <w:tblGrid>
        <w:gridCol w:w="10195"/>
      </w:tblGrid>
      <w:tr w:rsidR="00727E69" w:rsidRPr="00727E69" w14:paraId="5FFE0D2B" w14:textId="77777777">
        <w:tc>
          <w:tcPr>
            <w:tcW w:w="5000" w:type="pct"/>
            <w:shd w:val="clear" w:color="auto" w:fill="D9D9D9" w:themeFill="background1" w:themeFillShade="D9"/>
          </w:tcPr>
          <w:p w14:paraId="6C6E569F"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b/>
                <w:bCs/>
                <w:sz w:val="24"/>
                <w:szCs w:val="24"/>
                <w:lang w:eastAsia="lt-LT"/>
              </w:rPr>
              <w:t>Programinė įranga</w:t>
            </w:r>
            <w:r w:rsidRPr="00727E69">
              <w:rPr>
                <w:rFonts w:ascii="Times New Roman" w:eastAsia="Calibri" w:hAnsi="Times New Roman" w:cs="Times New Roman"/>
                <w:sz w:val="24"/>
                <w:szCs w:val="24"/>
                <w:lang w:eastAsia="lt-LT"/>
              </w:rPr>
              <w:t xml:space="preserve"> </w:t>
            </w:r>
          </w:p>
        </w:tc>
      </w:tr>
      <w:tr w:rsidR="00727E69" w:rsidRPr="00727E69" w14:paraId="704569AC" w14:textId="77777777">
        <w:tc>
          <w:tcPr>
            <w:tcW w:w="5000" w:type="pct"/>
          </w:tcPr>
          <w:p w14:paraId="304C0AC1"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SystemSight regio 8.x.x.</w:t>
            </w:r>
          </w:p>
        </w:tc>
      </w:tr>
      <w:tr w:rsidR="00727E69" w:rsidRPr="00727E69" w14:paraId="7571D302" w14:textId="77777777">
        <w:tc>
          <w:tcPr>
            <w:tcW w:w="5000" w:type="pct"/>
          </w:tcPr>
          <w:p w14:paraId="31F3EA57"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PHP 7.3</w:t>
            </w:r>
          </w:p>
        </w:tc>
      </w:tr>
      <w:tr w:rsidR="00727E69" w:rsidRPr="00727E69" w14:paraId="150B1C48" w14:textId="77777777">
        <w:tc>
          <w:tcPr>
            <w:tcW w:w="5000" w:type="pct"/>
          </w:tcPr>
          <w:p w14:paraId="2AB8F7E7"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PHP plėtiniai:</w:t>
            </w:r>
          </w:p>
        </w:tc>
      </w:tr>
      <w:tr w:rsidR="00727E69" w:rsidRPr="00727E69" w14:paraId="0E528A00" w14:textId="77777777">
        <w:tc>
          <w:tcPr>
            <w:tcW w:w="5000" w:type="pct"/>
          </w:tcPr>
          <w:p w14:paraId="6648B4F2" w14:textId="77777777" w:rsidR="00727E69" w:rsidRPr="00727E69" w:rsidRDefault="00727E69" w:rsidP="00727E69">
            <w:pPr>
              <w:numPr>
                <w:ilvl w:val="0"/>
                <w:numId w:val="3"/>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gd</w:t>
            </w:r>
          </w:p>
        </w:tc>
      </w:tr>
      <w:tr w:rsidR="00727E69" w:rsidRPr="00727E69" w14:paraId="74A86A61" w14:textId="77777777">
        <w:tc>
          <w:tcPr>
            <w:tcW w:w="5000" w:type="pct"/>
          </w:tcPr>
          <w:p w14:paraId="0F84CC90" w14:textId="77777777" w:rsidR="00727E69" w:rsidRPr="00727E69" w:rsidRDefault="00727E69" w:rsidP="00727E69">
            <w:pPr>
              <w:numPr>
                <w:ilvl w:val="0"/>
                <w:numId w:val="3"/>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fpm</w:t>
            </w:r>
          </w:p>
        </w:tc>
      </w:tr>
      <w:tr w:rsidR="00727E69" w:rsidRPr="00727E69" w14:paraId="0DA16F02" w14:textId="77777777">
        <w:tc>
          <w:tcPr>
            <w:tcW w:w="5000" w:type="pct"/>
          </w:tcPr>
          <w:p w14:paraId="7C0602AC" w14:textId="77777777" w:rsidR="00727E69" w:rsidRPr="00727E69" w:rsidRDefault="00727E69" w:rsidP="00727E69">
            <w:pPr>
              <w:numPr>
                <w:ilvl w:val="0"/>
                <w:numId w:val="3"/>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curl</w:t>
            </w:r>
          </w:p>
        </w:tc>
      </w:tr>
      <w:tr w:rsidR="00727E69" w:rsidRPr="00727E69" w14:paraId="100DC8BD" w14:textId="77777777">
        <w:tc>
          <w:tcPr>
            <w:tcW w:w="5000" w:type="pct"/>
          </w:tcPr>
          <w:p w14:paraId="052C5036" w14:textId="77777777" w:rsidR="00727E69" w:rsidRPr="00727E69" w:rsidRDefault="00727E69" w:rsidP="00727E69">
            <w:pPr>
              <w:numPr>
                <w:ilvl w:val="0"/>
                <w:numId w:val="3"/>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mbstring</w:t>
            </w:r>
          </w:p>
        </w:tc>
      </w:tr>
      <w:tr w:rsidR="00727E69" w:rsidRPr="00727E69" w14:paraId="10FAF382" w14:textId="77777777">
        <w:tc>
          <w:tcPr>
            <w:tcW w:w="5000" w:type="pct"/>
          </w:tcPr>
          <w:p w14:paraId="7BDAB912" w14:textId="77777777" w:rsidR="00727E69" w:rsidRPr="00727E69" w:rsidRDefault="00727E69" w:rsidP="00727E69">
            <w:pPr>
              <w:numPr>
                <w:ilvl w:val="0"/>
                <w:numId w:val="4"/>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fileinfo</w:t>
            </w:r>
          </w:p>
        </w:tc>
      </w:tr>
      <w:tr w:rsidR="00727E69" w:rsidRPr="00727E69" w14:paraId="25DCB7E4" w14:textId="77777777">
        <w:tc>
          <w:tcPr>
            <w:tcW w:w="5000" w:type="pct"/>
          </w:tcPr>
          <w:p w14:paraId="065C8165" w14:textId="77777777" w:rsidR="00727E69" w:rsidRPr="00727E69" w:rsidRDefault="00727E69" w:rsidP="00727E69">
            <w:pPr>
              <w:numPr>
                <w:ilvl w:val="0"/>
                <w:numId w:val="4"/>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json</w:t>
            </w:r>
          </w:p>
        </w:tc>
      </w:tr>
      <w:tr w:rsidR="00727E69" w:rsidRPr="00727E69" w14:paraId="27CD07C0" w14:textId="77777777">
        <w:tc>
          <w:tcPr>
            <w:tcW w:w="5000" w:type="pct"/>
          </w:tcPr>
          <w:p w14:paraId="1F876226" w14:textId="77777777" w:rsidR="00727E69" w:rsidRPr="00727E69" w:rsidRDefault="00727E69" w:rsidP="00727E69">
            <w:pPr>
              <w:numPr>
                <w:ilvl w:val="0"/>
                <w:numId w:val="4"/>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mysql (pdo, mysqli)</w:t>
            </w:r>
          </w:p>
        </w:tc>
      </w:tr>
      <w:tr w:rsidR="00727E69" w:rsidRPr="00727E69" w14:paraId="7A0DE20C" w14:textId="77777777">
        <w:tc>
          <w:tcPr>
            <w:tcW w:w="5000" w:type="pct"/>
          </w:tcPr>
          <w:p w14:paraId="7FAF1036" w14:textId="77777777" w:rsidR="00727E69" w:rsidRPr="00727E69" w:rsidRDefault="00727E69" w:rsidP="00727E69">
            <w:pPr>
              <w:numPr>
                <w:ilvl w:val="0"/>
                <w:numId w:val="4"/>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OPcache</w:t>
            </w:r>
          </w:p>
        </w:tc>
      </w:tr>
      <w:tr w:rsidR="00727E69" w:rsidRPr="00727E69" w14:paraId="536B80FE" w14:textId="77777777">
        <w:tc>
          <w:tcPr>
            <w:tcW w:w="5000" w:type="pct"/>
          </w:tcPr>
          <w:p w14:paraId="01A5DF13" w14:textId="77777777" w:rsidR="00727E69" w:rsidRPr="00727E69" w:rsidRDefault="00727E69" w:rsidP="00727E69">
            <w:pPr>
              <w:numPr>
                <w:ilvl w:val="0"/>
                <w:numId w:val="4"/>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zip</w:t>
            </w:r>
          </w:p>
        </w:tc>
      </w:tr>
      <w:tr w:rsidR="00727E69" w:rsidRPr="00727E69" w14:paraId="67B25D7D" w14:textId="77777777">
        <w:tc>
          <w:tcPr>
            <w:tcW w:w="5000" w:type="pct"/>
          </w:tcPr>
          <w:p w14:paraId="5E4066BE" w14:textId="77777777" w:rsidR="00727E69" w:rsidRPr="00727E69" w:rsidRDefault="00727E69" w:rsidP="00727E69">
            <w:pPr>
              <w:numPr>
                <w:ilvl w:val="0"/>
                <w:numId w:val="5"/>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iconv</w:t>
            </w:r>
          </w:p>
        </w:tc>
      </w:tr>
      <w:tr w:rsidR="00727E69" w:rsidRPr="00727E69" w14:paraId="25E82651" w14:textId="77777777">
        <w:tc>
          <w:tcPr>
            <w:tcW w:w="5000" w:type="pct"/>
          </w:tcPr>
          <w:p w14:paraId="40B975C7" w14:textId="77777777" w:rsidR="00727E69" w:rsidRPr="00727E69" w:rsidRDefault="00727E69" w:rsidP="00727E69">
            <w:pPr>
              <w:numPr>
                <w:ilvl w:val="0"/>
                <w:numId w:val="5"/>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soap</w:t>
            </w:r>
          </w:p>
        </w:tc>
      </w:tr>
      <w:tr w:rsidR="00727E69" w:rsidRPr="00727E69" w14:paraId="25C87285" w14:textId="77777777">
        <w:tc>
          <w:tcPr>
            <w:tcW w:w="5000" w:type="pct"/>
          </w:tcPr>
          <w:p w14:paraId="5612AECB" w14:textId="77777777" w:rsidR="00727E69" w:rsidRPr="00727E69" w:rsidRDefault="00727E69" w:rsidP="00727E69">
            <w:pPr>
              <w:numPr>
                <w:ilvl w:val="0"/>
                <w:numId w:val="5"/>
              </w:numPr>
              <w:tabs>
                <w:tab w:val="clear" w:pos="720"/>
              </w:tabs>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oci8</w:t>
            </w:r>
          </w:p>
        </w:tc>
      </w:tr>
      <w:tr w:rsidR="00727E69" w:rsidRPr="00727E69" w14:paraId="071D46E1" w14:textId="77777777">
        <w:tc>
          <w:tcPr>
            <w:tcW w:w="5000" w:type="pct"/>
          </w:tcPr>
          <w:p w14:paraId="15DE2AD1"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Memcached</w:t>
            </w:r>
          </w:p>
        </w:tc>
      </w:tr>
      <w:tr w:rsidR="00727E69" w:rsidRPr="00727E69" w14:paraId="4E74C282" w14:textId="77777777">
        <w:tc>
          <w:tcPr>
            <w:tcW w:w="5000" w:type="pct"/>
          </w:tcPr>
          <w:p w14:paraId="0934ED00"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lastRenderedPageBreak/>
              <w:t>Apache +2.4 su moduliai:</w:t>
            </w:r>
          </w:p>
        </w:tc>
      </w:tr>
      <w:tr w:rsidR="00727E69" w:rsidRPr="00727E69" w14:paraId="50F02734" w14:textId="77777777">
        <w:tc>
          <w:tcPr>
            <w:tcW w:w="5000" w:type="pct"/>
          </w:tcPr>
          <w:p w14:paraId="7056E731" w14:textId="77777777" w:rsidR="00727E69" w:rsidRPr="00727E69" w:rsidRDefault="00727E69" w:rsidP="00727E69">
            <w:pPr>
              <w:numPr>
                <w:ilvl w:val="0"/>
                <w:numId w:val="6"/>
              </w:numPr>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rewrite</w:t>
            </w:r>
          </w:p>
        </w:tc>
      </w:tr>
      <w:tr w:rsidR="00727E69" w:rsidRPr="00727E69" w14:paraId="76A47038" w14:textId="77777777">
        <w:tc>
          <w:tcPr>
            <w:tcW w:w="5000" w:type="pct"/>
          </w:tcPr>
          <w:p w14:paraId="281CDF04" w14:textId="77777777" w:rsidR="00727E69" w:rsidRPr="00727E69" w:rsidRDefault="00727E69" w:rsidP="00727E69">
            <w:pPr>
              <w:numPr>
                <w:ilvl w:val="0"/>
                <w:numId w:val="6"/>
              </w:numPr>
              <w:spacing w:line="276" w:lineRule="auto"/>
              <w:ind w:left="0" w:firstLine="737"/>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.htaccess palaikymas</w:t>
            </w:r>
          </w:p>
        </w:tc>
      </w:tr>
      <w:tr w:rsidR="00727E69" w:rsidRPr="00727E69" w14:paraId="3CF84BB1" w14:textId="77777777">
        <w:tc>
          <w:tcPr>
            <w:tcW w:w="5000" w:type="pct"/>
          </w:tcPr>
          <w:p w14:paraId="1D721765"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Postfix arba smtp prisijungimai emailų siuntimui</w:t>
            </w:r>
          </w:p>
        </w:tc>
      </w:tr>
    </w:tbl>
    <w:p w14:paraId="1C7CA284" w14:textId="77777777" w:rsidR="00727E69" w:rsidRPr="00727E69" w:rsidRDefault="00727E69" w:rsidP="00727E69">
      <w:pPr>
        <w:spacing w:after="0" w:line="276" w:lineRule="auto"/>
        <w:ind w:firstLine="737"/>
        <w:jc w:val="both"/>
        <w:textAlignment w:val="baseline"/>
        <w:rPr>
          <w:rFonts w:ascii="Times New Roman" w:eastAsia="Times New Roman" w:hAnsi="Times New Roman" w:cs="Times New Roman"/>
          <w:sz w:val="24"/>
          <w:szCs w:val="24"/>
          <w:lang w:eastAsia="lt-LT"/>
        </w:rPr>
      </w:pPr>
    </w:p>
    <w:tbl>
      <w:tblPr>
        <w:tblStyle w:val="TableGrid"/>
        <w:tblW w:w="5000" w:type="pct"/>
        <w:tblLook w:val="04A0" w:firstRow="1" w:lastRow="0" w:firstColumn="1" w:lastColumn="0" w:noHBand="0" w:noVBand="1"/>
      </w:tblPr>
      <w:tblGrid>
        <w:gridCol w:w="10195"/>
      </w:tblGrid>
      <w:tr w:rsidR="00727E69" w:rsidRPr="00727E69" w14:paraId="0767B139" w14:textId="77777777">
        <w:tc>
          <w:tcPr>
            <w:tcW w:w="5000" w:type="pct"/>
            <w:shd w:val="clear" w:color="auto" w:fill="D9D9D9" w:themeFill="background1" w:themeFillShade="D9"/>
          </w:tcPr>
          <w:p w14:paraId="747353ED" w14:textId="77777777" w:rsidR="00727E69" w:rsidRPr="00727E69" w:rsidRDefault="00727E69" w:rsidP="00727E69">
            <w:pPr>
              <w:spacing w:line="276" w:lineRule="auto"/>
              <w:jc w:val="both"/>
              <w:textAlignment w:val="baseline"/>
              <w:rPr>
                <w:rFonts w:ascii="Times New Roman" w:eastAsia="Times New Roman" w:hAnsi="Times New Roman" w:cs="Times New Roman"/>
                <w:b/>
                <w:bCs/>
                <w:sz w:val="24"/>
                <w:szCs w:val="24"/>
                <w:lang w:eastAsia="lt-LT"/>
              </w:rPr>
            </w:pPr>
            <w:r w:rsidRPr="00727E69">
              <w:rPr>
                <w:rFonts w:ascii="Times New Roman" w:eastAsia="Times New Roman" w:hAnsi="Times New Roman" w:cs="Times New Roman"/>
                <w:b/>
                <w:bCs/>
                <w:sz w:val="24"/>
                <w:szCs w:val="24"/>
                <w:lang w:eastAsia="lt-LT"/>
              </w:rPr>
              <w:t xml:space="preserve">Duomenų bazė: </w:t>
            </w:r>
          </w:p>
        </w:tc>
      </w:tr>
      <w:tr w:rsidR="00727E69" w:rsidRPr="00727E69" w14:paraId="06E55270" w14:textId="77777777">
        <w:tc>
          <w:tcPr>
            <w:tcW w:w="5000" w:type="pct"/>
          </w:tcPr>
          <w:p w14:paraId="30069094" w14:textId="77777777" w:rsidR="00727E69" w:rsidRPr="00727E69" w:rsidRDefault="00727E69" w:rsidP="00727E69">
            <w:pPr>
              <w:spacing w:line="276" w:lineRule="auto"/>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MariaDb &gt;=10.3</w:t>
            </w:r>
          </w:p>
        </w:tc>
      </w:tr>
    </w:tbl>
    <w:p w14:paraId="26984FE8" w14:textId="77777777" w:rsidR="00727E69" w:rsidRPr="00727E69" w:rsidRDefault="00727E69" w:rsidP="00727E69">
      <w:pPr>
        <w:spacing w:after="0" w:line="276" w:lineRule="auto"/>
        <w:jc w:val="both"/>
        <w:rPr>
          <w:rFonts w:ascii="Times New Roman" w:eastAsia="Times New Roman" w:hAnsi="Times New Roman" w:cs="Times New Roman"/>
          <w:b/>
          <w:bCs/>
          <w:sz w:val="24"/>
          <w:szCs w:val="24"/>
          <w:lang w:eastAsia="lt-LT"/>
        </w:rPr>
      </w:pPr>
    </w:p>
    <w:p w14:paraId="3C3E3A1E" w14:textId="77777777" w:rsidR="00727E69" w:rsidRPr="00727E69" w:rsidRDefault="00727E69" w:rsidP="00727E69">
      <w:pPr>
        <w:numPr>
          <w:ilvl w:val="1"/>
          <w:numId w:val="1"/>
        </w:numPr>
        <w:tabs>
          <w:tab w:val="left" w:pos="1276"/>
        </w:tabs>
        <w:spacing w:after="0" w:line="276" w:lineRule="auto"/>
        <w:ind w:left="0" w:firstLine="851"/>
        <w:contextualSpacing/>
        <w:jc w:val="center"/>
        <w:rPr>
          <w:rFonts w:ascii="Times New Roman" w:eastAsia="Calibri" w:hAnsi="Times New Roman" w:cs="Times New Roman"/>
          <w:b/>
          <w:bCs/>
          <w:sz w:val="24"/>
          <w:szCs w:val="24"/>
        </w:rPr>
      </w:pPr>
      <w:r w:rsidRPr="00727E69">
        <w:rPr>
          <w:rFonts w:ascii="Times New Roman" w:eastAsia="Calibri" w:hAnsi="Times New Roman" w:cs="Times New Roman"/>
          <w:b/>
          <w:bCs/>
          <w:sz w:val="24"/>
          <w:szCs w:val="24"/>
        </w:rPr>
        <w:t>Sistemos funkcinių komponentų architektūra</w:t>
      </w:r>
    </w:p>
    <w:p w14:paraId="3A486BA3" w14:textId="77777777" w:rsidR="00727E69" w:rsidRPr="00727E69" w:rsidRDefault="00727E69" w:rsidP="00727E69">
      <w:pPr>
        <w:spacing w:after="0" w:line="276" w:lineRule="auto"/>
        <w:jc w:val="both"/>
        <w:rPr>
          <w:rFonts w:ascii="Times New Roman" w:eastAsia="Times New Roman" w:hAnsi="Times New Roman" w:cs="Times New Roman"/>
          <w:b/>
          <w:bCs/>
          <w:sz w:val="24"/>
          <w:szCs w:val="24"/>
          <w:lang w:eastAsia="lt-LT"/>
        </w:rPr>
      </w:pPr>
    </w:p>
    <w:p w14:paraId="075624C9" w14:textId="77777777" w:rsidR="00727E69" w:rsidRPr="00727E69" w:rsidRDefault="00727E69" w:rsidP="00727E69">
      <w:pPr>
        <w:spacing w:after="0" w:line="276" w:lineRule="auto"/>
        <w:jc w:val="both"/>
        <w:rPr>
          <w:rFonts w:ascii="Times New Roman" w:eastAsia="Times New Roman" w:hAnsi="Times New Roman" w:cs="Times New Roman"/>
          <w:i/>
          <w:iCs/>
          <w:sz w:val="24"/>
          <w:szCs w:val="24"/>
          <w:lang w:eastAsia="lt-LT"/>
        </w:rPr>
      </w:pPr>
      <w:r w:rsidRPr="00727E69">
        <w:rPr>
          <w:rFonts w:ascii="Times New Roman" w:eastAsia="Times New Roman" w:hAnsi="Times New Roman" w:cs="Times New Roman"/>
          <w:i/>
          <w:iCs/>
          <w:noProof/>
          <w:sz w:val="24"/>
          <w:szCs w:val="24"/>
          <w:lang w:eastAsia="lt-LT"/>
        </w:rPr>
        <w:drawing>
          <wp:inline distT="0" distB="0" distL="0" distR="0" wp14:anchorId="5B1D0AC2" wp14:editId="04328F38">
            <wp:extent cx="6120130" cy="45853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4585335"/>
                    </a:xfrm>
                    <a:prstGeom prst="rect">
                      <a:avLst/>
                    </a:prstGeom>
                  </pic:spPr>
                </pic:pic>
              </a:graphicData>
            </a:graphic>
          </wp:inline>
        </w:drawing>
      </w:r>
    </w:p>
    <w:p w14:paraId="0ECDDAF6" w14:textId="77777777" w:rsidR="00727E69" w:rsidRPr="00727E69" w:rsidRDefault="00727E69" w:rsidP="00727E69">
      <w:pPr>
        <w:spacing w:after="0" w:line="276" w:lineRule="auto"/>
        <w:jc w:val="both"/>
        <w:rPr>
          <w:rFonts w:ascii="Times New Roman" w:eastAsia="Times New Roman" w:hAnsi="Times New Roman" w:cs="Times New Roman"/>
          <w:i/>
          <w:iCs/>
          <w:sz w:val="24"/>
          <w:szCs w:val="24"/>
          <w:lang w:eastAsia="lt-LT"/>
        </w:rPr>
      </w:pPr>
    </w:p>
    <w:p w14:paraId="0A55BBBA" w14:textId="77777777" w:rsidR="00727E69" w:rsidRPr="00727E69" w:rsidRDefault="00727E69" w:rsidP="00727E69">
      <w:pPr>
        <w:spacing w:after="0" w:line="276" w:lineRule="auto"/>
        <w:jc w:val="both"/>
        <w:rPr>
          <w:rFonts w:ascii="Times New Roman" w:eastAsia="Times New Roman" w:hAnsi="Times New Roman" w:cs="Times New Roman"/>
          <w:i/>
          <w:iCs/>
          <w:sz w:val="24"/>
          <w:szCs w:val="24"/>
          <w:lang w:eastAsia="lt-LT"/>
        </w:rPr>
      </w:pPr>
    </w:p>
    <w:p w14:paraId="160F966E" w14:textId="77777777" w:rsidR="00727E69" w:rsidRPr="00727E69" w:rsidRDefault="00727E69" w:rsidP="00727E69">
      <w:pPr>
        <w:spacing w:after="0" w:line="276" w:lineRule="auto"/>
        <w:ind w:firstLine="851"/>
        <w:jc w:val="both"/>
        <w:rPr>
          <w:rFonts w:ascii="Times New Roman" w:eastAsia="Times New Roman" w:hAnsi="Times New Roman" w:cs="Times New Roman"/>
          <w:i/>
          <w:iCs/>
          <w:sz w:val="24"/>
          <w:szCs w:val="24"/>
          <w:lang w:eastAsia="lt-LT"/>
        </w:rPr>
      </w:pPr>
      <w:r w:rsidRPr="00727E69">
        <w:rPr>
          <w:rFonts w:ascii="Times New Roman" w:eastAsia="Times New Roman" w:hAnsi="Times New Roman" w:cs="Times New Roman"/>
          <w:i/>
          <w:iCs/>
          <w:sz w:val="24"/>
          <w:szCs w:val="24"/>
          <w:lang w:eastAsia="lt-LT"/>
        </w:rPr>
        <w:t>2 pav. Sistemos funkcijų komponentų architektūra</w:t>
      </w:r>
    </w:p>
    <w:p w14:paraId="6F0AB4DA" w14:textId="77777777" w:rsidR="00727E69" w:rsidRPr="00727E69" w:rsidRDefault="00727E69" w:rsidP="00727E69">
      <w:pPr>
        <w:spacing w:after="0" w:line="276" w:lineRule="auto"/>
        <w:ind w:firstLine="737"/>
        <w:jc w:val="both"/>
        <w:textAlignment w:val="baseline"/>
        <w:rPr>
          <w:rFonts w:ascii="Times New Roman" w:eastAsia="Times New Roman" w:hAnsi="Times New Roman" w:cs="Times New Roman"/>
          <w:b/>
          <w:bCs/>
          <w:smallCaps/>
          <w:color w:val="44546A"/>
          <w:sz w:val="24"/>
          <w:szCs w:val="24"/>
          <w:lang w:eastAsia="lt-LT"/>
        </w:rPr>
      </w:pPr>
    </w:p>
    <w:p w14:paraId="08C9068F" w14:textId="77777777" w:rsidR="00727E69" w:rsidRPr="00727E69" w:rsidRDefault="00727E69" w:rsidP="00727E69">
      <w:p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KOTIS sudaro išorinio portalo anoniminiams ir autentifikuotiems naudotojams skirtos aplinkos ir KOTIS administracinė (vidinė) aplinka KT darbuotojams: </w:t>
      </w:r>
    </w:p>
    <w:p w14:paraId="230D5D10" w14:textId="77777777" w:rsidR="00727E69" w:rsidRPr="00727E69" w:rsidRDefault="00727E69" w:rsidP="00727E69">
      <w:pPr>
        <w:numPr>
          <w:ilvl w:val="0"/>
          <w:numId w:val="7"/>
        </w:num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Išorinis portalas – aplinka skirta asmenims, kurie suinteresuoti KT teikiama informacija apie suteiktą pagalbą, viešų registro duomenų naudotojai. </w:t>
      </w:r>
    </w:p>
    <w:p w14:paraId="52B802BB" w14:textId="77777777" w:rsidR="00727E69" w:rsidRPr="00727E69" w:rsidRDefault="00727E69" w:rsidP="00727E69">
      <w:pPr>
        <w:numPr>
          <w:ilvl w:val="0"/>
          <w:numId w:val="8"/>
        </w:num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KOTIS administracinė aplinka – KT darbuotojams skirta aplinka (TVS).</w:t>
      </w:r>
    </w:p>
    <w:p w14:paraId="784DAA8E" w14:textId="77777777" w:rsidR="00727E69" w:rsidRPr="00727E69" w:rsidRDefault="00727E69" w:rsidP="00727E69">
      <w:pPr>
        <w:numPr>
          <w:ilvl w:val="0"/>
          <w:numId w:val="8"/>
        </w:num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Pagalbos gavėjų aplinka – aplinka skirta autentifikuotiems fiziniams ir juridiniams asmenims, priklausantiems grupei Pagalbos gavėjai.</w:t>
      </w:r>
    </w:p>
    <w:p w14:paraId="5694F5A2" w14:textId="77777777" w:rsidR="00727E69" w:rsidRPr="00727E69" w:rsidRDefault="00727E69" w:rsidP="00727E69">
      <w:pPr>
        <w:numPr>
          <w:ilvl w:val="0"/>
          <w:numId w:val="8"/>
        </w:num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lastRenderedPageBreak/>
        <w:t>Pagalbos duomenų teikėjų paskyra – aplinka skirta autentifikuotiems asmenims ir jų įgaliotiems atstovams (savininkams, duomenų tvarkytojams), priklausantiems grupei Pagalbos duomenų teikėjai.</w:t>
      </w:r>
    </w:p>
    <w:p w14:paraId="2BA01EFF" w14:textId="77777777" w:rsidR="00727E69" w:rsidRPr="00727E69" w:rsidRDefault="00727E69" w:rsidP="00727E69">
      <w:pPr>
        <w:spacing w:after="0" w:line="276" w:lineRule="auto"/>
        <w:ind w:firstLine="851"/>
        <w:jc w:val="both"/>
        <w:textAlignment w:val="baseline"/>
        <w:rPr>
          <w:rFonts w:ascii="Times New Roman" w:eastAsia="Times New Roman" w:hAnsi="Times New Roman" w:cs="Times New Roman"/>
          <w:sz w:val="24"/>
          <w:szCs w:val="24"/>
          <w:lang w:eastAsia="lt-LT"/>
        </w:rPr>
      </w:pPr>
    </w:p>
    <w:p w14:paraId="38D1D9A1" w14:textId="77777777" w:rsidR="00727E69" w:rsidRPr="00727E69" w:rsidRDefault="00727E69" w:rsidP="00727E69">
      <w:pPr>
        <w:numPr>
          <w:ilvl w:val="1"/>
          <w:numId w:val="1"/>
        </w:numPr>
        <w:tabs>
          <w:tab w:val="left" w:pos="1418"/>
        </w:tabs>
        <w:spacing w:after="0" w:line="276" w:lineRule="auto"/>
        <w:ind w:left="0" w:firstLine="851"/>
        <w:jc w:val="center"/>
        <w:textAlignment w:val="baseline"/>
        <w:rPr>
          <w:rFonts w:ascii="Times New Roman" w:eastAsia="Times New Roman" w:hAnsi="Times New Roman" w:cs="Times New Roman"/>
          <w:b/>
          <w:bCs/>
          <w:sz w:val="24"/>
          <w:szCs w:val="24"/>
          <w:lang w:eastAsia="lt-LT"/>
        </w:rPr>
      </w:pPr>
      <w:r w:rsidRPr="00727E69">
        <w:rPr>
          <w:rFonts w:ascii="Times New Roman" w:eastAsia="Times New Roman" w:hAnsi="Times New Roman" w:cs="Times New Roman"/>
          <w:b/>
          <w:bCs/>
          <w:sz w:val="24"/>
          <w:szCs w:val="24"/>
          <w:lang w:eastAsia="lt-LT"/>
        </w:rPr>
        <w:t>Išorinės integracijos</w:t>
      </w:r>
    </w:p>
    <w:p w14:paraId="6596C9C8" w14:textId="77777777" w:rsidR="00727E69" w:rsidRPr="00727E69" w:rsidRDefault="00727E69" w:rsidP="00727E69">
      <w:pPr>
        <w:tabs>
          <w:tab w:val="left" w:pos="1418"/>
        </w:tabs>
        <w:spacing w:after="0" w:line="276" w:lineRule="auto"/>
        <w:ind w:left="851"/>
        <w:textAlignment w:val="baseline"/>
        <w:rPr>
          <w:rFonts w:ascii="Times New Roman" w:eastAsia="Times New Roman" w:hAnsi="Times New Roman" w:cs="Times New Roman"/>
          <w:b/>
          <w:bCs/>
          <w:sz w:val="24"/>
          <w:szCs w:val="24"/>
          <w:lang w:eastAsia="lt-LT"/>
        </w:rPr>
      </w:pPr>
    </w:p>
    <w:p w14:paraId="64C7E4C1" w14:textId="77777777" w:rsidR="00727E69" w:rsidRPr="00727E69" w:rsidRDefault="00727E69" w:rsidP="00727E69">
      <w:p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VIISP – tapatybės nustatymo paslauga.</w:t>
      </w:r>
    </w:p>
    <w:p w14:paraId="639FBDEB" w14:textId="77777777" w:rsidR="00727E69" w:rsidRPr="00727E69" w:rsidRDefault="00727E69" w:rsidP="00727E69">
      <w:p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Gyventojų registras (GR) – tikrinamas subjekto unikalus numeris.</w:t>
      </w:r>
    </w:p>
    <w:p w14:paraId="0245B93D" w14:textId="184BD83F" w:rsidR="00727E69" w:rsidRPr="00727E69" w:rsidRDefault="00727E69" w:rsidP="00727E69">
      <w:pPr>
        <w:spacing w:after="0" w:line="276" w:lineRule="auto"/>
        <w:ind w:firstLine="851"/>
        <w:jc w:val="both"/>
        <w:textAlignment w:val="baseline"/>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Juridinių asmenų registras (JAR) </w:t>
      </w:r>
      <w:r w:rsidR="0056391C">
        <w:rPr>
          <w:rFonts w:ascii="Times New Roman" w:eastAsia="Times New Roman" w:hAnsi="Times New Roman" w:cs="Times New Roman"/>
          <w:sz w:val="24"/>
          <w:szCs w:val="24"/>
          <w:lang w:eastAsia="lt-LT"/>
        </w:rPr>
        <w:t>–</w:t>
      </w:r>
      <w:r w:rsidRPr="00727E69">
        <w:rPr>
          <w:rFonts w:ascii="Times New Roman" w:eastAsia="Times New Roman" w:hAnsi="Times New Roman" w:cs="Times New Roman"/>
          <w:sz w:val="24"/>
          <w:szCs w:val="24"/>
          <w:lang w:eastAsia="lt-LT"/>
        </w:rPr>
        <w:t xml:space="preserve"> tikrinamas subjekto unikalus numeris.</w:t>
      </w:r>
    </w:p>
    <w:p w14:paraId="47E01CF8" w14:textId="77777777" w:rsidR="00727E69" w:rsidRPr="00727E69" w:rsidRDefault="00727E69" w:rsidP="00727E69">
      <w:pPr>
        <w:spacing w:after="0" w:line="276" w:lineRule="auto"/>
        <w:ind w:firstLine="851"/>
        <w:jc w:val="both"/>
        <w:textAlignment w:val="baseline"/>
        <w:rPr>
          <w:rFonts w:ascii="Times New Roman" w:eastAsia="Times New Roman" w:hAnsi="Times New Roman" w:cs="Times New Roman"/>
          <w:sz w:val="24"/>
          <w:szCs w:val="24"/>
          <w:lang w:eastAsia="lt-LT"/>
        </w:rPr>
      </w:pPr>
    </w:p>
    <w:p w14:paraId="7BC43EB1" w14:textId="77777777" w:rsidR="00727E69" w:rsidRPr="00727E69" w:rsidRDefault="00727E69" w:rsidP="00727E69">
      <w:pPr>
        <w:spacing w:after="0" w:line="276" w:lineRule="auto"/>
        <w:jc w:val="both"/>
        <w:rPr>
          <w:rFonts w:ascii="Times New Roman" w:hAnsi="Times New Roman" w:cs="Times New Roman"/>
          <w:sz w:val="24"/>
          <w:szCs w:val="24"/>
          <w:lang w:eastAsia="lt-LT"/>
        </w:rPr>
      </w:pPr>
    </w:p>
    <w:p w14:paraId="32A61306" w14:textId="77777777" w:rsidR="00727E69" w:rsidRPr="00727E69" w:rsidRDefault="00727E69" w:rsidP="00727E69">
      <w:pPr>
        <w:numPr>
          <w:ilvl w:val="0"/>
          <w:numId w:val="1"/>
        </w:numPr>
        <w:tabs>
          <w:tab w:val="left" w:pos="426"/>
        </w:tabs>
        <w:autoSpaceDE w:val="0"/>
        <w:autoSpaceDN w:val="0"/>
        <w:adjustRightInd w:val="0"/>
        <w:spacing w:after="0" w:line="276" w:lineRule="auto"/>
        <w:ind w:left="0" w:firstLine="0"/>
        <w:contextualSpacing/>
        <w:jc w:val="center"/>
        <w:rPr>
          <w:rFonts w:ascii="Times New Roman" w:eastAsiaTheme="minorEastAsia" w:hAnsi="Times New Roman" w:cs="Times New Roman"/>
          <w:b/>
          <w:bCs/>
          <w:sz w:val="24"/>
          <w:szCs w:val="24"/>
        </w:rPr>
      </w:pPr>
      <w:r w:rsidRPr="00727E69">
        <w:rPr>
          <w:rFonts w:ascii="Times New Roman" w:eastAsiaTheme="minorEastAsia" w:hAnsi="Times New Roman" w:cs="Times New Roman"/>
          <w:b/>
          <w:bCs/>
          <w:sz w:val="24"/>
          <w:szCs w:val="24"/>
        </w:rPr>
        <w:t>PIRKIMO OBJEKTO APRAŠYMAS</w:t>
      </w:r>
    </w:p>
    <w:p w14:paraId="2834976F" w14:textId="77777777" w:rsidR="00727E69" w:rsidRPr="00727E69" w:rsidRDefault="00727E69" w:rsidP="00727E69">
      <w:pPr>
        <w:numPr>
          <w:ilvl w:val="1"/>
          <w:numId w:val="1"/>
        </w:numPr>
        <w:tabs>
          <w:tab w:val="left" w:pos="567"/>
        </w:tabs>
        <w:autoSpaceDE w:val="0"/>
        <w:autoSpaceDN w:val="0"/>
        <w:adjustRightInd w:val="0"/>
        <w:spacing w:after="0" w:line="276" w:lineRule="auto"/>
        <w:ind w:left="0" w:firstLine="0"/>
        <w:jc w:val="center"/>
        <w:rPr>
          <w:rFonts w:ascii="Times New Roman" w:hAnsi="Times New Roman" w:cs="Times New Roman"/>
          <w:b/>
          <w:bCs/>
          <w:sz w:val="24"/>
          <w:szCs w:val="24"/>
        </w:rPr>
      </w:pPr>
      <w:r w:rsidRPr="00727E69">
        <w:rPr>
          <w:rFonts w:ascii="Times New Roman" w:hAnsi="Times New Roman" w:cs="Times New Roman"/>
          <w:b/>
          <w:bCs/>
          <w:sz w:val="24"/>
          <w:szCs w:val="24"/>
        </w:rPr>
        <w:t>Bendrosios nuostatos</w:t>
      </w:r>
    </w:p>
    <w:p w14:paraId="04A25764" w14:textId="77777777" w:rsidR="00727E69" w:rsidRPr="00727E69" w:rsidRDefault="00727E69" w:rsidP="00727E69">
      <w:pPr>
        <w:tabs>
          <w:tab w:val="left" w:pos="567"/>
        </w:tabs>
        <w:autoSpaceDE w:val="0"/>
        <w:autoSpaceDN w:val="0"/>
        <w:adjustRightInd w:val="0"/>
        <w:spacing w:after="0" w:line="276" w:lineRule="auto"/>
        <w:rPr>
          <w:rFonts w:ascii="Times New Roman" w:hAnsi="Times New Roman" w:cs="Times New Roman"/>
          <w:b/>
          <w:bCs/>
          <w:sz w:val="24"/>
          <w:szCs w:val="24"/>
        </w:rPr>
      </w:pPr>
    </w:p>
    <w:p w14:paraId="62FF578A"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sz w:val="24"/>
          <w:szCs w:val="24"/>
        </w:rPr>
        <w:t>Šioje techninėje specifikacijoje naudojami terminai „turi būti“, „turi turėti“, „turi leisti“, „turi turėti galimybę“ yra lygiaverčiai ir reiškia, kad Tiekėjas šio pirkimo apimtyje privalo sukurti ir įdiegti (ar pateikti ir įdiegti) atitinkamą funkcionalumą ar suteikti atitinkamas paslaugas.</w:t>
      </w:r>
    </w:p>
    <w:p w14:paraId="78CE3C85"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r w:rsidRPr="28CE48B7">
        <w:rPr>
          <w:rFonts w:ascii="Times New Roman" w:hAnsi="Times New Roman" w:cs="Times New Roman"/>
          <w:sz w:val="24"/>
          <w:szCs w:val="24"/>
        </w:rPr>
        <w:t xml:space="preserve">Visos techninėje specifikacijoje ir jos prieduose esančios diagramos, iliustracijos, procesų aprašymai yra skirti padėti lengviau suprasti proceso eigą ir pobūdį, todėl gali nebūtinai tiksliai atspindėti visus procesų aspektus. </w:t>
      </w:r>
    </w:p>
    <w:p w14:paraId="63D8BFEC" w14:textId="1402DF53" w:rsidR="3E9696D4" w:rsidRDefault="3E9696D4" w:rsidP="28CE48B7">
      <w:pPr>
        <w:spacing w:after="0" w:line="276" w:lineRule="auto"/>
        <w:ind w:firstLine="851"/>
        <w:jc w:val="both"/>
      </w:pPr>
      <w:r w:rsidRPr="28CE48B7">
        <w:rPr>
          <w:rFonts w:ascii="Times New Roman" w:eastAsia="Times New Roman" w:hAnsi="Times New Roman" w:cs="Times New Roman"/>
          <w:sz w:val="24"/>
          <w:szCs w:val="24"/>
        </w:rPr>
        <w:t xml:space="preserve">Viešaisiais elektroninių ryšių tinklais perduodamos jautrios informacijos konfidencialumas turi būti užtikrintas naudojant šifravimą ar virtualųjį privatų tinklą (angl. </w:t>
      </w:r>
      <w:r w:rsidRPr="28CE48B7">
        <w:rPr>
          <w:rFonts w:ascii="Times New Roman" w:eastAsia="Times New Roman" w:hAnsi="Times New Roman" w:cs="Times New Roman"/>
          <w:i/>
          <w:iCs/>
          <w:sz w:val="24"/>
          <w:szCs w:val="24"/>
        </w:rPr>
        <w:t xml:space="preserve">Virtual private network, </w:t>
      </w:r>
      <w:r w:rsidRPr="28CE48B7">
        <w:rPr>
          <w:rFonts w:ascii="Times New Roman" w:eastAsia="Times New Roman" w:hAnsi="Times New Roman" w:cs="Times New Roman"/>
          <w:sz w:val="24"/>
          <w:szCs w:val="24"/>
        </w:rPr>
        <w:t>VPN).</w:t>
      </w:r>
    </w:p>
    <w:p w14:paraId="1AF4B008"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lang w:eastAsia="lt-LT"/>
        </w:rPr>
      </w:pPr>
    </w:p>
    <w:p w14:paraId="3811E42B" w14:textId="77777777" w:rsidR="00727E69" w:rsidRPr="00727E69" w:rsidRDefault="00727E69" w:rsidP="00727E69">
      <w:pPr>
        <w:numPr>
          <w:ilvl w:val="1"/>
          <w:numId w:val="1"/>
        </w:numPr>
        <w:tabs>
          <w:tab w:val="left" w:pos="426"/>
          <w:tab w:val="left" w:pos="709"/>
          <w:tab w:val="left" w:pos="993"/>
          <w:tab w:val="left" w:pos="1276"/>
        </w:tabs>
        <w:autoSpaceDE w:val="0"/>
        <w:autoSpaceDN w:val="0"/>
        <w:adjustRightInd w:val="0"/>
        <w:spacing w:after="0" w:line="276" w:lineRule="auto"/>
        <w:ind w:left="0" w:firstLine="851"/>
        <w:jc w:val="center"/>
        <w:rPr>
          <w:rFonts w:ascii="Times New Roman" w:hAnsi="Times New Roman" w:cs="Times New Roman"/>
          <w:sz w:val="24"/>
          <w:szCs w:val="24"/>
        </w:rPr>
      </w:pPr>
      <w:r w:rsidRPr="00727E69">
        <w:rPr>
          <w:rFonts w:ascii="Times New Roman" w:hAnsi="Times New Roman" w:cs="Times New Roman"/>
          <w:b/>
          <w:bCs/>
          <w:sz w:val="24"/>
          <w:szCs w:val="24"/>
        </w:rPr>
        <w:t>Pirkimo objektą sudarančių paslaugų aprašymas:</w:t>
      </w:r>
    </w:p>
    <w:p w14:paraId="216B277B" w14:textId="77777777" w:rsidR="00727E69" w:rsidRPr="00727E69" w:rsidRDefault="00727E69" w:rsidP="00727E69">
      <w:pPr>
        <w:tabs>
          <w:tab w:val="left" w:pos="426"/>
          <w:tab w:val="left" w:pos="709"/>
          <w:tab w:val="left" w:pos="993"/>
          <w:tab w:val="left" w:pos="1276"/>
        </w:tabs>
        <w:autoSpaceDE w:val="0"/>
        <w:autoSpaceDN w:val="0"/>
        <w:adjustRightInd w:val="0"/>
        <w:spacing w:after="0" w:line="276" w:lineRule="auto"/>
        <w:ind w:left="851"/>
        <w:rPr>
          <w:rFonts w:ascii="Times New Roman" w:hAnsi="Times New Roman" w:cs="Times New Roman"/>
          <w:sz w:val="24"/>
          <w:szCs w:val="24"/>
        </w:rPr>
      </w:pPr>
    </w:p>
    <w:p w14:paraId="26D655B4" w14:textId="207CDF4F" w:rsidR="00727E69" w:rsidRPr="00A74D62" w:rsidRDefault="00727E69" w:rsidP="00A74D62">
      <w:pPr>
        <w:pStyle w:val="ListParagraph"/>
        <w:numPr>
          <w:ilvl w:val="2"/>
          <w:numId w:val="1"/>
        </w:numPr>
        <w:autoSpaceDE w:val="0"/>
        <w:autoSpaceDN w:val="0"/>
        <w:adjustRightInd w:val="0"/>
        <w:spacing w:after="0" w:line="276" w:lineRule="auto"/>
        <w:ind w:left="0" w:firstLine="360"/>
        <w:jc w:val="both"/>
        <w:rPr>
          <w:rFonts w:ascii="Times New Roman" w:hAnsi="Times New Roman" w:cs="Times New Roman"/>
          <w:sz w:val="24"/>
          <w:szCs w:val="24"/>
        </w:rPr>
      </w:pPr>
      <w:r w:rsidRPr="00A74D62">
        <w:rPr>
          <w:rFonts w:ascii="Times New Roman" w:hAnsi="Times New Roman" w:cs="Times New Roman"/>
          <w:b/>
          <w:bCs/>
          <w:sz w:val="24"/>
          <w:szCs w:val="24"/>
          <w:lang w:eastAsia="lt-LT"/>
        </w:rPr>
        <w:t>Registro KOTIS palaikymas</w:t>
      </w:r>
      <w:r w:rsidRPr="00A74D62">
        <w:rPr>
          <w:rFonts w:ascii="Times New Roman" w:hAnsi="Times New Roman" w:cs="Times New Roman"/>
          <w:sz w:val="24"/>
          <w:szCs w:val="24"/>
          <w:lang w:eastAsia="lt-LT"/>
        </w:rPr>
        <w:t xml:space="preserve"> – registro KOTIS veikimui ir saugai užtikrinti reikalingos paslaugos:</w:t>
      </w:r>
    </w:p>
    <w:p w14:paraId="07A2A0D4" w14:textId="77777777" w:rsidR="00727E69" w:rsidRPr="00727E69" w:rsidRDefault="00727E69" w:rsidP="00727E69">
      <w:pPr>
        <w:numPr>
          <w:ilvl w:val="2"/>
          <w:numId w:val="10"/>
        </w:numPr>
        <w:tabs>
          <w:tab w:val="num" w:pos="1418"/>
        </w:tabs>
        <w:autoSpaceDE w:val="0"/>
        <w:autoSpaceDN w:val="0"/>
        <w:adjustRightInd w:val="0"/>
        <w:spacing w:after="200" w:line="276" w:lineRule="auto"/>
        <w:ind w:left="1418" w:hanging="284"/>
        <w:contextualSpacing/>
        <w:jc w:val="both"/>
        <w:rPr>
          <w:rFonts w:ascii="Times New Roman" w:hAnsi="Times New Roman" w:cs="Times New Roman"/>
          <w:sz w:val="24"/>
          <w:szCs w:val="24"/>
        </w:rPr>
      </w:pPr>
      <w:r w:rsidRPr="00727E69">
        <w:rPr>
          <w:rFonts w:ascii="Times New Roman" w:hAnsi="Times New Roman" w:cs="Times New Roman"/>
          <w:sz w:val="24"/>
          <w:szCs w:val="24"/>
        </w:rPr>
        <w:t>technologinių komponenčių (programinės įrangos) gamintojų teikiamų pataisymų, naujų versijų diegimas;</w:t>
      </w:r>
    </w:p>
    <w:p w14:paraId="05008E9B"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t>Registro KOTIS veikimo klaidų šalinimas ir duomenų tvarkymai šios techninės specifikacijos 1 lentelėje nurodytais terminais;</w:t>
      </w:r>
    </w:p>
    <w:p w14:paraId="016B7C85" w14:textId="55CC823F"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t xml:space="preserve">sukurtų ir įdiegtų </w:t>
      </w:r>
      <w:r w:rsidRPr="00A903BE">
        <w:rPr>
          <w:rFonts w:ascii="Times New Roman" w:hAnsi="Times New Roman" w:cs="Times New Roman"/>
          <w:sz w:val="24"/>
          <w:szCs w:val="24"/>
        </w:rPr>
        <w:t>žiniatinklio paslaugų</w:t>
      </w:r>
      <w:r w:rsidRPr="00727E69">
        <w:rPr>
          <w:rFonts w:ascii="Times New Roman" w:hAnsi="Times New Roman" w:cs="Times New Roman"/>
          <w:sz w:val="24"/>
          <w:szCs w:val="24"/>
        </w:rPr>
        <w:t xml:space="preserve"> priežiūra, administravimas, </w:t>
      </w:r>
      <w:r w:rsidRPr="00727E69">
        <w:rPr>
          <w:rFonts w:ascii="Times New Roman" w:eastAsiaTheme="minorEastAsia" w:hAnsi="Times New Roman" w:cs="Times New Roman"/>
          <w:sz w:val="24"/>
          <w:szCs w:val="24"/>
        </w:rPr>
        <w:t>įskaitant konsultacijas Perkančiajai organizacijai ir API naudotojams</w:t>
      </w:r>
      <w:r w:rsidRPr="00727E69">
        <w:rPr>
          <w:rFonts w:ascii="Times New Roman" w:hAnsi="Times New Roman" w:cs="Times New Roman"/>
          <w:sz w:val="24"/>
          <w:szCs w:val="24"/>
        </w:rPr>
        <w:t>;</w:t>
      </w:r>
    </w:p>
    <w:p w14:paraId="1394B43D"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eastAsia="Calibri" w:hAnsi="Times New Roman" w:cs="Times New Roman"/>
          <w:sz w:val="24"/>
          <w:szCs w:val="24"/>
        </w:rPr>
      </w:pPr>
      <w:r w:rsidRPr="00727E69">
        <w:rPr>
          <w:rFonts w:ascii="Times New Roman" w:hAnsi="Times New Roman" w:cs="Times New Roman"/>
          <w:sz w:val="24"/>
          <w:szCs w:val="24"/>
        </w:rPr>
        <w:t xml:space="preserve">programinio kodo </w:t>
      </w:r>
      <w:r w:rsidRPr="00727E69">
        <w:rPr>
          <w:rFonts w:ascii="Times New Roman" w:eastAsia="Calibri" w:hAnsi="Times New Roman" w:cs="Times New Roman"/>
          <w:sz w:val="24"/>
          <w:szCs w:val="24"/>
        </w:rPr>
        <w:t>optimizavimas;</w:t>
      </w:r>
    </w:p>
    <w:p w14:paraId="4AD34B4C"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lang w:val="en-US"/>
        </w:rPr>
      </w:pPr>
      <w:r w:rsidRPr="00727E69">
        <w:rPr>
          <w:rFonts w:ascii="Times New Roman" w:hAnsi="Times New Roman" w:cs="Times New Roman"/>
          <w:sz w:val="24"/>
          <w:szCs w:val="24"/>
        </w:rPr>
        <w:t xml:space="preserve">duomenų bazių užklausų ir greitaveikos </w:t>
      </w:r>
      <w:r w:rsidRPr="00727E69">
        <w:rPr>
          <w:rFonts w:ascii="Times New Roman" w:eastAsia="Calibri" w:hAnsi="Times New Roman" w:cs="Times New Roman"/>
          <w:sz w:val="24"/>
          <w:szCs w:val="24"/>
        </w:rPr>
        <w:t>optimizavimas</w:t>
      </w:r>
      <w:r w:rsidRPr="00727E69">
        <w:rPr>
          <w:rFonts w:ascii="Times New Roman" w:hAnsi="Times New Roman" w:cs="Times New Roman"/>
          <w:sz w:val="24"/>
          <w:szCs w:val="24"/>
        </w:rPr>
        <w:t>;</w:t>
      </w:r>
    </w:p>
    <w:p w14:paraId="26FC7E5C"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t>Registro KOTIS pritaikymas naujesnių versijų naršyklių poreikiams;</w:t>
      </w:r>
    </w:p>
    <w:p w14:paraId="3F886630" w14:textId="380BC9AE"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t>Papildomas registro KOTIS naudotojų konsultavimas posistemių naudojimo, veikimo, administravimo ir kitais priežiūros bei eksploatacijos klausimais (įskaitant ir konsultacijas darbo vietoje);</w:t>
      </w:r>
    </w:p>
    <w:p w14:paraId="6EC52650"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t>Registro KOTIS techninės ir programinės įrangos veikimo problemų, klaidų sprendimas, pagalbos teikimas, atkuriant eksploatuojamų posistemių darbingumą, pavyzdžiui, įvykus duomenų bazės arba atskirų jos komponentų darbų sutrikimams;</w:t>
      </w:r>
    </w:p>
    <w:p w14:paraId="1C5BB3F7"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t>Registro KOTIS darbingumo atkūrimas (jei sutrikimas įvyko ne dėl Tiekėjo kaltės);</w:t>
      </w:r>
    </w:p>
    <w:p w14:paraId="0513C999"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t>metodinė ir praktinė pagalba perkančiajai organizacijai Registro KOTIS funkcinių ir technologinių komponenčių licencijų naudojimo legalumo užtikrinimo klausimais;</w:t>
      </w:r>
    </w:p>
    <w:p w14:paraId="6329B544" w14:textId="77777777" w:rsidR="00727E69" w:rsidRPr="00727E69" w:rsidRDefault="00727E69" w:rsidP="00727E69">
      <w:pPr>
        <w:numPr>
          <w:ilvl w:val="1"/>
          <w:numId w:val="10"/>
        </w:numPr>
        <w:autoSpaceDE w:val="0"/>
        <w:autoSpaceDN w:val="0"/>
        <w:adjustRightInd w:val="0"/>
        <w:spacing w:after="0" w:line="276" w:lineRule="auto"/>
        <w:jc w:val="both"/>
        <w:rPr>
          <w:rFonts w:ascii="Times New Roman" w:hAnsi="Times New Roman" w:cs="Times New Roman"/>
          <w:sz w:val="24"/>
          <w:szCs w:val="24"/>
        </w:rPr>
      </w:pPr>
      <w:r w:rsidRPr="00727E69">
        <w:rPr>
          <w:rFonts w:ascii="Times New Roman" w:hAnsi="Times New Roman" w:cs="Times New Roman"/>
          <w:sz w:val="24"/>
          <w:szCs w:val="24"/>
        </w:rPr>
        <w:lastRenderedPageBreak/>
        <w:t>Registro KOTIS saugumo spragų taisymas.</w:t>
      </w:r>
    </w:p>
    <w:p w14:paraId="521BE4DE"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sz w:val="24"/>
          <w:szCs w:val="24"/>
        </w:rPr>
        <w:t>Registro KOTIS palaikymo eiga aprašyti techninės specifikacijos 3.4. punkte.</w:t>
      </w:r>
    </w:p>
    <w:p w14:paraId="1327F975"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b/>
          <w:bCs/>
          <w:sz w:val="24"/>
          <w:szCs w:val="24"/>
        </w:rPr>
        <w:t>3.2.2. Registro KOTIS vystymas</w:t>
      </w:r>
      <w:r w:rsidRPr="00727E69">
        <w:rPr>
          <w:rFonts w:ascii="Times New Roman" w:hAnsi="Times New Roman" w:cs="Times New Roman"/>
          <w:sz w:val="24"/>
          <w:szCs w:val="24"/>
        </w:rPr>
        <w:t>– registro KOTIS funkcionalumams ir saugumui tobulinti reikalingos paslaugos, kurių neapima registro KOTIS palaikymas:</w:t>
      </w:r>
    </w:p>
    <w:p w14:paraId="7F99CB0D" w14:textId="77777777" w:rsidR="00727E69" w:rsidRPr="00727E69" w:rsidRDefault="00727E69" w:rsidP="00496E53">
      <w:pPr>
        <w:numPr>
          <w:ilvl w:val="1"/>
          <w:numId w:val="9"/>
        </w:numPr>
        <w:autoSpaceDE w:val="0"/>
        <w:autoSpaceDN w:val="0"/>
        <w:adjustRightInd w:val="0"/>
        <w:spacing w:after="0" w:line="276" w:lineRule="auto"/>
        <w:ind w:left="0" w:firstLine="1134"/>
        <w:jc w:val="both"/>
        <w:rPr>
          <w:rFonts w:ascii="Times New Roman" w:hAnsi="Times New Roman" w:cs="Times New Roman"/>
          <w:sz w:val="24"/>
          <w:szCs w:val="24"/>
        </w:rPr>
      </w:pPr>
      <w:r w:rsidRPr="00727E69">
        <w:rPr>
          <w:rFonts w:ascii="Times New Roman" w:hAnsi="Times New Roman" w:cs="Times New Roman"/>
          <w:sz w:val="24"/>
          <w:szCs w:val="24"/>
        </w:rPr>
        <w:t>Registro KOTIS programinės įrangos ir/ar duomenų bazės ir/ar naujų funkcionalumų modifikavimas ir naujų sukūrimas;</w:t>
      </w:r>
    </w:p>
    <w:p w14:paraId="4A0FB1DA" w14:textId="77777777" w:rsidR="00727E69" w:rsidRPr="00727E69" w:rsidRDefault="00727E69" w:rsidP="00496E53">
      <w:pPr>
        <w:numPr>
          <w:ilvl w:val="1"/>
          <w:numId w:val="9"/>
        </w:numPr>
        <w:autoSpaceDE w:val="0"/>
        <w:autoSpaceDN w:val="0"/>
        <w:adjustRightInd w:val="0"/>
        <w:spacing w:after="0" w:line="276" w:lineRule="auto"/>
        <w:ind w:left="0" w:firstLine="1134"/>
        <w:jc w:val="both"/>
        <w:rPr>
          <w:rFonts w:ascii="Times New Roman" w:hAnsi="Times New Roman" w:cs="Times New Roman"/>
          <w:sz w:val="24"/>
          <w:szCs w:val="24"/>
        </w:rPr>
      </w:pPr>
      <w:r w:rsidRPr="00727E69">
        <w:rPr>
          <w:rFonts w:ascii="Times New Roman" w:hAnsi="Times New Roman" w:cs="Times New Roman"/>
          <w:sz w:val="24"/>
          <w:szCs w:val="24"/>
        </w:rPr>
        <w:t>integracinių sąsajų su kitais registrais ir/ar informacinėmis sistemomis pakeitimas ir/ar naujų integracinių sąsajų kūrimas;</w:t>
      </w:r>
    </w:p>
    <w:p w14:paraId="5726C30C" w14:textId="77777777" w:rsidR="00727E69" w:rsidRPr="00727E69" w:rsidRDefault="00727E69" w:rsidP="00496E53">
      <w:pPr>
        <w:numPr>
          <w:ilvl w:val="1"/>
          <w:numId w:val="9"/>
        </w:numPr>
        <w:autoSpaceDE w:val="0"/>
        <w:autoSpaceDN w:val="0"/>
        <w:adjustRightInd w:val="0"/>
        <w:spacing w:after="0" w:line="276" w:lineRule="auto"/>
        <w:ind w:left="0" w:firstLine="1134"/>
        <w:jc w:val="both"/>
        <w:rPr>
          <w:rFonts w:ascii="Times New Roman" w:hAnsi="Times New Roman" w:cs="Times New Roman"/>
          <w:sz w:val="24"/>
          <w:szCs w:val="24"/>
        </w:rPr>
      </w:pPr>
      <w:r w:rsidRPr="00727E69">
        <w:rPr>
          <w:rFonts w:ascii="Times New Roman" w:hAnsi="Times New Roman" w:cs="Times New Roman"/>
          <w:sz w:val="24"/>
          <w:szCs w:val="24"/>
        </w:rPr>
        <w:t>vartotojo sąsajos patogumo gerinimas;</w:t>
      </w:r>
    </w:p>
    <w:p w14:paraId="05158ECF" w14:textId="77777777" w:rsidR="00727E69" w:rsidRPr="00727E69" w:rsidRDefault="00727E69" w:rsidP="00496E53">
      <w:pPr>
        <w:numPr>
          <w:ilvl w:val="1"/>
          <w:numId w:val="9"/>
        </w:numPr>
        <w:autoSpaceDE w:val="0"/>
        <w:autoSpaceDN w:val="0"/>
        <w:adjustRightInd w:val="0"/>
        <w:spacing w:after="0" w:line="276" w:lineRule="auto"/>
        <w:ind w:left="0" w:firstLine="1134"/>
        <w:jc w:val="both"/>
        <w:rPr>
          <w:rFonts w:ascii="Times New Roman" w:hAnsi="Times New Roman" w:cs="Times New Roman"/>
          <w:sz w:val="24"/>
          <w:szCs w:val="24"/>
        </w:rPr>
      </w:pPr>
      <w:r w:rsidRPr="00727E69">
        <w:rPr>
          <w:rFonts w:ascii="Times New Roman" w:hAnsi="Times New Roman" w:cs="Times New Roman"/>
          <w:sz w:val="24"/>
          <w:szCs w:val="24"/>
        </w:rPr>
        <w:t>sukurtų ir įdiegtų registro KOTIS ataskaitų keitimas ir/ar naujų kūrimas.</w:t>
      </w:r>
    </w:p>
    <w:p w14:paraId="271460CF"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sz w:val="24"/>
          <w:szCs w:val="24"/>
        </w:rPr>
        <w:t>Eiga aprašyti techninės specifikacijos 3.5. punkte.</w:t>
      </w:r>
    </w:p>
    <w:p w14:paraId="53D2B539"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p>
    <w:p w14:paraId="557F253F" w14:textId="77777777" w:rsidR="00727E69" w:rsidRPr="00727E69" w:rsidRDefault="00727E69" w:rsidP="00727E69">
      <w:pPr>
        <w:numPr>
          <w:ilvl w:val="1"/>
          <w:numId w:val="1"/>
        </w:numPr>
        <w:tabs>
          <w:tab w:val="left" w:pos="1418"/>
        </w:tabs>
        <w:autoSpaceDE w:val="0"/>
        <w:autoSpaceDN w:val="0"/>
        <w:adjustRightInd w:val="0"/>
        <w:spacing w:after="0" w:line="276" w:lineRule="auto"/>
        <w:ind w:left="0" w:firstLine="851"/>
        <w:jc w:val="center"/>
        <w:rPr>
          <w:rFonts w:ascii="Times New Roman" w:hAnsi="Times New Roman" w:cs="Times New Roman"/>
          <w:b/>
          <w:bCs/>
          <w:sz w:val="24"/>
          <w:szCs w:val="24"/>
        </w:rPr>
      </w:pPr>
      <w:r w:rsidRPr="00727E69">
        <w:rPr>
          <w:rFonts w:ascii="Times New Roman" w:hAnsi="Times New Roman" w:cs="Times New Roman"/>
          <w:b/>
          <w:bCs/>
          <w:sz w:val="24"/>
          <w:szCs w:val="24"/>
        </w:rPr>
        <w:t>Sutarties vykdymo valdymas ir komunikavimas</w:t>
      </w:r>
    </w:p>
    <w:p w14:paraId="09C4BE0D" w14:textId="77777777" w:rsidR="00727E69" w:rsidRPr="00727E69" w:rsidRDefault="00727E69" w:rsidP="00727E69">
      <w:pPr>
        <w:tabs>
          <w:tab w:val="left" w:pos="1418"/>
        </w:tabs>
        <w:autoSpaceDE w:val="0"/>
        <w:autoSpaceDN w:val="0"/>
        <w:adjustRightInd w:val="0"/>
        <w:spacing w:after="0" w:line="276" w:lineRule="auto"/>
        <w:ind w:left="851"/>
        <w:rPr>
          <w:rFonts w:ascii="Times New Roman" w:hAnsi="Times New Roman" w:cs="Times New Roman"/>
          <w:b/>
          <w:bCs/>
          <w:sz w:val="24"/>
          <w:szCs w:val="24"/>
        </w:rPr>
      </w:pPr>
    </w:p>
    <w:p w14:paraId="1FB5C233"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sz w:val="24"/>
          <w:szCs w:val="24"/>
        </w:rPr>
        <w:t>Sutarties vykdymo metu numatomi šie komunikavimo tipai:</w:t>
      </w:r>
    </w:p>
    <w:p w14:paraId="1AE7EA48" w14:textId="77777777" w:rsidR="00727E69" w:rsidRPr="00727E69" w:rsidRDefault="00727E69" w:rsidP="00727E69">
      <w:pPr>
        <w:numPr>
          <w:ilvl w:val="1"/>
          <w:numId w:val="9"/>
        </w:numPr>
        <w:autoSpaceDE w:val="0"/>
        <w:autoSpaceDN w:val="0"/>
        <w:adjustRightInd w:val="0"/>
        <w:spacing w:after="0" w:line="276" w:lineRule="auto"/>
        <w:ind w:firstLine="851"/>
        <w:contextualSpacing/>
        <w:jc w:val="both"/>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susitikimai, įskaitant susitikimus nuotoliniu būdu;</w:t>
      </w:r>
    </w:p>
    <w:p w14:paraId="4E139822" w14:textId="77777777" w:rsidR="00727E69" w:rsidRPr="00727E69" w:rsidRDefault="00727E69" w:rsidP="00727E69">
      <w:pPr>
        <w:numPr>
          <w:ilvl w:val="1"/>
          <w:numId w:val="9"/>
        </w:num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sz w:val="24"/>
          <w:szCs w:val="24"/>
        </w:rPr>
        <w:t>klaidų registravimo sistemos priemonės, kurias pasiūlo Tiekėjas;</w:t>
      </w:r>
    </w:p>
    <w:p w14:paraId="60C0313B" w14:textId="77777777" w:rsidR="00727E69" w:rsidRDefault="00727E69" w:rsidP="00727E69">
      <w:pPr>
        <w:numPr>
          <w:ilvl w:val="1"/>
          <w:numId w:val="9"/>
        </w:num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sz w:val="24"/>
          <w:szCs w:val="24"/>
        </w:rPr>
        <w:t>el. paštu,  telefonu.</w:t>
      </w:r>
    </w:p>
    <w:p w14:paraId="43594384" w14:textId="77777777" w:rsidR="00A4787B" w:rsidRDefault="00EE5D92" w:rsidP="00A4787B">
      <w:pPr>
        <w:pStyle w:val="ListParagraph"/>
        <w:autoSpaceDE w:val="0"/>
        <w:autoSpaceDN w:val="0"/>
        <w:adjustRightInd w:val="0"/>
        <w:spacing w:after="0" w:line="276" w:lineRule="auto"/>
        <w:jc w:val="both"/>
        <w:rPr>
          <w:rFonts w:ascii="Times New Roman" w:eastAsiaTheme="minorEastAsia" w:hAnsi="Times New Roman" w:cs="Times New Roman"/>
          <w:sz w:val="24"/>
          <w:szCs w:val="24"/>
        </w:rPr>
      </w:pPr>
      <w:r w:rsidRPr="00EE5D92">
        <w:rPr>
          <w:rFonts w:ascii="Times New Roman" w:eastAsiaTheme="minorEastAsia" w:hAnsi="Times New Roman" w:cs="Times New Roman"/>
          <w:sz w:val="24"/>
          <w:szCs w:val="24"/>
        </w:rPr>
        <w:t>Pagal poreikį registro KOTIS vystymo paslaugų Sutarties vykdymo priežiūrai ir įgyvendinimui</w:t>
      </w:r>
    </w:p>
    <w:p w14:paraId="31F9CB25" w14:textId="72FE3DEA" w:rsidR="00B808F6" w:rsidRPr="00727E69" w:rsidRDefault="00EE5D92" w:rsidP="007D2E11">
      <w:pPr>
        <w:pStyle w:val="ListParagraph"/>
        <w:autoSpaceDE w:val="0"/>
        <w:autoSpaceDN w:val="0"/>
        <w:adjustRightInd w:val="0"/>
        <w:spacing w:after="0" w:line="276" w:lineRule="auto"/>
        <w:ind w:left="0"/>
        <w:jc w:val="both"/>
        <w:rPr>
          <w:rFonts w:ascii="Times New Roman" w:hAnsi="Times New Roman" w:cs="Times New Roman"/>
          <w:sz w:val="24"/>
          <w:szCs w:val="24"/>
        </w:rPr>
      </w:pPr>
      <w:r w:rsidRPr="00EE5D92">
        <w:rPr>
          <w:rFonts w:ascii="Times New Roman" w:eastAsiaTheme="minorEastAsia" w:hAnsi="Times New Roman" w:cs="Times New Roman"/>
          <w:sz w:val="24"/>
          <w:szCs w:val="24"/>
        </w:rPr>
        <w:t xml:space="preserve">užtikrinti perkančioji organizacija </w:t>
      </w:r>
      <w:r w:rsidR="00A4787B">
        <w:rPr>
          <w:rFonts w:ascii="Times New Roman" w:eastAsiaTheme="minorEastAsia" w:hAnsi="Times New Roman" w:cs="Times New Roman"/>
          <w:sz w:val="24"/>
          <w:szCs w:val="24"/>
        </w:rPr>
        <w:t xml:space="preserve">turi teisę </w:t>
      </w:r>
      <w:r w:rsidRPr="00EE5D92">
        <w:rPr>
          <w:rFonts w:ascii="Times New Roman" w:eastAsiaTheme="minorEastAsia" w:hAnsi="Times New Roman" w:cs="Times New Roman"/>
          <w:sz w:val="24"/>
          <w:szCs w:val="24"/>
        </w:rPr>
        <w:t xml:space="preserve">sudaryti  darbo grupę, kuri atlieka </w:t>
      </w:r>
      <w:r w:rsidR="00715D71" w:rsidRPr="00727E69">
        <w:rPr>
          <w:rFonts w:ascii="Times New Roman" w:hAnsi="Times New Roman" w:cs="Times New Roman"/>
          <w:sz w:val="24"/>
          <w:szCs w:val="24"/>
        </w:rPr>
        <w:t>pagal sutartį užsakytų registro KOTIS vystymo paslaugų darbų eigos ir rezultatų kontrolė</w:t>
      </w:r>
      <w:r w:rsidR="00715D71">
        <w:rPr>
          <w:rFonts w:ascii="Times New Roman" w:hAnsi="Times New Roman" w:cs="Times New Roman"/>
          <w:sz w:val="24"/>
          <w:szCs w:val="24"/>
        </w:rPr>
        <w:t xml:space="preserve">s </w:t>
      </w:r>
      <w:r w:rsidRPr="00EE5D92">
        <w:rPr>
          <w:rFonts w:ascii="Times New Roman" w:eastAsiaTheme="minorEastAsia" w:hAnsi="Times New Roman" w:cs="Times New Roman"/>
          <w:sz w:val="24"/>
          <w:szCs w:val="24"/>
        </w:rPr>
        <w:t>funkcijas</w:t>
      </w:r>
      <w:r w:rsidR="00A4787B">
        <w:rPr>
          <w:rFonts w:ascii="Times New Roman" w:eastAsiaTheme="minorEastAsia" w:hAnsi="Times New Roman" w:cs="Times New Roman"/>
          <w:sz w:val="24"/>
          <w:szCs w:val="24"/>
        </w:rPr>
        <w:t>.</w:t>
      </w:r>
    </w:p>
    <w:p w14:paraId="482D9F51"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r w:rsidRPr="00727E69">
        <w:rPr>
          <w:rFonts w:ascii="Times New Roman" w:hAnsi="Times New Roman" w:cs="Times New Roman"/>
          <w:sz w:val="24"/>
          <w:szCs w:val="24"/>
        </w:rPr>
        <w:t>Komunikavimas tarp perkančiosios organizacijos ir Tiekėjo turi vykti lietuvių kalba.</w:t>
      </w:r>
    </w:p>
    <w:p w14:paraId="1945BC12"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b/>
          <w:bCs/>
          <w:sz w:val="24"/>
          <w:szCs w:val="24"/>
        </w:rPr>
      </w:pPr>
    </w:p>
    <w:p w14:paraId="234CC99F" w14:textId="77777777" w:rsidR="00727E69" w:rsidRPr="00727E69" w:rsidRDefault="00727E69" w:rsidP="00727E69">
      <w:pPr>
        <w:numPr>
          <w:ilvl w:val="1"/>
          <w:numId w:val="1"/>
        </w:numPr>
        <w:tabs>
          <w:tab w:val="left" w:pos="1276"/>
          <w:tab w:val="left" w:pos="1418"/>
        </w:tabs>
        <w:autoSpaceDE w:val="0"/>
        <w:autoSpaceDN w:val="0"/>
        <w:adjustRightInd w:val="0"/>
        <w:spacing w:after="0" w:line="276" w:lineRule="auto"/>
        <w:ind w:left="0" w:firstLine="851"/>
        <w:jc w:val="center"/>
        <w:rPr>
          <w:rFonts w:ascii="Times New Roman" w:hAnsi="Times New Roman" w:cs="Times New Roman"/>
          <w:b/>
          <w:bCs/>
          <w:sz w:val="24"/>
          <w:szCs w:val="24"/>
        </w:rPr>
      </w:pPr>
      <w:r w:rsidRPr="00727E69">
        <w:rPr>
          <w:rFonts w:ascii="Times New Roman" w:hAnsi="Times New Roman" w:cs="Times New Roman"/>
          <w:b/>
          <w:bCs/>
          <w:sz w:val="24"/>
          <w:szCs w:val="24"/>
        </w:rPr>
        <w:t>Registro KOTIS palaikymas</w:t>
      </w:r>
    </w:p>
    <w:p w14:paraId="53DF8C63" w14:textId="77777777" w:rsidR="00727E69" w:rsidRPr="00727E69" w:rsidRDefault="00727E69" w:rsidP="00727E69">
      <w:pPr>
        <w:spacing w:after="0" w:line="276" w:lineRule="auto"/>
        <w:ind w:firstLine="851"/>
        <w:jc w:val="both"/>
        <w:rPr>
          <w:rFonts w:ascii="Times New Roman" w:eastAsiaTheme="minorEastAsia" w:hAnsi="Times New Roman" w:cs="Times New Roman"/>
          <w:sz w:val="24"/>
          <w:szCs w:val="24"/>
        </w:rPr>
      </w:pPr>
    </w:p>
    <w:p w14:paraId="42199193" w14:textId="77777777" w:rsidR="00727E69" w:rsidRPr="00727E69" w:rsidRDefault="00727E69" w:rsidP="00727E69">
      <w:pPr>
        <w:spacing w:after="0" w:line="276" w:lineRule="auto"/>
        <w:ind w:firstLine="851"/>
        <w:jc w:val="both"/>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Visi (tiek Tiekėjo nustatyti, tiek perkančiosios organizacijos pastebėti) registro KOTIS incidentai turi būti registruojami Tiekėjo klaidų registravimo sistemoje. Registro KOTIS palaikymo paslaugos turi būti teikiamos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69F2858C" w14:textId="77777777" w:rsidR="00727E69" w:rsidRPr="00727E69" w:rsidRDefault="00727E69" w:rsidP="00727E69">
      <w:pPr>
        <w:spacing w:after="0" w:line="276" w:lineRule="auto"/>
        <w:ind w:firstLine="851"/>
        <w:jc w:val="both"/>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Registro KOTIS incidentų prioritetai ir reakcijos laikas – laikas, per kurį Tiekėjas įsipareigoja sureaguoti į registro KOTIS veikimo sutrikimą ir jį pašalinti per įmanomai trumpą laiką, bet ne ilgiau nei numatyta 1 lentelėje. Visi incidentai skirstomi į keturių prioritetų sutrikimus, atsižvelgiant į jų poveikį perkančiosios organizacijos galimybėms sėkmingai vykdyti kasdienę veiklą. Kokio prioriteto sutrikimas sprendžia perkančiosios organizacijos atstovai.</w:t>
      </w:r>
    </w:p>
    <w:p w14:paraId="17FA4133" w14:textId="77777777" w:rsidR="00727E69" w:rsidRPr="00727E69" w:rsidRDefault="00727E69" w:rsidP="00727E69">
      <w:pPr>
        <w:spacing w:after="0" w:line="276" w:lineRule="auto"/>
        <w:jc w:val="both"/>
        <w:rPr>
          <w:rFonts w:ascii="Times New Roman" w:eastAsiaTheme="minorEastAsia" w:hAnsi="Times New Roman" w:cs="Times New Roman"/>
          <w:i/>
          <w:iCs/>
          <w:sz w:val="24"/>
          <w:szCs w:val="24"/>
        </w:rPr>
      </w:pPr>
    </w:p>
    <w:tbl>
      <w:tblPr>
        <w:tblStyle w:val="TableGrid"/>
        <w:tblW w:w="0" w:type="auto"/>
        <w:tblLook w:val="04A0" w:firstRow="1" w:lastRow="0" w:firstColumn="1" w:lastColumn="0" w:noHBand="0" w:noVBand="1"/>
      </w:tblPr>
      <w:tblGrid>
        <w:gridCol w:w="704"/>
        <w:gridCol w:w="1985"/>
        <w:gridCol w:w="2835"/>
        <w:gridCol w:w="1701"/>
        <w:gridCol w:w="2403"/>
      </w:tblGrid>
      <w:tr w:rsidR="00727E69" w:rsidRPr="00727E69" w14:paraId="0D901B4B" w14:textId="77777777">
        <w:tc>
          <w:tcPr>
            <w:tcW w:w="9628" w:type="dxa"/>
            <w:gridSpan w:val="5"/>
            <w:tcBorders>
              <w:top w:val="nil"/>
              <w:left w:val="nil"/>
              <w:bottom w:val="single" w:sz="4" w:space="0" w:color="auto"/>
              <w:right w:val="nil"/>
            </w:tcBorders>
            <w:shd w:val="clear" w:color="auto" w:fill="auto"/>
          </w:tcPr>
          <w:p w14:paraId="76A4063C"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b/>
                <w:bCs/>
                <w:i/>
                <w:iCs/>
                <w:sz w:val="24"/>
                <w:szCs w:val="24"/>
              </w:rPr>
              <w:t>1 lentelė.</w:t>
            </w:r>
            <w:r w:rsidRPr="00727E69">
              <w:rPr>
                <w:rFonts w:ascii="Times New Roman" w:eastAsiaTheme="minorEastAsia" w:hAnsi="Times New Roman" w:cs="Times New Roman"/>
                <w:i/>
                <w:iCs/>
                <w:sz w:val="24"/>
                <w:szCs w:val="24"/>
              </w:rPr>
              <w:t xml:space="preserve"> Reakcijos ir sprendimo terminai</w:t>
            </w:r>
          </w:p>
        </w:tc>
      </w:tr>
      <w:tr w:rsidR="00727E69" w:rsidRPr="00727E69" w14:paraId="4E2C9248" w14:textId="77777777">
        <w:tc>
          <w:tcPr>
            <w:tcW w:w="704" w:type="dxa"/>
            <w:tcBorders>
              <w:top w:val="single" w:sz="4" w:space="0" w:color="auto"/>
            </w:tcBorders>
            <w:shd w:val="clear" w:color="auto" w:fill="D9E2F3" w:themeFill="accent1" w:themeFillTint="33"/>
          </w:tcPr>
          <w:p w14:paraId="6C73CA82"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Eil. Nr.</w:t>
            </w:r>
          </w:p>
        </w:tc>
        <w:tc>
          <w:tcPr>
            <w:tcW w:w="1985" w:type="dxa"/>
            <w:tcBorders>
              <w:top w:val="single" w:sz="4" w:space="0" w:color="auto"/>
            </w:tcBorders>
            <w:shd w:val="clear" w:color="auto" w:fill="D9E2F3" w:themeFill="accent1" w:themeFillTint="33"/>
          </w:tcPr>
          <w:p w14:paraId="312CDB42"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Prioritetas</w:t>
            </w:r>
          </w:p>
        </w:tc>
        <w:tc>
          <w:tcPr>
            <w:tcW w:w="2835" w:type="dxa"/>
            <w:tcBorders>
              <w:top w:val="single" w:sz="4" w:space="0" w:color="auto"/>
            </w:tcBorders>
            <w:shd w:val="clear" w:color="auto" w:fill="D9E2F3" w:themeFill="accent1" w:themeFillTint="33"/>
          </w:tcPr>
          <w:p w14:paraId="20E43A89"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Paaiškinimas</w:t>
            </w:r>
          </w:p>
        </w:tc>
        <w:tc>
          <w:tcPr>
            <w:tcW w:w="1701" w:type="dxa"/>
            <w:tcBorders>
              <w:top w:val="single" w:sz="4" w:space="0" w:color="auto"/>
            </w:tcBorders>
            <w:shd w:val="clear" w:color="auto" w:fill="D9E2F3" w:themeFill="accent1" w:themeFillTint="33"/>
          </w:tcPr>
          <w:p w14:paraId="6EA65F27"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Reakcijos laikas nuo užregistravimo momento</w:t>
            </w:r>
          </w:p>
        </w:tc>
        <w:tc>
          <w:tcPr>
            <w:tcW w:w="2403" w:type="dxa"/>
            <w:tcBorders>
              <w:top w:val="single" w:sz="4" w:space="0" w:color="auto"/>
            </w:tcBorders>
            <w:shd w:val="clear" w:color="auto" w:fill="D9E2F3" w:themeFill="accent1" w:themeFillTint="33"/>
          </w:tcPr>
          <w:p w14:paraId="7F9D3CA5"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Išsprendimo laikas nuo reakcijos laiko termino pabaigos iki sprendimo perdavimo Perkančiajai organizacijai</w:t>
            </w:r>
          </w:p>
        </w:tc>
      </w:tr>
      <w:tr w:rsidR="00727E69" w:rsidRPr="00727E69" w14:paraId="53F0CD87" w14:textId="77777777">
        <w:tc>
          <w:tcPr>
            <w:tcW w:w="704" w:type="dxa"/>
          </w:tcPr>
          <w:p w14:paraId="1EF4B63D"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lastRenderedPageBreak/>
              <w:t>1.</w:t>
            </w:r>
          </w:p>
        </w:tc>
        <w:tc>
          <w:tcPr>
            <w:tcW w:w="1985" w:type="dxa"/>
          </w:tcPr>
          <w:p w14:paraId="2D001316" w14:textId="3BF87E6F" w:rsidR="00727E69" w:rsidRPr="00727E69" w:rsidRDefault="00D7033B" w:rsidP="00727E69">
            <w:pPr>
              <w:spacing w:line="276"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Kritinis</w:t>
            </w:r>
          </w:p>
        </w:tc>
        <w:tc>
          <w:tcPr>
            <w:tcW w:w="2835" w:type="dxa"/>
          </w:tcPr>
          <w:p w14:paraId="76E8ED0F"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 xml:space="preserve">Registras KOTIS dalinai arba visiškai neveikia, jeigu neprieinama visiems naudotojams, arba naudotojai negali naudotis Registro KOTIS funkcionalumais ir nežinomas joks kitas alternatyvus šių funkcijų vykdymo būdas. </w:t>
            </w:r>
          </w:p>
        </w:tc>
        <w:tc>
          <w:tcPr>
            <w:tcW w:w="1701" w:type="dxa"/>
          </w:tcPr>
          <w:p w14:paraId="60DB4FE2" w14:textId="48839022" w:rsidR="00727E69" w:rsidRPr="00727E69" w:rsidRDefault="0056391C"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N</w:t>
            </w:r>
            <w:r w:rsidR="00727E69" w:rsidRPr="00727E69">
              <w:rPr>
                <w:rFonts w:ascii="Times New Roman" w:eastAsiaTheme="minorEastAsia" w:hAnsi="Times New Roman" w:cs="Times New Roman"/>
                <w:sz w:val="24"/>
                <w:szCs w:val="24"/>
                <w:lang w:eastAsia="lt-LT"/>
              </w:rPr>
              <w:t>e ilgiau kaip 2 darbo valandos</w:t>
            </w:r>
          </w:p>
        </w:tc>
        <w:tc>
          <w:tcPr>
            <w:tcW w:w="2403" w:type="dxa"/>
          </w:tcPr>
          <w:p w14:paraId="58947F9F" w14:textId="30B3ADD2" w:rsidR="00727E69" w:rsidRPr="00727E69" w:rsidRDefault="00D86B6D" w:rsidP="00727E69">
            <w:pPr>
              <w:spacing w:line="276"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N</w:t>
            </w:r>
            <w:r w:rsidR="00727E69" w:rsidRPr="00727E69">
              <w:rPr>
                <w:rFonts w:ascii="Times New Roman" w:eastAsiaTheme="minorEastAsia" w:hAnsi="Times New Roman" w:cs="Times New Roman"/>
                <w:sz w:val="24"/>
                <w:szCs w:val="24"/>
                <w:lang w:eastAsia="lt-LT"/>
              </w:rPr>
              <w:t>e ilgiau kaip 8 darbo valandos</w:t>
            </w:r>
          </w:p>
        </w:tc>
      </w:tr>
      <w:tr w:rsidR="00727E69" w:rsidRPr="00727E69" w14:paraId="6983C0F3" w14:textId="77777777">
        <w:tc>
          <w:tcPr>
            <w:tcW w:w="704" w:type="dxa"/>
          </w:tcPr>
          <w:p w14:paraId="58099AEB"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2.</w:t>
            </w:r>
          </w:p>
        </w:tc>
        <w:tc>
          <w:tcPr>
            <w:tcW w:w="1985" w:type="dxa"/>
          </w:tcPr>
          <w:p w14:paraId="03891246" w14:textId="471740AA" w:rsidR="00727E69" w:rsidRPr="00727E69" w:rsidRDefault="00864F4E" w:rsidP="00727E69">
            <w:pPr>
              <w:spacing w:line="276"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Aukštas</w:t>
            </w:r>
          </w:p>
        </w:tc>
        <w:tc>
          <w:tcPr>
            <w:tcW w:w="2835" w:type="dxa"/>
          </w:tcPr>
          <w:p w14:paraId="3C8EC64C"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Registro KOTIS veikimas nėra apribotas arba apribotas dalinai, tačiau nėra galimybės atlikti veiksmo iki galo pagal tipinę seką.</w:t>
            </w:r>
          </w:p>
        </w:tc>
        <w:tc>
          <w:tcPr>
            <w:tcW w:w="1701" w:type="dxa"/>
          </w:tcPr>
          <w:p w14:paraId="4C5A144C" w14:textId="1A88CA54" w:rsidR="00727E69" w:rsidRPr="00727E69" w:rsidRDefault="0056391C"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N</w:t>
            </w:r>
            <w:r w:rsidR="00727E69" w:rsidRPr="00727E69">
              <w:rPr>
                <w:rFonts w:ascii="Times New Roman" w:eastAsiaTheme="minorEastAsia" w:hAnsi="Times New Roman" w:cs="Times New Roman"/>
                <w:sz w:val="24"/>
                <w:szCs w:val="24"/>
                <w:lang w:eastAsia="lt-LT"/>
              </w:rPr>
              <w:t>e ilgiau kaip 4 darbo valandos</w:t>
            </w:r>
          </w:p>
        </w:tc>
        <w:tc>
          <w:tcPr>
            <w:tcW w:w="2403" w:type="dxa"/>
          </w:tcPr>
          <w:p w14:paraId="36C97469" w14:textId="78202F52" w:rsidR="00727E69" w:rsidRPr="00727E69" w:rsidRDefault="00D86B6D" w:rsidP="00727E69">
            <w:pPr>
              <w:spacing w:line="276"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N</w:t>
            </w:r>
            <w:r w:rsidR="00727E69" w:rsidRPr="00727E69">
              <w:rPr>
                <w:rFonts w:ascii="Times New Roman" w:eastAsiaTheme="minorEastAsia" w:hAnsi="Times New Roman" w:cs="Times New Roman"/>
                <w:sz w:val="24"/>
                <w:szCs w:val="24"/>
                <w:lang w:eastAsia="lt-LT"/>
              </w:rPr>
              <w:t>e ilgiau kaip 16 darbo valandų</w:t>
            </w:r>
          </w:p>
        </w:tc>
      </w:tr>
      <w:tr w:rsidR="00727E69" w:rsidRPr="00727E69" w14:paraId="2DDB60A0" w14:textId="77777777">
        <w:tc>
          <w:tcPr>
            <w:tcW w:w="704" w:type="dxa"/>
          </w:tcPr>
          <w:p w14:paraId="7E8E1E30"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3.</w:t>
            </w:r>
          </w:p>
        </w:tc>
        <w:tc>
          <w:tcPr>
            <w:tcW w:w="1985" w:type="dxa"/>
          </w:tcPr>
          <w:p w14:paraId="2D291791" w14:textId="62189984" w:rsidR="00727E69" w:rsidRPr="00727E69" w:rsidRDefault="00864F4E" w:rsidP="00727E69">
            <w:pPr>
              <w:spacing w:line="276"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Vidutinis</w:t>
            </w:r>
          </w:p>
        </w:tc>
        <w:tc>
          <w:tcPr>
            <w:tcW w:w="2835" w:type="dxa"/>
          </w:tcPr>
          <w:p w14:paraId="1C79E088"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Registro KOTIS veikimas nėra apribotas, tačiau neveikia konkretus funkcionalumas ar veikia ne pagal specifikaciją.</w:t>
            </w:r>
          </w:p>
        </w:tc>
        <w:tc>
          <w:tcPr>
            <w:tcW w:w="1701" w:type="dxa"/>
          </w:tcPr>
          <w:p w14:paraId="0AA7867E" w14:textId="40AF13AE" w:rsidR="00727E69" w:rsidRPr="00727E69" w:rsidRDefault="0056391C"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N</w:t>
            </w:r>
            <w:r w:rsidR="00727E69" w:rsidRPr="00727E69">
              <w:rPr>
                <w:rFonts w:ascii="Times New Roman" w:eastAsiaTheme="minorEastAsia" w:hAnsi="Times New Roman" w:cs="Times New Roman"/>
                <w:sz w:val="24"/>
                <w:szCs w:val="24"/>
                <w:lang w:eastAsia="lt-LT"/>
              </w:rPr>
              <w:t xml:space="preserve">e ilgiau kaip 6 darbo valandos </w:t>
            </w:r>
          </w:p>
        </w:tc>
        <w:tc>
          <w:tcPr>
            <w:tcW w:w="2403" w:type="dxa"/>
          </w:tcPr>
          <w:p w14:paraId="57DF5561" w14:textId="58F3F0CF" w:rsidR="00727E69" w:rsidRPr="00727E69" w:rsidRDefault="00D86B6D" w:rsidP="00727E69">
            <w:pPr>
              <w:spacing w:line="276"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N</w:t>
            </w:r>
            <w:r w:rsidR="00727E69" w:rsidRPr="00727E69">
              <w:rPr>
                <w:rFonts w:ascii="Times New Roman" w:eastAsiaTheme="minorEastAsia" w:hAnsi="Times New Roman" w:cs="Times New Roman"/>
                <w:sz w:val="24"/>
                <w:szCs w:val="24"/>
                <w:lang w:eastAsia="lt-LT"/>
              </w:rPr>
              <w:t>e ilgiau kaip 32 darbo valand</w:t>
            </w:r>
            <w:r w:rsidR="00341481">
              <w:rPr>
                <w:rFonts w:ascii="Times New Roman" w:eastAsiaTheme="minorEastAsia" w:hAnsi="Times New Roman" w:cs="Times New Roman"/>
                <w:sz w:val="24"/>
                <w:szCs w:val="24"/>
                <w:lang w:eastAsia="lt-LT"/>
              </w:rPr>
              <w:t>os</w:t>
            </w:r>
          </w:p>
        </w:tc>
      </w:tr>
      <w:tr w:rsidR="00727E69" w:rsidRPr="00727E69" w14:paraId="3B434AE6" w14:textId="77777777">
        <w:tc>
          <w:tcPr>
            <w:tcW w:w="704" w:type="dxa"/>
          </w:tcPr>
          <w:p w14:paraId="5416B3AA"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 xml:space="preserve">4. </w:t>
            </w:r>
          </w:p>
        </w:tc>
        <w:tc>
          <w:tcPr>
            <w:tcW w:w="1985" w:type="dxa"/>
          </w:tcPr>
          <w:p w14:paraId="05F75CEC" w14:textId="64C63C09" w:rsidR="00727E69" w:rsidRPr="00727E69" w:rsidRDefault="00864F4E" w:rsidP="00727E69">
            <w:pPr>
              <w:spacing w:line="276"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Žemas</w:t>
            </w:r>
          </w:p>
        </w:tc>
        <w:tc>
          <w:tcPr>
            <w:tcW w:w="2835" w:type="dxa"/>
          </w:tcPr>
          <w:p w14:paraId="7DB48D3E" w14:textId="23FA125E"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 xml:space="preserve">Kiti smulkūs </w:t>
            </w:r>
            <w:r w:rsidR="007E538D">
              <w:rPr>
                <w:rFonts w:ascii="Times New Roman" w:eastAsiaTheme="minorEastAsia" w:hAnsi="Times New Roman" w:cs="Times New Roman"/>
                <w:sz w:val="24"/>
                <w:szCs w:val="24"/>
                <w:lang w:eastAsia="lt-LT"/>
              </w:rPr>
              <w:t xml:space="preserve">sutrikimai, ženkliai neribojantys </w:t>
            </w:r>
            <w:r w:rsidR="00D068DF">
              <w:rPr>
                <w:rFonts w:ascii="Times New Roman" w:eastAsiaTheme="minorEastAsia" w:hAnsi="Times New Roman" w:cs="Times New Roman"/>
                <w:sz w:val="24"/>
                <w:szCs w:val="24"/>
                <w:lang w:eastAsia="lt-LT"/>
              </w:rPr>
              <w:t>Registro KOTIS veikimo</w:t>
            </w:r>
            <w:r w:rsidRPr="00727E69">
              <w:rPr>
                <w:rFonts w:ascii="Times New Roman" w:eastAsiaTheme="minorEastAsia" w:hAnsi="Times New Roman" w:cs="Times New Roman"/>
                <w:sz w:val="24"/>
                <w:szCs w:val="24"/>
                <w:lang w:eastAsia="lt-LT"/>
              </w:rPr>
              <w:t>.</w:t>
            </w:r>
          </w:p>
          <w:p w14:paraId="129B769E" w14:textId="77777777" w:rsidR="00727E69" w:rsidRPr="00727E69" w:rsidRDefault="00727E69" w:rsidP="00727E69">
            <w:pPr>
              <w:spacing w:line="276" w:lineRule="auto"/>
              <w:jc w:val="both"/>
              <w:rPr>
                <w:rFonts w:ascii="Times New Roman" w:eastAsiaTheme="minorEastAsia" w:hAnsi="Times New Roman" w:cs="Times New Roman"/>
                <w:sz w:val="24"/>
                <w:szCs w:val="24"/>
                <w:lang w:eastAsia="lt-LT"/>
              </w:rPr>
            </w:pPr>
          </w:p>
        </w:tc>
        <w:tc>
          <w:tcPr>
            <w:tcW w:w="1701" w:type="dxa"/>
          </w:tcPr>
          <w:p w14:paraId="71223EDF" w14:textId="791CAE87" w:rsidR="00727E69" w:rsidRPr="00727E69" w:rsidRDefault="0056391C"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N</w:t>
            </w:r>
            <w:r w:rsidR="00727E69" w:rsidRPr="00727E69">
              <w:rPr>
                <w:rFonts w:ascii="Times New Roman" w:eastAsiaTheme="minorEastAsia" w:hAnsi="Times New Roman" w:cs="Times New Roman"/>
                <w:sz w:val="24"/>
                <w:szCs w:val="24"/>
                <w:lang w:eastAsia="lt-LT"/>
              </w:rPr>
              <w:t xml:space="preserve">e ilgiau kaip 12 darbo valandų </w:t>
            </w:r>
          </w:p>
        </w:tc>
        <w:tc>
          <w:tcPr>
            <w:tcW w:w="2403" w:type="dxa"/>
          </w:tcPr>
          <w:p w14:paraId="49D2E90C" w14:textId="37F2C5DC" w:rsidR="00727E69" w:rsidRPr="00727E69" w:rsidRDefault="00727E69" w:rsidP="00727E69">
            <w:pPr>
              <w:spacing w:line="276" w:lineRule="auto"/>
              <w:jc w:val="both"/>
              <w:rPr>
                <w:rFonts w:ascii="Times New Roman" w:eastAsiaTheme="minorEastAsia" w:hAnsi="Times New Roman" w:cs="Times New Roman"/>
                <w:sz w:val="24"/>
                <w:szCs w:val="24"/>
                <w:lang w:eastAsia="lt-LT"/>
              </w:rPr>
            </w:pPr>
            <w:r w:rsidRPr="00727E69">
              <w:rPr>
                <w:rFonts w:ascii="Times New Roman" w:eastAsiaTheme="minorEastAsia" w:hAnsi="Times New Roman" w:cs="Times New Roman"/>
                <w:sz w:val="24"/>
                <w:szCs w:val="24"/>
                <w:lang w:eastAsia="lt-LT"/>
              </w:rPr>
              <w:t>Ne ilgiau kaip 64 darbo valand</w:t>
            </w:r>
            <w:r w:rsidR="00341481">
              <w:rPr>
                <w:rFonts w:ascii="Times New Roman" w:eastAsiaTheme="minorEastAsia" w:hAnsi="Times New Roman" w:cs="Times New Roman"/>
                <w:sz w:val="24"/>
                <w:szCs w:val="24"/>
                <w:lang w:eastAsia="lt-LT"/>
              </w:rPr>
              <w:t>os</w:t>
            </w:r>
            <w:r w:rsidRPr="00727E69">
              <w:rPr>
                <w:rFonts w:ascii="Times New Roman" w:eastAsiaTheme="minorEastAsia" w:hAnsi="Times New Roman" w:cs="Times New Roman"/>
                <w:sz w:val="24"/>
                <w:szCs w:val="24"/>
                <w:lang w:eastAsia="lt-LT"/>
              </w:rPr>
              <w:t xml:space="preserve"> arba </w:t>
            </w:r>
            <w:r w:rsidR="00341481" w:rsidRPr="00727E69">
              <w:rPr>
                <w:rFonts w:ascii="Times New Roman" w:eastAsiaTheme="minorEastAsia" w:hAnsi="Times New Roman" w:cs="Times New Roman"/>
                <w:sz w:val="24"/>
                <w:szCs w:val="24"/>
                <w:lang w:eastAsia="lt-LT"/>
              </w:rPr>
              <w:t>kit</w:t>
            </w:r>
            <w:r w:rsidR="00341481">
              <w:rPr>
                <w:rFonts w:ascii="Times New Roman" w:eastAsiaTheme="minorEastAsia" w:hAnsi="Times New Roman" w:cs="Times New Roman"/>
                <w:sz w:val="24"/>
                <w:szCs w:val="24"/>
                <w:lang w:eastAsia="lt-LT"/>
              </w:rPr>
              <w:t>i</w:t>
            </w:r>
            <w:r w:rsidR="00341481" w:rsidRPr="00727E69">
              <w:rPr>
                <w:rFonts w:ascii="Times New Roman" w:eastAsiaTheme="minorEastAsia" w:hAnsi="Times New Roman" w:cs="Times New Roman"/>
                <w:sz w:val="24"/>
                <w:szCs w:val="24"/>
                <w:lang w:eastAsia="lt-LT"/>
              </w:rPr>
              <w:t xml:space="preserve"> suderint</w:t>
            </w:r>
            <w:r w:rsidR="00341481">
              <w:rPr>
                <w:rFonts w:ascii="Times New Roman" w:eastAsiaTheme="minorEastAsia" w:hAnsi="Times New Roman" w:cs="Times New Roman"/>
                <w:sz w:val="24"/>
                <w:szCs w:val="24"/>
                <w:lang w:eastAsia="lt-LT"/>
              </w:rPr>
              <w:t>i</w:t>
            </w:r>
            <w:r w:rsidR="00341481" w:rsidRPr="00727E69">
              <w:rPr>
                <w:rFonts w:ascii="Times New Roman" w:eastAsiaTheme="minorEastAsia" w:hAnsi="Times New Roman" w:cs="Times New Roman"/>
                <w:sz w:val="24"/>
                <w:szCs w:val="24"/>
                <w:lang w:eastAsia="lt-LT"/>
              </w:rPr>
              <w:t xml:space="preserve"> </w:t>
            </w:r>
            <w:r w:rsidRPr="00727E69">
              <w:rPr>
                <w:rFonts w:ascii="Times New Roman" w:eastAsiaTheme="minorEastAsia" w:hAnsi="Times New Roman" w:cs="Times New Roman"/>
                <w:sz w:val="24"/>
                <w:szCs w:val="24"/>
                <w:lang w:eastAsia="lt-LT"/>
              </w:rPr>
              <w:t>terminai</w:t>
            </w:r>
          </w:p>
        </w:tc>
      </w:tr>
      <w:tr w:rsidR="00727E69" w:rsidRPr="00727E69" w14:paraId="6BAACF9B" w14:textId="77777777">
        <w:tc>
          <w:tcPr>
            <w:tcW w:w="704" w:type="dxa"/>
          </w:tcPr>
          <w:p w14:paraId="1F9D35B8" w14:textId="77777777" w:rsidR="00727E69" w:rsidRPr="00727E69" w:rsidRDefault="00727E69" w:rsidP="00727E69">
            <w:pPr>
              <w:spacing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5.</w:t>
            </w:r>
          </w:p>
        </w:tc>
        <w:tc>
          <w:tcPr>
            <w:tcW w:w="1985" w:type="dxa"/>
          </w:tcPr>
          <w:p w14:paraId="6D22975A" w14:textId="77777777" w:rsidR="00727E69" w:rsidRPr="00727E69" w:rsidRDefault="00727E69" w:rsidP="00727E69">
            <w:pPr>
              <w:spacing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Konsultacija</w:t>
            </w:r>
          </w:p>
        </w:tc>
        <w:tc>
          <w:tcPr>
            <w:tcW w:w="2835" w:type="dxa"/>
          </w:tcPr>
          <w:p w14:paraId="63154AC9" w14:textId="77777777" w:rsidR="00727E69" w:rsidRPr="00727E69" w:rsidRDefault="00727E69" w:rsidP="00727E69">
            <w:pPr>
              <w:spacing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Klausimai dėl naudojimosi registro KOTIS funkcijomis, metodinė pagalba</w:t>
            </w:r>
          </w:p>
        </w:tc>
        <w:tc>
          <w:tcPr>
            <w:tcW w:w="1701" w:type="dxa"/>
          </w:tcPr>
          <w:p w14:paraId="42E2DADC" w14:textId="77777777" w:rsidR="00727E69" w:rsidRPr="00727E69" w:rsidRDefault="00727E69" w:rsidP="00727E69">
            <w:pPr>
              <w:spacing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Ne ilgiau kaip 3 darbo dienos</w:t>
            </w:r>
          </w:p>
        </w:tc>
        <w:tc>
          <w:tcPr>
            <w:tcW w:w="2403" w:type="dxa"/>
          </w:tcPr>
          <w:p w14:paraId="13F2FB99" w14:textId="5DCDE02E" w:rsidR="00727E69" w:rsidRPr="00727E69" w:rsidRDefault="00727E69" w:rsidP="00727E69">
            <w:pPr>
              <w:spacing w:line="276" w:lineRule="auto"/>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Atsakymas pateikiamas </w:t>
            </w:r>
            <w:r w:rsidR="00F62B51">
              <w:rPr>
                <w:rFonts w:ascii="Times New Roman" w:eastAsia="Times New Roman" w:hAnsi="Times New Roman" w:cs="Times New Roman"/>
                <w:sz w:val="24"/>
                <w:szCs w:val="24"/>
                <w:lang w:eastAsia="lt-LT"/>
              </w:rPr>
              <w:t xml:space="preserve">ne vėliau kaip </w:t>
            </w:r>
            <w:r w:rsidRPr="00727E69">
              <w:rPr>
                <w:rFonts w:ascii="Times New Roman" w:eastAsia="Times New Roman" w:hAnsi="Times New Roman" w:cs="Times New Roman"/>
                <w:sz w:val="24"/>
                <w:szCs w:val="24"/>
                <w:lang w:eastAsia="lt-LT"/>
              </w:rPr>
              <w:t>per 3 darbo dienas nuo klausimo uždavimo klaidų registravimo sistemoje, telefonu arba el.</w:t>
            </w:r>
            <w:r w:rsidR="00F62B51">
              <w:rPr>
                <w:rFonts w:ascii="Times New Roman" w:eastAsia="Times New Roman" w:hAnsi="Times New Roman" w:cs="Times New Roman"/>
                <w:sz w:val="24"/>
                <w:szCs w:val="24"/>
                <w:lang w:eastAsia="lt-LT"/>
              </w:rPr>
              <w:t xml:space="preserve"> </w:t>
            </w:r>
            <w:r w:rsidRPr="00727E69">
              <w:rPr>
                <w:rFonts w:ascii="Times New Roman" w:eastAsia="Times New Roman" w:hAnsi="Times New Roman" w:cs="Times New Roman"/>
                <w:sz w:val="24"/>
                <w:szCs w:val="24"/>
                <w:lang w:eastAsia="lt-LT"/>
              </w:rPr>
              <w:t>paštu jį uždavusiam perkančiosios organizacijos atstovui</w:t>
            </w:r>
          </w:p>
        </w:tc>
      </w:tr>
    </w:tbl>
    <w:p w14:paraId="12EB61E6" w14:textId="77777777" w:rsidR="00727E69" w:rsidRPr="00727E69" w:rsidRDefault="00727E69" w:rsidP="00727E69">
      <w:pPr>
        <w:spacing w:after="0" w:line="276" w:lineRule="auto"/>
        <w:ind w:firstLine="851"/>
        <w:jc w:val="both"/>
        <w:rPr>
          <w:rFonts w:ascii="Times New Roman" w:eastAsia="Times New Roman" w:hAnsi="Times New Roman" w:cs="Times New Roman"/>
          <w:sz w:val="24"/>
          <w:szCs w:val="24"/>
        </w:rPr>
      </w:pPr>
    </w:p>
    <w:p w14:paraId="6B17804E" w14:textId="72D7564E" w:rsidR="00727E69" w:rsidRPr="00727E69" w:rsidRDefault="00727E69" w:rsidP="00727E69">
      <w:pPr>
        <w:autoSpaceDE w:val="0"/>
        <w:autoSpaceDN w:val="0"/>
        <w:adjustRightInd w:val="0"/>
        <w:spacing w:after="0" w:line="276" w:lineRule="auto"/>
        <w:ind w:firstLine="851"/>
        <w:jc w:val="both"/>
        <w:rPr>
          <w:rFonts w:ascii="Times New Roman" w:eastAsiaTheme="minorEastAsia" w:hAnsi="Times New Roman" w:cs="Times New Roman"/>
          <w:sz w:val="24"/>
          <w:szCs w:val="24"/>
        </w:rPr>
      </w:pPr>
      <w:r w:rsidRPr="00727E69">
        <w:rPr>
          <w:rFonts w:ascii="Times New Roman" w:eastAsiaTheme="minorEastAsia" w:hAnsi="Times New Roman" w:cs="Times New Roman"/>
          <w:sz w:val="24"/>
          <w:szCs w:val="24"/>
        </w:rPr>
        <w:t>Jei Tiekėjas dėl objektyvių priežasčių ir/ar nuo Tiekėjo nepriklausančių priežasčių negali pašalinti sutrikimo per nustatytą klaidos išsprendimo laiką, jis turi nedelsiant informuoti perkančiąją organizaciją raštu (el. paštu</w:t>
      </w:r>
      <w:r w:rsidR="00433231">
        <w:rPr>
          <w:rFonts w:ascii="Times New Roman" w:eastAsiaTheme="minorEastAsia" w:hAnsi="Times New Roman" w:cs="Times New Roman"/>
          <w:sz w:val="24"/>
          <w:szCs w:val="24"/>
        </w:rPr>
        <w:t xml:space="preserve"> arba per </w:t>
      </w:r>
      <w:r w:rsidR="00433231" w:rsidRPr="00727E69">
        <w:rPr>
          <w:rFonts w:ascii="Times New Roman" w:eastAsiaTheme="minorEastAsia" w:hAnsi="Times New Roman" w:cs="Times New Roman"/>
          <w:sz w:val="24"/>
          <w:szCs w:val="24"/>
        </w:rPr>
        <w:t>Tiekėjo klaidų registravimo sistem</w:t>
      </w:r>
      <w:r w:rsidR="00433231">
        <w:rPr>
          <w:rFonts w:ascii="Times New Roman" w:eastAsiaTheme="minorEastAsia" w:hAnsi="Times New Roman" w:cs="Times New Roman"/>
          <w:sz w:val="24"/>
          <w:szCs w:val="24"/>
        </w:rPr>
        <w:t>ą</w:t>
      </w:r>
      <w:r w:rsidRPr="00727E69">
        <w:rPr>
          <w:rFonts w:ascii="Times New Roman" w:eastAsiaTheme="minorEastAsia" w:hAnsi="Times New Roman" w:cs="Times New Roman"/>
          <w:sz w:val="24"/>
          <w:szCs w:val="24"/>
        </w:rPr>
        <w:t>) apie tokias aplinkybes ir priežastis. Perkančiajai organizacijai įvertinus nurodytų aplinkybių ir priežasčių pagrįstumą, perkančioji organizacija ir Tiekėjas abipusiu susitarimu gali nustatyti kitokį  sprendimo laiką.</w:t>
      </w:r>
    </w:p>
    <w:p w14:paraId="7FA222AC" w14:textId="77777777" w:rsidR="00727E69" w:rsidRPr="0007527A" w:rsidRDefault="00727E69" w:rsidP="00727E69">
      <w:pPr>
        <w:tabs>
          <w:tab w:val="left" w:pos="9781"/>
        </w:tabs>
        <w:autoSpaceDE w:val="0"/>
        <w:autoSpaceDN w:val="0"/>
        <w:adjustRightInd w:val="0"/>
        <w:spacing w:after="0" w:line="276" w:lineRule="auto"/>
        <w:ind w:firstLine="426"/>
        <w:jc w:val="both"/>
        <w:rPr>
          <w:rFonts w:ascii="Times New Roman" w:eastAsia="Times New Roman" w:hAnsi="Times New Roman" w:cs="Times New Roman"/>
          <w:sz w:val="24"/>
          <w:szCs w:val="24"/>
          <w:lang w:eastAsia="lt-LT"/>
        </w:rPr>
      </w:pPr>
      <w:r w:rsidRPr="0007527A">
        <w:rPr>
          <w:rFonts w:ascii="Times New Roman" w:eastAsia="Times New Roman" w:hAnsi="Times New Roman" w:cs="Times New Roman"/>
          <w:sz w:val="24"/>
          <w:szCs w:val="24"/>
          <w:lang w:eastAsia="lt-LT"/>
        </w:rPr>
        <w:t xml:space="preserve">Tiekėjas teikdamas registro KOTIS palaikymo paslaugas  turi periodiškai (ne rečiau kaip 1 kartą per ketvirtį) raštu teikti Perkančiosios organizacijos  atsakingam už sutarties vykdymą asmeniui informaciją apie galimus sudiegti   registro KOTIS saugumo spragų atnaujinimus. Atnaujinimų diegimas vykdomas tik </w:t>
      </w:r>
      <w:r w:rsidRPr="0007527A">
        <w:rPr>
          <w:rFonts w:ascii="Times New Roman" w:eastAsia="Times New Roman" w:hAnsi="Times New Roman" w:cs="Times New Roman"/>
          <w:sz w:val="24"/>
          <w:szCs w:val="24"/>
          <w:lang w:eastAsia="lt-LT"/>
        </w:rPr>
        <w:lastRenderedPageBreak/>
        <w:t>pagal perkančiosios organizacijos poreikį ir raštu suderinus su Perkančiosios organizacijos atsakingu už sutarties vykdymą asmeniu. Išaiškėjus konkrečioms saugumo spragoms Tiekėjas turi nedelsiant raštu informuoti Perkančiosios organizacijos  atsakingą už sutarties vykdymą asmenį ir inicijuoti atnaujinimo diegimą.</w:t>
      </w:r>
    </w:p>
    <w:p w14:paraId="0A1927E2" w14:textId="77777777" w:rsidR="00727E69" w:rsidRPr="0007527A" w:rsidRDefault="00727E69" w:rsidP="00727E69">
      <w:pPr>
        <w:tabs>
          <w:tab w:val="left" w:pos="567"/>
        </w:tabs>
        <w:autoSpaceDE w:val="0"/>
        <w:autoSpaceDN w:val="0"/>
        <w:adjustRightInd w:val="0"/>
        <w:spacing w:after="200" w:line="276" w:lineRule="auto"/>
        <w:ind w:firstLine="426"/>
        <w:contextualSpacing/>
        <w:jc w:val="both"/>
        <w:rPr>
          <w:rFonts w:ascii="Times New Roman" w:eastAsia="Calibri" w:hAnsi="Times New Roman" w:cs="Times New Roman"/>
          <w:sz w:val="24"/>
          <w:szCs w:val="24"/>
        </w:rPr>
      </w:pPr>
      <w:r w:rsidRPr="0007527A">
        <w:rPr>
          <w:rFonts w:ascii="Times New Roman" w:eastAsia="Calibri" w:hAnsi="Times New Roman" w:cs="Times New Roman"/>
          <w:sz w:val="24"/>
          <w:szCs w:val="24"/>
        </w:rPr>
        <w:t>Tiekėjas teikdamas registro KOTIS palaikymo paslaugas turi periodiškai (ne rečiau kaip 1 kartą per ketvirtį) elektroniniu paštu teikti ataskaitas Perkančiosios organizacijos atsakingam už sutarties vykdymą asmeniui apie registro serverių darbus, sutrikimus bei technines būkles. Esant dideliam, bet kurio serverio apkrovimui bei sulėtėjus jo darbui, Tiekėjas privalo informuoti Perkančiosios organizacijos atsakingą už sutarties vykdymą asmenį apie reikalingus papildomus serverio resursus.</w:t>
      </w:r>
    </w:p>
    <w:p w14:paraId="021BC546" w14:textId="77777777" w:rsidR="00727E69" w:rsidRPr="00727E69" w:rsidRDefault="00727E69" w:rsidP="00727E69">
      <w:pPr>
        <w:tabs>
          <w:tab w:val="left" w:pos="567"/>
        </w:tabs>
        <w:autoSpaceDE w:val="0"/>
        <w:autoSpaceDN w:val="0"/>
        <w:adjustRightInd w:val="0"/>
        <w:spacing w:after="200" w:line="276" w:lineRule="auto"/>
        <w:ind w:firstLine="426"/>
        <w:contextualSpacing/>
        <w:jc w:val="both"/>
        <w:rPr>
          <w:rFonts w:ascii="Times New Roman" w:eastAsia="Calibri" w:hAnsi="Times New Roman" w:cs="Times New Roman"/>
          <w:sz w:val="24"/>
          <w:szCs w:val="24"/>
        </w:rPr>
      </w:pPr>
      <w:r w:rsidRPr="00727E69">
        <w:rPr>
          <w:rFonts w:ascii="Times New Roman" w:eastAsia="Calibri" w:hAnsi="Times New Roman" w:cs="Times New Roman"/>
          <w:sz w:val="24"/>
          <w:szCs w:val="24"/>
        </w:rPr>
        <w:t>Tiekėjas turi teikti konsultacinę pagalbą paskirtiems Perkančiosios organizacijos specialistams, sprendžiant iškilusius incidentus ir problemines situacijas (telefonu, elektroniniu paštu ir Pagalbos sistemoje) sukurto sprendimo naudojimo bei konfigūravimo ir nustatymų keitimo klausimais.</w:t>
      </w:r>
    </w:p>
    <w:p w14:paraId="7E6BBC6F" w14:textId="77777777" w:rsidR="00727E69" w:rsidRPr="00727E69" w:rsidRDefault="00727E69" w:rsidP="00727E69">
      <w:pPr>
        <w:tabs>
          <w:tab w:val="left" w:pos="567"/>
        </w:tabs>
        <w:autoSpaceDE w:val="0"/>
        <w:autoSpaceDN w:val="0"/>
        <w:adjustRightInd w:val="0"/>
        <w:spacing w:after="200" w:line="276" w:lineRule="auto"/>
        <w:ind w:firstLine="426"/>
        <w:contextualSpacing/>
        <w:jc w:val="both"/>
        <w:rPr>
          <w:rFonts w:ascii="Times New Roman" w:eastAsia="Calibri" w:hAnsi="Times New Roman" w:cs="Times New Roman"/>
          <w:sz w:val="24"/>
          <w:szCs w:val="24"/>
        </w:rPr>
      </w:pPr>
      <w:r w:rsidRPr="00727E69">
        <w:rPr>
          <w:rFonts w:ascii="Times New Roman" w:eastAsia="Calibri" w:hAnsi="Times New Roman" w:cs="Times New Roman"/>
          <w:sz w:val="24"/>
          <w:szCs w:val="24"/>
        </w:rPr>
        <w:t>Tiekėjas teikia Perkančiajai organizacijai patarimus, kaip techninės ir programinės įrangų veikimą padaryti efektyvesniu bei kaip užkirsti kelią kilti klaidoms ir kritinėms klaidoms.</w:t>
      </w:r>
    </w:p>
    <w:p w14:paraId="0628DC66" w14:textId="77777777" w:rsidR="00727E69" w:rsidRPr="00727E69" w:rsidRDefault="00727E69" w:rsidP="00727E69">
      <w:pPr>
        <w:autoSpaceDE w:val="0"/>
        <w:autoSpaceDN w:val="0"/>
        <w:adjustRightInd w:val="0"/>
        <w:spacing w:after="0" w:line="276" w:lineRule="auto"/>
        <w:ind w:firstLine="851"/>
        <w:jc w:val="both"/>
        <w:rPr>
          <w:rFonts w:ascii="Times New Roman" w:hAnsi="Times New Roman" w:cs="Times New Roman"/>
          <w:sz w:val="24"/>
          <w:szCs w:val="24"/>
        </w:rPr>
      </w:pPr>
    </w:p>
    <w:p w14:paraId="689BF903" w14:textId="77777777" w:rsidR="00727E69" w:rsidRPr="00727E69" w:rsidRDefault="00727E69" w:rsidP="00727E69">
      <w:pPr>
        <w:numPr>
          <w:ilvl w:val="1"/>
          <w:numId w:val="1"/>
        </w:numPr>
        <w:tabs>
          <w:tab w:val="left" w:pos="1134"/>
          <w:tab w:val="left" w:pos="1418"/>
        </w:tabs>
        <w:autoSpaceDE w:val="0"/>
        <w:autoSpaceDN w:val="0"/>
        <w:adjustRightInd w:val="0"/>
        <w:spacing w:after="0" w:line="276" w:lineRule="auto"/>
        <w:ind w:left="0" w:firstLine="851"/>
        <w:jc w:val="center"/>
        <w:rPr>
          <w:rFonts w:ascii="Times New Roman" w:eastAsiaTheme="minorEastAsia" w:hAnsi="Times New Roman" w:cs="Times New Roman"/>
          <w:b/>
          <w:sz w:val="24"/>
          <w:szCs w:val="24"/>
        </w:rPr>
      </w:pPr>
      <w:r w:rsidRPr="00727E69">
        <w:rPr>
          <w:rFonts w:ascii="Times New Roman" w:eastAsiaTheme="minorEastAsia" w:hAnsi="Times New Roman" w:cs="Times New Roman"/>
          <w:b/>
          <w:sz w:val="24"/>
          <w:szCs w:val="24"/>
        </w:rPr>
        <w:t>Registro KOTIS vystymas</w:t>
      </w:r>
    </w:p>
    <w:p w14:paraId="42ACDEA0" w14:textId="77777777" w:rsidR="00727E69" w:rsidRPr="00727E69" w:rsidRDefault="00727E69" w:rsidP="00727E69">
      <w:pPr>
        <w:tabs>
          <w:tab w:val="left" w:pos="1134"/>
          <w:tab w:val="left" w:pos="1418"/>
        </w:tabs>
        <w:autoSpaceDE w:val="0"/>
        <w:autoSpaceDN w:val="0"/>
        <w:adjustRightInd w:val="0"/>
        <w:spacing w:after="0" w:line="276" w:lineRule="auto"/>
        <w:ind w:left="851"/>
        <w:rPr>
          <w:rFonts w:ascii="Times New Roman" w:eastAsiaTheme="minorEastAsia" w:hAnsi="Times New Roman" w:cs="Times New Roman"/>
          <w:b/>
          <w:sz w:val="24"/>
          <w:szCs w:val="24"/>
        </w:rPr>
      </w:pPr>
    </w:p>
    <w:p w14:paraId="7CE58799" w14:textId="77777777" w:rsidR="00727E69" w:rsidRPr="00727E69" w:rsidRDefault="00727E69" w:rsidP="00727E69">
      <w:pPr>
        <w:spacing w:after="0" w:line="276" w:lineRule="auto"/>
        <w:ind w:firstLine="426"/>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Registro KOTIS vystymo paslaugos, nurodytos 3.2.2 papunktyje, bus užsakomos pagal poreikį. </w:t>
      </w:r>
    </w:p>
    <w:p w14:paraId="0C8FF2DE" w14:textId="77777777" w:rsidR="00727E69" w:rsidRPr="00727E69" w:rsidRDefault="00727E69" w:rsidP="00727E69">
      <w:pPr>
        <w:spacing w:after="0" w:line="276" w:lineRule="auto"/>
        <w:ind w:firstLine="426"/>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Registro KOTIS vystymo paslaugų vykdymo metu naujai sukurtas funkcionalumas bei modifikuota, atnaujinta ar pakeista programinė įranga pirmiausia įdiegiama į testinę aplinką, kurioje testuojama ir tik įsitikinus, kad visi įdiegti pakeitimai veiks taip, kaip buvo numatyta užsakyme ir kituose dokumentuose, nustatančiuose funkcinius reikalavimus kuriamai ar keičiamai programinei įrangai ir gavus Perkančiosios organizacijos atsakingo už sutarties vykdymą asmens patvirtinimą, iš anksto suderintu laiku ji įdiegiama darbinėje aplinkoje. </w:t>
      </w:r>
    </w:p>
    <w:p w14:paraId="0964F2E9" w14:textId="779D4E01" w:rsidR="00727E69" w:rsidRPr="00727E69" w:rsidRDefault="00727E69" w:rsidP="00727E69">
      <w:pPr>
        <w:spacing w:after="0" w:line="276" w:lineRule="auto"/>
        <w:ind w:firstLine="426"/>
        <w:jc w:val="both"/>
        <w:rPr>
          <w:rFonts w:ascii="Times New Roman" w:eastAsiaTheme="minorEastAsia" w:hAnsi="Times New Roman" w:cs="Times New Roman"/>
          <w:sz w:val="24"/>
          <w:szCs w:val="24"/>
          <w:lang w:eastAsia="lt-LT"/>
        </w:rPr>
      </w:pPr>
      <w:r w:rsidRPr="00727E69">
        <w:rPr>
          <w:rFonts w:ascii="Times New Roman" w:eastAsia="Times New Roman" w:hAnsi="Times New Roman" w:cs="Times New Roman"/>
          <w:sz w:val="24"/>
          <w:szCs w:val="24"/>
          <w:lang w:eastAsia="lt-LT"/>
        </w:rPr>
        <w:t xml:space="preserve">Registro KOTIS vystymo paslaugų teikimo metu įdiegus naują funkcionalumą, ne vėliau kaip per 5 (penkias) darbo dienas nuo Paslaugų perdavimo </w:t>
      </w:r>
      <w:r w:rsidR="0056391C">
        <w:rPr>
          <w:rFonts w:ascii="Times New Roman" w:eastAsia="Times New Roman" w:hAnsi="Times New Roman" w:cs="Times New Roman"/>
          <w:sz w:val="24"/>
          <w:szCs w:val="24"/>
          <w:lang w:eastAsia="lt-LT"/>
        </w:rPr>
        <w:t>–</w:t>
      </w:r>
      <w:r w:rsidRPr="00727E69">
        <w:rPr>
          <w:rFonts w:ascii="Times New Roman" w:eastAsia="Times New Roman" w:hAnsi="Times New Roman" w:cs="Times New Roman"/>
          <w:sz w:val="24"/>
          <w:szCs w:val="24"/>
          <w:lang w:eastAsia="lt-LT"/>
        </w:rPr>
        <w:t xml:space="preserve"> priėmimo akto pasirašymo dienos, Tiekėjas Perkančiajai organizacijai, jei Užsakyme nesutarta kitaip, turi pateikti dokumentaciją (spausdintine ir/ar video forma), aprašančią naują funkcionalumą bei atnaujintas vartotojų instrukcijas, jei jas reikalinga atnaujinti. Naujai sukurtiems ir (ar) pakeistiems bei įdiegtiems registro KOTIS naujiniams turi būti suteikiamas ne mažiau kaip 12 mėnesių garantinis aptarnavimas. Garantiniam aptarnavimui taikoma tvarka ir terminai yra analogiški šios techninės specifikacijos 3.4 punkte aprašytai registro KOTIS palaikymo paslaugoms nustatytai tvarkai ir terminams.</w:t>
      </w:r>
    </w:p>
    <w:p w14:paraId="00C79A55" w14:textId="77777777" w:rsidR="00727E69" w:rsidRPr="00727E69" w:rsidRDefault="00727E69" w:rsidP="00727E69">
      <w:pPr>
        <w:spacing w:after="0" w:line="276" w:lineRule="auto"/>
        <w:ind w:firstLine="426"/>
        <w:jc w:val="both"/>
        <w:rPr>
          <w:rFonts w:ascii="Times New Roman" w:eastAsia="Times New Roman" w:hAnsi="Times New Roman" w:cs="Times New Roman"/>
          <w:sz w:val="24"/>
          <w:szCs w:val="24"/>
          <w:lang w:eastAsia="lt-LT"/>
        </w:rPr>
      </w:pPr>
      <w:r w:rsidRPr="00727E69">
        <w:rPr>
          <w:rFonts w:ascii="Times New Roman" w:eastAsia="Times New Roman" w:hAnsi="Times New Roman" w:cs="Times New Roman"/>
          <w:sz w:val="24"/>
          <w:szCs w:val="24"/>
          <w:lang w:eastAsia="lt-LT"/>
        </w:rPr>
        <w:t>Naujai sukurtų ir (ar) pakeistų bei įdiegtų registro KOTIS naujinių garantinis aptarnavimas apima:</w:t>
      </w:r>
    </w:p>
    <w:p w14:paraId="04785F83" w14:textId="77777777" w:rsidR="00727E69" w:rsidRPr="00727E69" w:rsidRDefault="00727E69" w:rsidP="00496E53">
      <w:pPr>
        <w:numPr>
          <w:ilvl w:val="1"/>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727E69">
        <w:rPr>
          <w:rFonts w:ascii="Times New Roman" w:hAnsi="Times New Roman" w:cs="Times New Roman"/>
          <w:sz w:val="24"/>
          <w:szCs w:val="24"/>
        </w:rPr>
        <w:t>Registro KOTIS neatitikimų funkciniams reikalavimams ir veikimo incidentų šalinimą bei kitas LR įstatymais ir norminiais aktais numatytas garantijas;</w:t>
      </w:r>
    </w:p>
    <w:p w14:paraId="18F4D3A6" w14:textId="77777777" w:rsidR="00727E69" w:rsidRPr="00727E69" w:rsidRDefault="00727E69" w:rsidP="00496E53">
      <w:pPr>
        <w:numPr>
          <w:ilvl w:val="1"/>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727E69">
        <w:rPr>
          <w:rFonts w:ascii="Times New Roman" w:hAnsi="Times New Roman" w:cs="Times New Roman"/>
          <w:sz w:val="24"/>
          <w:szCs w:val="24"/>
        </w:rPr>
        <w:t>eksploatuojamo registro KOTIS darbingumo atstatymą, pavyzdžiui, įvykus duomenų bazės ar atskirų jos komponentų darbų incidentams, kai tai įvyksta dėl Tiekėjo įdiegtų pakeitimų atnaujinimų ar kitų Tiekėjo veiksmų;</w:t>
      </w:r>
    </w:p>
    <w:p w14:paraId="036848FB" w14:textId="77777777" w:rsidR="00727E69" w:rsidRPr="00727E69" w:rsidRDefault="00727E69" w:rsidP="00496E53">
      <w:pPr>
        <w:numPr>
          <w:ilvl w:val="1"/>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727E69">
        <w:rPr>
          <w:rFonts w:ascii="Times New Roman" w:hAnsi="Times New Roman" w:cs="Times New Roman"/>
          <w:sz w:val="24"/>
          <w:szCs w:val="24"/>
        </w:rPr>
        <w:t>išgadintų (sugadintų) duomenų atstatymą, kai gedimo priežastis yra Tiekėjo įdiegtos programinės įrangos netinkamas veikimas.</w:t>
      </w:r>
    </w:p>
    <w:p w14:paraId="52C465D5" w14:textId="77777777" w:rsidR="00727E69" w:rsidRPr="00727E69" w:rsidRDefault="00727E69" w:rsidP="00727E69">
      <w:pPr>
        <w:autoSpaceDE w:val="0"/>
        <w:autoSpaceDN w:val="0"/>
        <w:adjustRightInd w:val="0"/>
        <w:spacing w:after="0" w:line="240" w:lineRule="auto"/>
        <w:jc w:val="both"/>
        <w:rPr>
          <w:rFonts w:ascii="Times New Roman" w:hAnsi="Times New Roman" w:cs="Times New Roman"/>
          <w:sz w:val="24"/>
          <w:szCs w:val="24"/>
          <w:lang w:eastAsia="lt-LT"/>
        </w:rPr>
      </w:pPr>
    </w:p>
    <w:p w14:paraId="5383858F" w14:textId="612A9EF4" w:rsidR="00727E69" w:rsidRPr="0056391C" w:rsidRDefault="0056391C" w:rsidP="00261AEA">
      <w:pPr>
        <w:pStyle w:val="ListParagraph"/>
        <w:numPr>
          <w:ilvl w:val="1"/>
          <w:numId w:val="1"/>
        </w:numPr>
        <w:autoSpaceDE w:val="0"/>
        <w:autoSpaceDN w:val="0"/>
        <w:adjustRightInd w:val="0"/>
        <w:spacing w:after="0" w:line="276" w:lineRule="auto"/>
        <w:ind w:left="3544" w:hanging="425"/>
        <w:jc w:val="both"/>
        <w:rPr>
          <w:rFonts w:ascii="Times New Roman" w:eastAsia="Times New Roman" w:hAnsi="Times New Roman" w:cs="Times New Roman"/>
          <w:b/>
          <w:bCs/>
          <w:color w:val="000000" w:themeColor="text1"/>
          <w:sz w:val="24"/>
          <w:szCs w:val="24"/>
          <w:lang w:val="en-US" w:eastAsia="lt-LT"/>
        </w:rPr>
      </w:pPr>
      <w:r w:rsidRPr="0056391C">
        <w:rPr>
          <w:rFonts w:ascii="Times New Roman" w:eastAsia="Times New Roman" w:hAnsi="Times New Roman" w:cs="Times New Roman"/>
          <w:b/>
          <w:bCs/>
          <w:color w:val="000000" w:themeColor="text1"/>
          <w:sz w:val="24"/>
          <w:szCs w:val="24"/>
          <w:lang w:eastAsia="lt-LT"/>
        </w:rPr>
        <w:t>Žaliasis pirkimas</w:t>
      </w:r>
    </w:p>
    <w:p w14:paraId="068D2CD7" w14:textId="7B8B4998" w:rsidR="00C90D5A" w:rsidRDefault="0CEEEE03" w:rsidP="009040D0">
      <w:pPr>
        <w:autoSpaceDE w:val="0"/>
        <w:autoSpaceDN w:val="0"/>
        <w:adjustRightInd w:val="0"/>
        <w:spacing w:after="0" w:line="257" w:lineRule="auto"/>
        <w:jc w:val="both"/>
        <w:rPr>
          <w:rFonts w:ascii="Times New Roman" w:eastAsia="Times New Roman" w:hAnsi="Times New Roman" w:cs="Times New Roman"/>
          <w:sz w:val="24"/>
          <w:szCs w:val="24"/>
        </w:rPr>
      </w:pPr>
      <w:r w:rsidRPr="2878DB06">
        <w:rPr>
          <w:rFonts w:ascii="Times New Roman" w:eastAsia="Times New Roman" w:hAnsi="Times New Roman" w:cs="Times New Roman"/>
          <w:sz w:val="24"/>
          <w:szCs w:val="24"/>
        </w:rPr>
        <w:t>Atliekamas žaliasis pirkimas. Pirkimas vykdomas vadovaujantis Lietuvos Respublikos aplinkos ministro 2011 m. birželio 28 d. įsakymo Nr. D1-508 „</w:t>
      </w:r>
      <w:hyperlink r:id="rId20" w:history="1">
        <w:r w:rsidRPr="2878DB06">
          <w:rPr>
            <w:rStyle w:val="Hyperlink"/>
            <w:rFonts w:ascii="Times New Roman" w:eastAsia="Times New Roman" w:hAnsi="Times New Roman" w:cs="Times New Roman"/>
            <w:sz w:val="24"/>
            <w:szCs w:val="24"/>
          </w:rPr>
          <w:t>Dėl Aplinkos apsaugos kriterijų taikymo, vykdant žaliuosius pirkimus, tvarkos aprašo patvirtinimo</w:t>
        </w:r>
      </w:hyperlink>
      <w:r w:rsidRPr="2878DB06">
        <w:rPr>
          <w:rFonts w:ascii="Times New Roman" w:eastAsia="Times New Roman" w:hAnsi="Times New Roman" w:cs="Times New Roman"/>
          <w:sz w:val="24"/>
          <w:szCs w:val="24"/>
        </w:rPr>
        <w:t>“ 4.4.3</w:t>
      </w:r>
      <w:hyperlink r:id="rId21" w:anchor="_ftn1" w:history="1">
        <w:r w:rsidRPr="2878DB06">
          <w:rPr>
            <w:rStyle w:val="Hyperlink"/>
            <w:rFonts w:ascii="Times New Roman" w:eastAsia="Times New Roman" w:hAnsi="Times New Roman" w:cs="Times New Roman"/>
            <w:sz w:val="24"/>
            <w:szCs w:val="24"/>
            <w:vertAlign w:val="superscript"/>
          </w:rPr>
          <w:t>[1]</w:t>
        </w:r>
      </w:hyperlink>
      <w:r w:rsidRPr="2878DB06">
        <w:rPr>
          <w:rFonts w:ascii="Times New Roman" w:eastAsia="Times New Roman" w:hAnsi="Times New Roman" w:cs="Times New Roman"/>
          <w:sz w:val="24"/>
          <w:szCs w:val="24"/>
        </w:rPr>
        <w:t xml:space="preserve"> punktu. </w:t>
      </w:r>
    </w:p>
    <w:p w14:paraId="5879F1D3" w14:textId="2BFCA404" w:rsidR="00C90D5A" w:rsidRDefault="00C90D5A" w:rsidP="009040D0">
      <w:pPr>
        <w:autoSpaceDE w:val="0"/>
        <w:autoSpaceDN w:val="0"/>
        <w:adjustRightInd w:val="0"/>
        <w:spacing w:after="0" w:line="276" w:lineRule="auto"/>
        <w:jc w:val="both"/>
      </w:pPr>
    </w:p>
    <w:p w14:paraId="4ABAEB64" w14:textId="7CEE8FCA" w:rsidR="00C90D5A" w:rsidRDefault="00C90D5A" w:rsidP="009040D0">
      <w:pPr>
        <w:autoSpaceDE w:val="0"/>
        <w:autoSpaceDN w:val="0"/>
        <w:adjustRightInd w:val="0"/>
        <w:spacing w:after="0" w:line="276" w:lineRule="auto"/>
        <w:jc w:val="both"/>
      </w:pPr>
    </w:p>
    <w:p w14:paraId="0461995C" w14:textId="5CE9EC11" w:rsidR="00C90D5A" w:rsidRDefault="0CEEEE03" w:rsidP="009040D0">
      <w:pPr>
        <w:autoSpaceDE w:val="0"/>
        <w:autoSpaceDN w:val="0"/>
        <w:adjustRightInd w:val="0"/>
        <w:spacing w:before="240" w:after="240" w:line="257" w:lineRule="auto"/>
        <w:jc w:val="both"/>
        <w:rPr>
          <w:rFonts w:ascii="Calibri" w:eastAsia="Calibri" w:hAnsi="Calibri" w:cs="Calibri"/>
          <w:i/>
          <w:iCs/>
          <w:sz w:val="18"/>
          <w:szCs w:val="18"/>
        </w:rPr>
      </w:pPr>
      <w:hyperlink r:id="rId22" w:anchor="_ftnref1" w:history="1">
        <w:r w:rsidRPr="4E95C674">
          <w:rPr>
            <w:rStyle w:val="Hyperlink"/>
            <w:rFonts w:ascii="Calibri" w:eastAsia="Calibri" w:hAnsi="Calibri" w:cs="Calibri"/>
            <w:b/>
            <w:bCs/>
            <w:i/>
            <w:iCs/>
            <w:sz w:val="20"/>
            <w:szCs w:val="20"/>
            <w:lang w:val="en-US"/>
          </w:rPr>
          <w:t>[1]</w:t>
        </w:r>
      </w:hyperlink>
      <w:r w:rsidRPr="4E95C674">
        <w:rPr>
          <w:rFonts w:ascii="Calibri" w:eastAsia="Calibri" w:hAnsi="Calibri" w:cs="Calibri"/>
          <w:i/>
          <w:iCs/>
          <w:lang w:val="en-US"/>
        </w:rPr>
        <w:t xml:space="preserve"> </w:t>
      </w:r>
      <w:r w:rsidRPr="4E95C674">
        <w:rPr>
          <w:rFonts w:ascii="Calibri" w:eastAsia="Calibri" w:hAnsi="Calibri" w:cs="Calibri"/>
          <w:i/>
          <w:iCs/>
          <w:sz w:val="18"/>
          <w:szCs w:val="18"/>
          <w:lang w:val="en-US"/>
        </w:rPr>
        <w:t>4.4</w:t>
      </w:r>
      <w:r w:rsidRPr="4E95C674">
        <w:rPr>
          <w:rFonts w:ascii="Calibri" w:eastAsia="Calibri" w:hAnsi="Calibri" w:cs="Calibri"/>
          <w:i/>
          <w:iCs/>
          <w:sz w:val="18"/>
          <w:szCs w:val="18"/>
        </w:rPr>
        <w:t>.3. perkamos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079347B" w14:textId="70ADDDF8" w:rsidR="00C90D5A" w:rsidRDefault="00C90D5A" w:rsidP="009040D0">
      <w:pPr>
        <w:autoSpaceDE w:val="0"/>
        <w:autoSpaceDN w:val="0"/>
        <w:adjustRightInd w:val="0"/>
        <w:spacing w:after="0" w:line="276" w:lineRule="auto"/>
        <w:jc w:val="both"/>
      </w:pPr>
    </w:p>
    <w:p w14:paraId="7540416C" w14:textId="77777777" w:rsidR="00C90D5A" w:rsidRDefault="00C90D5A" w:rsidP="00727E69">
      <w:pPr>
        <w:autoSpaceDE w:val="0"/>
        <w:autoSpaceDN w:val="0"/>
        <w:adjustRightInd w:val="0"/>
        <w:spacing w:after="0" w:line="276" w:lineRule="auto"/>
        <w:jc w:val="both"/>
      </w:pPr>
    </w:p>
    <w:sectPr w:rsidR="00C90D5A">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CF85" w14:textId="77777777" w:rsidR="007F3879" w:rsidRDefault="007F3879" w:rsidP="00CD2EBF">
      <w:pPr>
        <w:spacing w:after="0" w:line="240" w:lineRule="auto"/>
      </w:pPr>
      <w:r>
        <w:separator/>
      </w:r>
    </w:p>
  </w:endnote>
  <w:endnote w:type="continuationSeparator" w:id="0">
    <w:p w14:paraId="5AB4619A" w14:textId="77777777" w:rsidR="007F3879" w:rsidRDefault="007F3879" w:rsidP="00CD2EBF">
      <w:pPr>
        <w:spacing w:after="0" w:line="240" w:lineRule="auto"/>
      </w:pPr>
      <w:r>
        <w:continuationSeparator/>
      </w:r>
    </w:p>
  </w:endnote>
  <w:endnote w:type="continuationNotice" w:id="1">
    <w:p w14:paraId="11DF0D73" w14:textId="77777777" w:rsidR="007F3879" w:rsidRDefault="007F3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F420" w14:textId="77777777" w:rsidR="00727E69" w:rsidRDefault="00727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511463"/>
      <w:docPartObj>
        <w:docPartGallery w:val="Page Numbers (Bottom of Page)"/>
        <w:docPartUnique/>
      </w:docPartObj>
    </w:sdtPr>
    <w:sdtEndPr/>
    <w:sdtContent>
      <w:p w14:paraId="50D68001" w14:textId="77777777" w:rsidR="00727E69" w:rsidRDefault="00727E69">
        <w:pPr>
          <w:pStyle w:val="Footer"/>
          <w:jc w:val="center"/>
        </w:pPr>
        <w:r>
          <w:fldChar w:fldCharType="begin"/>
        </w:r>
        <w:r>
          <w:instrText>PAGE   \* MERGEFORMAT</w:instrText>
        </w:r>
        <w:r>
          <w:fldChar w:fldCharType="separate"/>
        </w:r>
        <w:r>
          <w:t>2</w:t>
        </w:r>
        <w:r>
          <w:fldChar w:fldCharType="end"/>
        </w:r>
      </w:p>
    </w:sdtContent>
  </w:sdt>
  <w:p w14:paraId="4FF99901" w14:textId="77777777" w:rsidR="00727E69" w:rsidRDefault="00727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5C49" w14:textId="77777777" w:rsidR="00727E69" w:rsidRDefault="00727E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80AB" w14:textId="77777777" w:rsidR="00521979" w:rsidRDefault="005219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97494"/>
      <w:docPartObj>
        <w:docPartGallery w:val="Page Numbers (Bottom of Page)"/>
        <w:docPartUnique/>
      </w:docPartObj>
    </w:sdtPr>
    <w:sdtEndPr/>
    <w:sdtContent>
      <w:p w14:paraId="3499116B" w14:textId="77777777" w:rsidR="00521979" w:rsidRDefault="00CD2EBF">
        <w:pPr>
          <w:pStyle w:val="Footer"/>
          <w:jc w:val="center"/>
        </w:pPr>
        <w:r>
          <w:fldChar w:fldCharType="begin"/>
        </w:r>
        <w:r>
          <w:instrText>PAGE   \* MERGEFORMAT</w:instrText>
        </w:r>
        <w:r>
          <w:fldChar w:fldCharType="separate"/>
        </w:r>
        <w:r>
          <w:t>2</w:t>
        </w:r>
        <w:r>
          <w:fldChar w:fldCharType="end"/>
        </w:r>
      </w:p>
    </w:sdtContent>
  </w:sdt>
  <w:p w14:paraId="6F3DFD47" w14:textId="77777777" w:rsidR="00521979" w:rsidRDefault="005219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FFA6" w14:textId="77777777" w:rsidR="00521979" w:rsidRDefault="00521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66D4" w14:textId="77777777" w:rsidR="007F3879" w:rsidRDefault="007F3879" w:rsidP="00CD2EBF">
      <w:pPr>
        <w:spacing w:after="0" w:line="240" w:lineRule="auto"/>
      </w:pPr>
      <w:r>
        <w:separator/>
      </w:r>
    </w:p>
  </w:footnote>
  <w:footnote w:type="continuationSeparator" w:id="0">
    <w:p w14:paraId="12A413DA" w14:textId="77777777" w:rsidR="007F3879" w:rsidRDefault="007F3879" w:rsidP="00CD2EBF">
      <w:pPr>
        <w:spacing w:after="0" w:line="240" w:lineRule="auto"/>
      </w:pPr>
      <w:r>
        <w:continuationSeparator/>
      </w:r>
    </w:p>
  </w:footnote>
  <w:footnote w:type="continuationNotice" w:id="1">
    <w:p w14:paraId="2B8345B9" w14:textId="77777777" w:rsidR="007F3879" w:rsidRDefault="007F3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0D9E" w14:textId="77777777" w:rsidR="00727E69" w:rsidRDefault="00727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54E0" w14:textId="77777777" w:rsidR="00727E69" w:rsidRDefault="00727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384" w14:textId="77777777" w:rsidR="00727E69" w:rsidRDefault="00727E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AA23" w14:textId="77777777" w:rsidR="00521979" w:rsidRDefault="005219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980B" w14:textId="77777777" w:rsidR="00521979" w:rsidRDefault="005219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F80A" w14:textId="77777777" w:rsidR="00521979" w:rsidRDefault="00521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F17"/>
    <w:multiLevelType w:val="multilevel"/>
    <w:tmpl w:val="3B58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41B14"/>
    <w:multiLevelType w:val="multilevel"/>
    <w:tmpl w:val="2960924E"/>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024F1B"/>
    <w:multiLevelType w:val="multilevel"/>
    <w:tmpl w:val="C3D09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C1B9C"/>
    <w:multiLevelType w:val="multilevel"/>
    <w:tmpl w:val="B29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A5E25"/>
    <w:multiLevelType w:val="multilevel"/>
    <w:tmpl w:val="3990C6C0"/>
    <w:lvl w:ilvl="0">
      <w:start w:val="1"/>
      <w:numFmt w:val="decimal"/>
      <w:lvlText w:val="%1."/>
      <w:lvlJc w:val="left"/>
      <w:pPr>
        <w:ind w:left="720" w:hanging="360"/>
      </w:pPr>
      <w:rPr>
        <w:rFonts w:hint="default"/>
      </w:rPr>
    </w:lvl>
    <w:lvl w:ilvl="1">
      <w:start w:val="1"/>
      <w:numFmt w:val="decimal"/>
      <w:lvlText w:val="%1.%2."/>
      <w:lvlJc w:val="left"/>
      <w:pPr>
        <w:ind w:left="1571" w:hanging="720"/>
      </w:pPr>
      <w:rPr>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244C9"/>
    <w:multiLevelType w:val="multilevel"/>
    <w:tmpl w:val="3118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9F7696"/>
    <w:multiLevelType w:val="multilevel"/>
    <w:tmpl w:val="6846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6155D8"/>
    <w:multiLevelType w:val="multilevel"/>
    <w:tmpl w:val="F53CC0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F416B"/>
    <w:multiLevelType w:val="multilevel"/>
    <w:tmpl w:val="BC8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BE1BCD"/>
    <w:multiLevelType w:val="hybridMultilevel"/>
    <w:tmpl w:val="8E885C1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6DCC046D"/>
    <w:multiLevelType w:val="multilevel"/>
    <w:tmpl w:val="E6DE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2D0562"/>
    <w:multiLevelType w:val="multilevel"/>
    <w:tmpl w:val="F53CC0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353"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0E334E"/>
    <w:multiLevelType w:val="multilevel"/>
    <w:tmpl w:val="F544E3F6"/>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48581996">
    <w:abstractNumId w:val="4"/>
  </w:num>
  <w:num w:numId="2" w16cid:durableId="1852209974">
    <w:abstractNumId w:val="1"/>
  </w:num>
  <w:num w:numId="3" w16cid:durableId="1386953364">
    <w:abstractNumId w:val="5"/>
  </w:num>
  <w:num w:numId="4" w16cid:durableId="1933540339">
    <w:abstractNumId w:val="10"/>
  </w:num>
  <w:num w:numId="5" w16cid:durableId="2135245408">
    <w:abstractNumId w:val="6"/>
  </w:num>
  <w:num w:numId="6" w16cid:durableId="926186644">
    <w:abstractNumId w:val="8"/>
  </w:num>
  <w:num w:numId="7" w16cid:durableId="421297696">
    <w:abstractNumId w:val="3"/>
  </w:num>
  <w:num w:numId="8" w16cid:durableId="864441766">
    <w:abstractNumId w:val="0"/>
  </w:num>
  <w:num w:numId="9" w16cid:durableId="1507550874">
    <w:abstractNumId w:val="7"/>
  </w:num>
  <w:num w:numId="10" w16cid:durableId="1880507570">
    <w:abstractNumId w:val="11"/>
  </w:num>
  <w:num w:numId="11" w16cid:durableId="2028481728">
    <w:abstractNumId w:val="9"/>
  </w:num>
  <w:num w:numId="12" w16cid:durableId="1828088337">
    <w:abstractNumId w:val="2"/>
  </w:num>
  <w:num w:numId="13" w16cid:durableId="230429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BF"/>
    <w:rsid w:val="0001316E"/>
    <w:rsid w:val="00021D4D"/>
    <w:rsid w:val="0002356C"/>
    <w:rsid w:val="00023E33"/>
    <w:rsid w:val="000342C8"/>
    <w:rsid w:val="00043D81"/>
    <w:rsid w:val="00044527"/>
    <w:rsid w:val="00045D5E"/>
    <w:rsid w:val="000463FC"/>
    <w:rsid w:val="00054E8F"/>
    <w:rsid w:val="000569B5"/>
    <w:rsid w:val="000647B3"/>
    <w:rsid w:val="00067DB5"/>
    <w:rsid w:val="000716FB"/>
    <w:rsid w:val="000750AD"/>
    <w:rsid w:val="0007527A"/>
    <w:rsid w:val="00087493"/>
    <w:rsid w:val="000B6FA3"/>
    <w:rsid w:val="000C1E44"/>
    <w:rsid w:val="000C55FB"/>
    <w:rsid w:val="000C693E"/>
    <w:rsid w:val="000E5B94"/>
    <w:rsid w:val="001169B7"/>
    <w:rsid w:val="001329D0"/>
    <w:rsid w:val="00134BB7"/>
    <w:rsid w:val="00135E3C"/>
    <w:rsid w:val="00136731"/>
    <w:rsid w:val="00143BD6"/>
    <w:rsid w:val="001470F1"/>
    <w:rsid w:val="00167CDF"/>
    <w:rsid w:val="00184ABB"/>
    <w:rsid w:val="001A0308"/>
    <w:rsid w:val="001A541E"/>
    <w:rsid w:val="001B3D43"/>
    <w:rsid w:val="001C0B8E"/>
    <w:rsid w:val="001D5537"/>
    <w:rsid w:val="001F7BF0"/>
    <w:rsid w:val="00207674"/>
    <w:rsid w:val="00230EFE"/>
    <w:rsid w:val="002400B7"/>
    <w:rsid w:val="0025565C"/>
    <w:rsid w:val="00261AEA"/>
    <w:rsid w:val="002842C7"/>
    <w:rsid w:val="002915A0"/>
    <w:rsid w:val="0029356A"/>
    <w:rsid w:val="002966F1"/>
    <w:rsid w:val="002A0561"/>
    <w:rsid w:val="002A4E92"/>
    <w:rsid w:val="002B1C47"/>
    <w:rsid w:val="002C68E9"/>
    <w:rsid w:val="002C7D7A"/>
    <w:rsid w:val="002E0B74"/>
    <w:rsid w:val="003122BB"/>
    <w:rsid w:val="00314C59"/>
    <w:rsid w:val="00316774"/>
    <w:rsid w:val="003213A5"/>
    <w:rsid w:val="003349E3"/>
    <w:rsid w:val="00341481"/>
    <w:rsid w:val="0034359E"/>
    <w:rsid w:val="00343C32"/>
    <w:rsid w:val="00354A0B"/>
    <w:rsid w:val="00362E80"/>
    <w:rsid w:val="003638BB"/>
    <w:rsid w:val="003721DF"/>
    <w:rsid w:val="003749D1"/>
    <w:rsid w:val="003865E4"/>
    <w:rsid w:val="003907C2"/>
    <w:rsid w:val="003A01AF"/>
    <w:rsid w:val="003C200E"/>
    <w:rsid w:val="003C5B7F"/>
    <w:rsid w:val="003D1A06"/>
    <w:rsid w:val="003D7EB7"/>
    <w:rsid w:val="00410D7D"/>
    <w:rsid w:val="00411239"/>
    <w:rsid w:val="00431B17"/>
    <w:rsid w:val="00433231"/>
    <w:rsid w:val="004371D0"/>
    <w:rsid w:val="0044531E"/>
    <w:rsid w:val="00456068"/>
    <w:rsid w:val="00465818"/>
    <w:rsid w:val="00492F43"/>
    <w:rsid w:val="0049498E"/>
    <w:rsid w:val="00496E53"/>
    <w:rsid w:val="004B1CDC"/>
    <w:rsid w:val="004B5CEF"/>
    <w:rsid w:val="004C6BEE"/>
    <w:rsid w:val="004C7378"/>
    <w:rsid w:val="004E2B28"/>
    <w:rsid w:val="004F020F"/>
    <w:rsid w:val="00505FAF"/>
    <w:rsid w:val="00516AD7"/>
    <w:rsid w:val="00521979"/>
    <w:rsid w:val="00523B0A"/>
    <w:rsid w:val="005242DF"/>
    <w:rsid w:val="0053130A"/>
    <w:rsid w:val="00541887"/>
    <w:rsid w:val="00544C69"/>
    <w:rsid w:val="00557E05"/>
    <w:rsid w:val="00561A41"/>
    <w:rsid w:val="0056391C"/>
    <w:rsid w:val="005721D1"/>
    <w:rsid w:val="00580F77"/>
    <w:rsid w:val="005B75CF"/>
    <w:rsid w:val="005C1D49"/>
    <w:rsid w:val="005D52EC"/>
    <w:rsid w:val="005E1AFB"/>
    <w:rsid w:val="005E35BD"/>
    <w:rsid w:val="005E6908"/>
    <w:rsid w:val="005F74B6"/>
    <w:rsid w:val="0060006F"/>
    <w:rsid w:val="00602B76"/>
    <w:rsid w:val="0060526B"/>
    <w:rsid w:val="00616F0F"/>
    <w:rsid w:val="006209AF"/>
    <w:rsid w:val="00624C9B"/>
    <w:rsid w:val="006420B1"/>
    <w:rsid w:val="0064469D"/>
    <w:rsid w:val="006465A1"/>
    <w:rsid w:val="00655174"/>
    <w:rsid w:val="00665FA0"/>
    <w:rsid w:val="00670CB4"/>
    <w:rsid w:val="00671E6B"/>
    <w:rsid w:val="006831FC"/>
    <w:rsid w:val="006957C9"/>
    <w:rsid w:val="00697E43"/>
    <w:rsid w:val="006B321B"/>
    <w:rsid w:val="006C4C13"/>
    <w:rsid w:val="006E7C97"/>
    <w:rsid w:val="006F19B2"/>
    <w:rsid w:val="006F77AE"/>
    <w:rsid w:val="00701958"/>
    <w:rsid w:val="00705B47"/>
    <w:rsid w:val="00711BC7"/>
    <w:rsid w:val="00713615"/>
    <w:rsid w:val="00715D71"/>
    <w:rsid w:val="007215F9"/>
    <w:rsid w:val="00724C37"/>
    <w:rsid w:val="00727E69"/>
    <w:rsid w:val="00747339"/>
    <w:rsid w:val="00750E4B"/>
    <w:rsid w:val="00795B19"/>
    <w:rsid w:val="007A401C"/>
    <w:rsid w:val="007B06EC"/>
    <w:rsid w:val="007D2E11"/>
    <w:rsid w:val="007D4590"/>
    <w:rsid w:val="007D6DF2"/>
    <w:rsid w:val="007E538D"/>
    <w:rsid w:val="007F1501"/>
    <w:rsid w:val="007F3879"/>
    <w:rsid w:val="00812C17"/>
    <w:rsid w:val="00817F18"/>
    <w:rsid w:val="00820540"/>
    <w:rsid w:val="00825AD0"/>
    <w:rsid w:val="008416F9"/>
    <w:rsid w:val="00843206"/>
    <w:rsid w:val="008502F9"/>
    <w:rsid w:val="00864F4E"/>
    <w:rsid w:val="008770C9"/>
    <w:rsid w:val="0088514C"/>
    <w:rsid w:val="008A162D"/>
    <w:rsid w:val="008B6EED"/>
    <w:rsid w:val="008C61F9"/>
    <w:rsid w:val="008C7DA9"/>
    <w:rsid w:val="008D1DAC"/>
    <w:rsid w:val="008D6264"/>
    <w:rsid w:val="008E2A92"/>
    <w:rsid w:val="008F16F7"/>
    <w:rsid w:val="008F3731"/>
    <w:rsid w:val="00901BC9"/>
    <w:rsid w:val="009040D0"/>
    <w:rsid w:val="0090734C"/>
    <w:rsid w:val="009136A0"/>
    <w:rsid w:val="00922009"/>
    <w:rsid w:val="009250D0"/>
    <w:rsid w:val="00937CA9"/>
    <w:rsid w:val="0095112B"/>
    <w:rsid w:val="00956B71"/>
    <w:rsid w:val="009747DA"/>
    <w:rsid w:val="00984A62"/>
    <w:rsid w:val="00986357"/>
    <w:rsid w:val="00992004"/>
    <w:rsid w:val="00997676"/>
    <w:rsid w:val="009B2A43"/>
    <w:rsid w:val="009B55E9"/>
    <w:rsid w:val="009B6BCB"/>
    <w:rsid w:val="009C3341"/>
    <w:rsid w:val="009C4C33"/>
    <w:rsid w:val="009D5800"/>
    <w:rsid w:val="009D7E2C"/>
    <w:rsid w:val="009F05D3"/>
    <w:rsid w:val="00A1760F"/>
    <w:rsid w:val="00A422C9"/>
    <w:rsid w:val="00A46696"/>
    <w:rsid w:val="00A4787B"/>
    <w:rsid w:val="00A72C67"/>
    <w:rsid w:val="00A734B7"/>
    <w:rsid w:val="00A74D62"/>
    <w:rsid w:val="00A76D99"/>
    <w:rsid w:val="00A903BE"/>
    <w:rsid w:val="00A9219C"/>
    <w:rsid w:val="00AA26F8"/>
    <w:rsid w:val="00AB26E1"/>
    <w:rsid w:val="00AB7500"/>
    <w:rsid w:val="00AD52A8"/>
    <w:rsid w:val="00AD6E28"/>
    <w:rsid w:val="00AE7FE9"/>
    <w:rsid w:val="00AF651E"/>
    <w:rsid w:val="00B10922"/>
    <w:rsid w:val="00B178D6"/>
    <w:rsid w:val="00B20904"/>
    <w:rsid w:val="00B222F1"/>
    <w:rsid w:val="00B24BE8"/>
    <w:rsid w:val="00B51CDA"/>
    <w:rsid w:val="00B529A7"/>
    <w:rsid w:val="00B53B17"/>
    <w:rsid w:val="00B6557E"/>
    <w:rsid w:val="00B713C8"/>
    <w:rsid w:val="00B808F6"/>
    <w:rsid w:val="00B820F0"/>
    <w:rsid w:val="00B84552"/>
    <w:rsid w:val="00B858CE"/>
    <w:rsid w:val="00BA4E0C"/>
    <w:rsid w:val="00BB0AFE"/>
    <w:rsid w:val="00BB5E39"/>
    <w:rsid w:val="00BC42F8"/>
    <w:rsid w:val="00BC65BC"/>
    <w:rsid w:val="00BC7FB6"/>
    <w:rsid w:val="00BD5EDA"/>
    <w:rsid w:val="00BE3F6C"/>
    <w:rsid w:val="00BE4841"/>
    <w:rsid w:val="00C173F5"/>
    <w:rsid w:val="00C42136"/>
    <w:rsid w:val="00C71311"/>
    <w:rsid w:val="00C729C9"/>
    <w:rsid w:val="00C84431"/>
    <w:rsid w:val="00C85386"/>
    <w:rsid w:val="00C864DE"/>
    <w:rsid w:val="00C90D5A"/>
    <w:rsid w:val="00C95FA6"/>
    <w:rsid w:val="00CB2F7F"/>
    <w:rsid w:val="00CC09AA"/>
    <w:rsid w:val="00CD2EBF"/>
    <w:rsid w:val="00CD5D44"/>
    <w:rsid w:val="00CD715B"/>
    <w:rsid w:val="00CE193A"/>
    <w:rsid w:val="00CE4B4A"/>
    <w:rsid w:val="00CE5DE8"/>
    <w:rsid w:val="00CE63E4"/>
    <w:rsid w:val="00CE7795"/>
    <w:rsid w:val="00D068DF"/>
    <w:rsid w:val="00D14410"/>
    <w:rsid w:val="00D17CC4"/>
    <w:rsid w:val="00D2115B"/>
    <w:rsid w:val="00D217F9"/>
    <w:rsid w:val="00D241C9"/>
    <w:rsid w:val="00D31683"/>
    <w:rsid w:val="00D34F5B"/>
    <w:rsid w:val="00D41F00"/>
    <w:rsid w:val="00D4516C"/>
    <w:rsid w:val="00D50521"/>
    <w:rsid w:val="00D514E3"/>
    <w:rsid w:val="00D64392"/>
    <w:rsid w:val="00D7033B"/>
    <w:rsid w:val="00D82F56"/>
    <w:rsid w:val="00D84D91"/>
    <w:rsid w:val="00D8520E"/>
    <w:rsid w:val="00D85A31"/>
    <w:rsid w:val="00D86B6D"/>
    <w:rsid w:val="00DA192F"/>
    <w:rsid w:val="00DA2C63"/>
    <w:rsid w:val="00DB01BB"/>
    <w:rsid w:val="00DE0A88"/>
    <w:rsid w:val="00E11501"/>
    <w:rsid w:val="00E15FB5"/>
    <w:rsid w:val="00E32BC4"/>
    <w:rsid w:val="00E40B39"/>
    <w:rsid w:val="00E40E73"/>
    <w:rsid w:val="00E43A67"/>
    <w:rsid w:val="00E43B7D"/>
    <w:rsid w:val="00E62FC3"/>
    <w:rsid w:val="00E71160"/>
    <w:rsid w:val="00E75EDF"/>
    <w:rsid w:val="00E8242F"/>
    <w:rsid w:val="00E95B29"/>
    <w:rsid w:val="00EA3596"/>
    <w:rsid w:val="00EB6FF0"/>
    <w:rsid w:val="00EC0819"/>
    <w:rsid w:val="00ED5552"/>
    <w:rsid w:val="00EE3DF8"/>
    <w:rsid w:val="00EE5D92"/>
    <w:rsid w:val="00EE5FD1"/>
    <w:rsid w:val="00F01A9E"/>
    <w:rsid w:val="00F04413"/>
    <w:rsid w:val="00F149D8"/>
    <w:rsid w:val="00F26E7D"/>
    <w:rsid w:val="00F47EFB"/>
    <w:rsid w:val="00F543A3"/>
    <w:rsid w:val="00F55E67"/>
    <w:rsid w:val="00F569A2"/>
    <w:rsid w:val="00F575CF"/>
    <w:rsid w:val="00F62B51"/>
    <w:rsid w:val="00F67E84"/>
    <w:rsid w:val="00F71AA4"/>
    <w:rsid w:val="00F76C24"/>
    <w:rsid w:val="00F82535"/>
    <w:rsid w:val="00F82C64"/>
    <w:rsid w:val="00F82D18"/>
    <w:rsid w:val="00F87558"/>
    <w:rsid w:val="00F963E5"/>
    <w:rsid w:val="00FA06E1"/>
    <w:rsid w:val="00FA228F"/>
    <w:rsid w:val="00FD655C"/>
    <w:rsid w:val="00FE4CA6"/>
    <w:rsid w:val="05BFEB0B"/>
    <w:rsid w:val="090BB462"/>
    <w:rsid w:val="09289926"/>
    <w:rsid w:val="0B543968"/>
    <w:rsid w:val="0CEEEE03"/>
    <w:rsid w:val="0E6FF556"/>
    <w:rsid w:val="0E9EB25C"/>
    <w:rsid w:val="0F4CFB38"/>
    <w:rsid w:val="1095AA76"/>
    <w:rsid w:val="13BC93EF"/>
    <w:rsid w:val="1DCB06AD"/>
    <w:rsid w:val="2047EEB4"/>
    <w:rsid w:val="2137039F"/>
    <w:rsid w:val="2364A881"/>
    <w:rsid w:val="251483F2"/>
    <w:rsid w:val="26023A8E"/>
    <w:rsid w:val="2614051F"/>
    <w:rsid w:val="27376C64"/>
    <w:rsid w:val="2878DB06"/>
    <w:rsid w:val="28CE48B7"/>
    <w:rsid w:val="28E0F440"/>
    <w:rsid w:val="29100ACE"/>
    <w:rsid w:val="2B4289D7"/>
    <w:rsid w:val="2E3DF40D"/>
    <w:rsid w:val="2ECFF38B"/>
    <w:rsid w:val="31A4A504"/>
    <w:rsid w:val="32181FBD"/>
    <w:rsid w:val="3A27C4D0"/>
    <w:rsid w:val="3B11AADC"/>
    <w:rsid w:val="3E9696D4"/>
    <w:rsid w:val="3FE72F03"/>
    <w:rsid w:val="478FF38B"/>
    <w:rsid w:val="4B25100F"/>
    <w:rsid w:val="4D2BF1B3"/>
    <w:rsid w:val="4D445264"/>
    <w:rsid w:val="4E264D72"/>
    <w:rsid w:val="4E95C674"/>
    <w:rsid w:val="5193036D"/>
    <w:rsid w:val="571BE105"/>
    <w:rsid w:val="5ACAE64D"/>
    <w:rsid w:val="5B52EA63"/>
    <w:rsid w:val="5EB9D06B"/>
    <w:rsid w:val="63AB4B9F"/>
    <w:rsid w:val="664E1431"/>
    <w:rsid w:val="67D71A6B"/>
    <w:rsid w:val="68C2FA53"/>
    <w:rsid w:val="698DBAB6"/>
    <w:rsid w:val="6BB9FECC"/>
    <w:rsid w:val="6D39A1AB"/>
    <w:rsid w:val="71A50593"/>
    <w:rsid w:val="7A8964C9"/>
    <w:rsid w:val="7DDDD9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A5C33"/>
  <w15:chartTrackingRefBased/>
  <w15:docId w15:val="{103437CF-9E67-44FE-BD15-1BA909B9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EBF"/>
    <w:pPr>
      <w:tabs>
        <w:tab w:val="center" w:pos="4819"/>
        <w:tab w:val="right" w:pos="9638"/>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uiPriority w:val="99"/>
    <w:rsid w:val="00CD2EBF"/>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CD2EBF"/>
    <w:pPr>
      <w:tabs>
        <w:tab w:val="center" w:pos="4819"/>
        <w:tab w:val="right" w:pos="9638"/>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CD2EBF"/>
    <w:rPr>
      <w:rFonts w:ascii="Times New Roman" w:eastAsia="Times New Roman" w:hAnsi="Times New Roman" w:cs="Times New Roman"/>
      <w:sz w:val="24"/>
      <w:szCs w:val="20"/>
      <w:lang w:eastAsia="lt-LT"/>
    </w:rPr>
  </w:style>
  <w:style w:type="paragraph" w:styleId="Revision">
    <w:name w:val="Revision"/>
    <w:hidden/>
    <w:uiPriority w:val="99"/>
    <w:semiHidden/>
    <w:rsid w:val="002A0561"/>
    <w:pPr>
      <w:spacing w:after="0" w:line="240" w:lineRule="auto"/>
    </w:pPr>
  </w:style>
  <w:style w:type="character" w:styleId="CommentReference">
    <w:name w:val="annotation reference"/>
    <w:basedOn w:val="DefaultParagraphFont"/>
    <w:uiPriority w:val="99"/>
    <w:semiHidden/>
    <w:unhideWhenUsed/>
    <w:rsid w:val="00544C69"/>
    <w:rPr>
      <w:sz w:val="16"/>
      <w:szCs w:val="16"/>
    </w:rPr>
  </w:style>
  <w:style w:type="paragraph" w:styleId="CommentText">
    <w:name w:val="annotation text"/>
    <w:basedOn w:val="Normal"/>
    <w:link w:val="CommentTextChar"/>
    <w:uiPriority w:val="99"/>
    <w:unhideWhenUsed/>
    <w:rsid w:val="00544C69"/>
    <w:pPr>
      <w:spacing w:line="240" w:lineRule="auto"/>
    </w:pPr>
    <w:rPr>
      <w:sz w:val="20"/>
      <w:szCs w:val="20"/>
    </w:rPr>
  </w:style>
  <w:style w:type="character" w:customStyle="1" w:styleId="CommentTextChar">
    <w:name w:val="Comment Text Char"/>
    <w:basedOn w:val="DefaultParagraphFont"/>
    <w:link w:val="CommentText"/>
    <w:uiPriority w:val="99"/>
    <w:rsid w:val="00544C69"/>
    <w:rPr>
      <w:sz w:val="20"/>
      <w:szCs w:val="20"/>
    </w:rPr>
  </w:style>
  <w:style w:type="paragraph" w:styleId="CommentSubject">
    <w:name w:val="annotation subject"/>
    <w:basedOn w:val="CommentText"/>
    <w:next w:val="CommentText"/>
    <w:link w:val="CommentSubjectChar"/>
    <w:uiPriority w:val="99"/>
    <w:semiHidden/>
    <w:unhideWhenUsed/>
    <w:rsid w:val="00544C69"/>
    <w:rPr>
      <w:b/>
      <w:bCs/>
    </w:rPr>
  </w:style>
  <w:style w:type="character" w:customStyle="1" w:styleId="CommentSubjectChar">
    <w:name w:val="Comment Subject Char"/>
    <w:basedOn w:val="CommentTextChar"/>
    <w:link w:val="CommentSubject"/>
    <w:uiPriority w:val="99"/>
    <w:semiHidden/>
    <w:rsid w:val="00544C69"/>
    <w:rPr>
      <w:b/>
      <w:bCs/>
      <w:sz w:val="20"/>
      <w:szCs w:val="20"/>
    </w:rPr>
  </w:style>
  <w:style w:type="character" w:styleId="Hyperlink">
    <w:name w:val="Hyperlink"/>
    <w:basedOn w:val="DefaultParagraphFont"/>
    <w:uiPriority w:val="99"/>
    <w:unhideWhenUsed/>
    <w:rsid w:val="008D1DAC"/>
    <w:rPr>
      <w:color w:val="0563C1" w:themeColor="hyperlink"/>
      <w:u w:val="single"/>
    </w:rPr>
  </w:style>
  <w:style w:type="character" w:styleId="UnresolvedMention">
    <w:name w:val="Unresolved Mention"/>
    <w:basedOn w:val="DefaultParagraphFont"/>
    <w:uiPriority w:val="99"/>
    <w:semiHidden/>
    <w:unhideWhenUsed/>
    <w:rsid w:val="008D1DAC"/>
    <w:rPr>
      <w:color w:val="605E5C"/>
      <w:shd w:val="clear" w:color="auto" w:fill="E1DFDD"/>
    </w:rPr>
  </w:style>
  <w:style w:type="character" w:styleId="FollowedHyperlink">
    <w:name w:val="FollowedHyperlink"/>
    <w:basedOn w:val="DefaultParagraphFont"/>
    <w:uiPriority w:val="99"/>
    <w:semiHidden/>
    <w:unhideWhenUsed/>
    <w:rsid w:val="00602B76"/>
    <w:rPr>
      <w:color w:val="954F72" w:themeColor="followedHyperlink"/>
      <w:u w:val="single"/>
    </w:rPr>
  </w:style>
  <w:style w:type="paragraph" w:styleId="ListParagraph">
    <w:name w:val="List Paragraph"/>
    <w:aliases w:val="ERP-List Paragraph,List Paragraph1,List Paragraph11,lp1,Bullet 1,Use Case List Paragraph,normal,NRD_Numbering,NRD_antraste_2"/>
    <w:basedOn w:val="Normal"/>
    <w:link w:val="ListParagraphChar"/>
    <w:uiPriority w:val="34"/>
    <w:qFormat/>
    <w:rsid w:val="00EE5D92"/>
    <w:pPr>
      <w:ind w:left="720"/>
      <w:contextualSpacing/>
    </w:pPr>
  </w:style>
  <w:style w:type="character" w:customStyle="1" w:styleId="ListParagraphChar">
    <w:name w:val="List Paragraph Char"/>
    <w:aliases w:val="ERP-List Paragraph Char,List Paragraph1 Char,List Paragraph11 Char,lp1 Char,Bullet 1 Char,Use Case List Paragraph Char,normal Char,NRD_Numbering Char,NRD_antraste_2 Char"/>
    <w:basedOn w:val="DefaultParagraphFont"/>
    <w:link w:val="ListParagraph"/>
    <w:uiPriority w:val="34"/>
    <w:rsid w:val="00572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euc-word-edit.officeapps.live.com/we/wordeditorframe.aspx?ui=lt&amp;rs=lt-LT&amp;wopisrc=https%3A%2F%2Fktgov.sharepoint.com%2Fsites%2FPirkimai%2F_vti_bin%2Fwopi.ashx%2Ffiles%2F29fffe6cb0a644739c9143bb5f8c691f&amp;wdenableroaming=1&amp;mscc=1&amp;hid=0EC490A1-E07F-C000-4B81-610AAC467CBC.0&amp;uih=sharepointcom&amp;wdlcid=lt&amp;jsapi=1&amp;jsapiver=v2&amp;corrid=78a9d996-9558-5cd9-89dd-83865cd314c2&amp;usid=78a9d996-9558-5cd9-89dd-83865cd314c2&amp;newsession=1&amp;sftc=1&amp;uihit=docaspx&amp;muv=1&amp;cac=1&amp;sams=1&amp;mtf=1&amp;sfp=1&amp;sdp=1&amp;hch=1&amp;hwfh=1&amp;dchat=1&amp;sc=%7B%22pmo%22%3A%22https%3A%2F%2Fktgov.sharepoint.com%22%2C%22pmshare%22%3Atrue%7D&amp;ctp=LeastProtected&amp;rct=Normal&amp;wdorigin=ItemsView&amp;wdhostclicktime=1743657373686&amp;afdflight=53&amp;csc=1&amp;instantedit=1&amp;wopicomplete=1&amp;wdredirectionreason=Unified_SingleFlush"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kotis.kt.gov.lt/"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kt.gov.lt/lt/veiklos-sritys/valstybes-pagalba/susijusi-informacija-2/de-minimis-pagalba%231" TargetMode="External"/><Relationship Id="rId20" Type="http://schemas.openxmlformats.org/officeDocument/2006/relationships/hyperlink" Target="https://www.e-tar.lt/portal/lt/legalAct/TAR.4B60A8C9678B/as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euc-word-edit.officeapps.live.com/we/wordeditorframe.aspx?ui=lt&amp;rs=lt-LT&amp;wopisrc=https%3A%2F%2Fktgov.sharepoint.com%2Fsites%2FPirkimai%2F_vti_bin%2Fwopi.ashx%2Ffiles%2F29fffe6cb0a644739c9143bb5f8c691f&amp;wdenableroaming=1&amp;mscc=1&amp;hid=0EC490A1-E07F-C000-4B81-610AAC467CBC.0&amp;uih=sharepointcom&amp;wdlcid=lt&amp;jsapi=1&amp;jsapiver=v2&amp;corrid=78a9d996-9558-5cd9-89dd-83865cd314c2&amp;usid=78a9d996-9558-5cd9-89dd-83865cd314c2&amp;newsession=1&amp;sftc=1&amp;uihit=docaspx&amp;muv=1&amp;cac=1&amp;sams=1&amp;mtf=1&amp;sfp=1&amp;sdp=1&amp;hch=1&amp;hwfh=1&amp;dchat=1&amp;sc=%7B%22pmo%22%3A%22https%3A%2F%2Fktgov.sharepoint.com%22%2C%22pmshare%22%3Atrue%7D&amp;ctp=LeastProtected&amp;rct=Normal&amp;wdorigin=ItemsView&amp;wdhostclicktime=1743657373686&amp;afdflight=53&amp;csc=1&amp;instantedit=1&amp;wopicomplete=1&amp;wdredirectionreason=Unified_SingleFlush"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8E692994A5774086D4841B33111C02" ma:contentTypeVersion="15" ma:contentTypeDescription="Kurkite naują dokumentą." ma:contentTypeScope="" ma:versionID="e79965967556481ad3edacaa2f0641de">
  <xsd:schema xmlns:xsd="http://www.w3.org/2001/XMLSchema" xmlns:xs="http://www.w3.org/2001/XMLSchema" xmlns:p="http://schemas.microsoft.com/office/2006/metadata/properties" xmlns:ns1="http://schemas.microsoft.com/sharepoint/v3" xmlns:ns2="39980cc7-6989-4273-9bbd-8227cf2c9edd" xmlns:ns3="4fca26dd-cc98-4558-b9d5-897afb2ee741" targetNamespace="http://schemas.microsoft.com/office/2006/metadata/properties" ma:root="true" ma:fieldsID="9f1e9eed59c75c6cf492f966048d0f98" ns1:_="" ns2:_="" ns3:_="">
    <xsd:import namespace="http://schemas.microsoft.com/sharepoint/v3"/>
    <xsd:import namespace="39980cc7-6989-4273-9bbd-8227cf2c9edd"/>
    <xsd:import namespace="4fca26dd-cc98-4558-b9d5-897afb2ee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80cc7-6989-4273-9bbd-8227cf2c9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93debbc-1a4e-42ae-a4b4-f54e68a64da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a26dd-cc98-4558-b9d5-897afb2ee74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e32fdcd2-0aa1-41c8-807b-509c1d753e59}" ma:internalName="TaxCatchAll" ma:showField="CatchAllData" ma:web="4fca26dd-cc98-4558-b9d5-897afb2ee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fca26dd-cc98-4558-b9d5-897afb2ee741" xsi:nil="true"/>
    <lcf76f155ced4ddcb4097134ff3c332f xmlns="39980cc7-6989-4273-9bbd-8227cf2c9e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038590-99C5-48E4-867B-74105231D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80cc7-6989-4273-9bbd-8227cf2c9edd"/>
    <ds:schemaRef ds:uri="4fca26dd-cc98-4558-b9d5-897afb2ee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B57BE-3D10-4BC7-BB77-F12AF44D43FD}">
  <ds:schemaRefs>
    <ds:schemaRef ds:uri="http://schemas.microsoft.com/sharepoint/v3/contenttype/forms"/>
  </ds:schemaRefs>
</ds:datastoreItem>
</file>

<file path=customXml/itemProps3.xml><?xml version="1.0" encoding="utf-8"?>
<ds:datastoreItem xmlns:ds="http://schemas.openxmlformats.org/officeDocument/2006/customXml" ds:itemID="{8CA61D6E-CF3D-4F7B-9E06-220598267A92}">
  <ds:schemaRefs>
    <ds:schemaRef ds:uri="http://schemas.microsoft.com/office/2006/metadata/properties"/>
    <ds:schemaRef ds:uri="http://schemas.microsoft.com/office/infopath/2007/PartnerControls"/>
    <ds:schemaRef ds:uri="http://schemas.microsoft.com/sharepoint/v3"/>
    <ds:schemaRef ds:uri="4fca26dd-cc98-4558-b9d5-897afb2ee741"/>
    <ds:schemaRef ds:uri="39980cc7-6989-4273-9bbd-8227cf2c9edd"/>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14170</Words>
  <Characters>8078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2025-04-17T14:00:00Z</dcterms:created>
  <dcterms:modified xsi:type="dcterms:W3CDTF">2025-04-17T14:00:00Z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Enabled">
    <vt:lpwstr>true</vt:lpwstr>
  </property>
  <property fmtid="{D5CDD505-2E9C-101B-9397-08002B2CF9AE}" pid="3" name="MSIP_Label_fa401ad3-c3c3-4b29-b009-5b1524060aa8_SetDate">
    <vt:lpwstr>2022-05-30T11:12:13Z</vt:lpwstr>
  </property>
  <property fmtid="{D5CDD505-2E9C-101B-9397-08002B2CF9AE}" pid="4" name="MSIP_Label_fa401ad3-c3c3-4b29-b009-5b1524060aa8_Method">
    <vt:lpwstr>Standard</vt:lpwstr>
  </property>
  <property fmtid="{D5CDD505-2E9C-101B-9397-08002B2CF9AE}" pid="5" name="MSIP_Label_fa401ad3-c3c3-4b29-b009-5b1524060aa8_Name">
    <vt:lpwstr>Vieša</vt:lpwstr>
  </property>
  <property fmtid="{D5CDD505-2E9C-101B-9397-08002B2CF9AE}" pid="6" name="MSIP_Label_fa401ad3-c3c3-4b29-b009-5b1524060aa8_SiteId">
    <vt:lpwstr>aca392c0-3934-41ec-a6fc-1be04b6ed0b9</vt:lpwstr>
  </property>
  <property fmtid="{D5CDD505-2E9C-101B-9397-08002B2CF9AE}" pid="7" name="MSIP_Label_fa401ad3-c3c3-4b29-b009-5b1524060aa8_ActionId">
    <vt:lpwstr>45166eda-74c7-4b63-aafd-224fbb8b8c31</vt:lpwstr>
  </property>
  <property fmtid="{D5CDD505-2E9C-101B-9397-08002B2CF9AE}" pid="8" name="MSIP_Label_fa401ad3-c3c3-4b29-b009-5b1524060aa8_ContentBits">
    <vt:lpwstr>0</vt:lpwstr>
  </property>
  <property fmtid="{D5CDD505-2E9C-101B-9397-08002B2CF9AE}" pid="9" name="ContentTypeId">
    <vt:lpwstr>0x010100688E692994A5774086D4841B33111C02</vt:lpwstr>
  </property>
  <property fmtid="{D5CDD505-2E9C-101B-9397-08002B2CF9AE}" pid="10" name="MediaServiceImageTags">
    <vt:lpwstr/>
  </property>
</Properties>
</file>