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pt;height:65.2pt" o:ole="">
            <v:imagedata r:id="rId11" o:title=""/>
          </v:shape>
          <o:OLEObject Type="Embed" ProgID="PBrush" ShapeID="_x0000_i1025" DrawAspect="Content" ObjectID="_180647282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204CE37"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komisijos </w:t>
      </w:r>
      <w:r w:rsidR="00C177E5" w:rsidRPr="003C2471">
        <w:rPr>
          <w:rFonts w:ascii="Times New Roman" w:eastAsiaTheme="minorEastAsia" w:hAnsi="Times New Roman" w:cs="Times New Roman"/>
          <w:lang w:eastAsia="lt-LT"/>
        </w:rPr>
        <w:t>2025-03-</w:t>
      </w:r>
      <w:r w:rsidR="00DB7ABD" w:rsidRPr="003C2471">
        <w:rPr>
          <w:rFonts w:ascii="Times New Roman" w:eastAsiaTheme="minorEastAsia" w:hAnsi="Times New Roman" w:cs="Times New Roman"/>
          <w:lang w:eastAsia="lt-LT"/>
        </w:rPr>
        <w:t>27</w:t>
      </w:r>
      <w:r w:rsidRPr="003C2471">
        <w:rPr>
          <w:rFonts w:ascii="Times New Roman" w:eastAsiaTheme="minorEastAsia" w:hAnsi="Times New Roman" w:cs="Times New Roman"/>
          <w:lang w:eastAsia="lt-LT"/>
        </w:rPr>
        <w:t xml:space="preserve"> d. protokolu Nr. </w:t>
      </w:r>
      <w:r w:rsidR="00DB7ABD" w:rsidRPr="003C2471">
        <w:rPr>
          <w:rFonts w:ascii="Times New Roman" w:eastAsiaTheme="minorEastAsia" w:hAnsi="Times New Roman" w:cs="Times New Roman"/>
          <w:lang w:eastAsia="lt-LT"/>
        </w:rPr>
        <w:t>1</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CFD9778" w:rsidR="00143F73" w:rsidRPr="00B21233" w:rsidRDefault="00B21233" w:rsidP="00143F73">
      <w:pPr>
        <w:tabs>
          <w:tab w:val="left" w:pos="3150"/>
        </w:tabs>
        <w:spacing w:after="0" w:line="276" w:lineRule="auto"/>
        <w:jc w:val="center"/>
        <w:rPr>
          <w:rFonts w:ascii="Times New Roman" w:hAnsi="Times New Roman" w:cs="Times New Roman"/>
          <w:b/>
          <w:bCs/>
          <w:sz w:val="24"/>
          <w:szCs w:val="24"/>
        </w:rPr>
      </w:pPr>
      <w:bookmarkStart w:id="0" w:name="_Hlk184297799"/>
      <w:r w:rsidRPr="00B21233">
        <w:rPr>
          <w:rFonts w:ascii="Times New Roman" w:hAnsi="Times New Roman" w:cs="Times New Roman"/>
          <w:b/>
          <w:bCs/>
          <w:sz w:val="24"/>
          <w:szCs w:val="24"/>
        </w:rPr>
        <w:t>MOKSLO 1.1. LSMU ODONTOLOGIJOS FAKULTETUI REIKALINGOS MOKSLO ĮRANGOS ĮSIGIJIMO (I) (3D METALO PRINTERIS)</w:t>
      </w:r>
      <w:bookmarkEnd w:id="0"/>
      <w:r w:rsidR="00143F73" w:rsidRPr="00B21233">
        <w:rPr>
          <w:rFonts w:ascii="Times New Roman" w:hAnsi="Times New Roman" w:cs="Times New Roman"/>
          <w:b/>
          <w:bCs/>
          <w:sz w:val="24"/>
          <w:szCs w:val="24"/>
        </w:rPr>
        <w:t xml:space="preserve"> 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06C0DF5" w14:textId="77777777" w:rsidR="00B21233" w:rsidRPr="00902088" w:rsidRDefault="00B2123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21233">
        <w:rPr>
          <w:rFonts w:ascii="Times New Roman" w:hAnsi="Times New Roman" w:cs="Times New Roman"/>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7E96623D" w:rsidR="00143F73" w:rsidRPr="007A3A69" w:rsidRDefault="00143F73" w:rsidP="00143F73">
      <w:pPr>
        <w:spacing w:after="0" w:line="240" w:lineRule="auto"/>
        <w:ind w:firstLine="720"/>
        <w:jc w:val="both"/>
        <w:rPr>
          <w:rFonts w:ascii="Times New Roman" w:eastAsia="Times New Roman" w:hAnsi="Times New Roman" w:cs="Times New Roman"/>
          <w:sz w:val="24"/>
          <w:szCs w:val="24"/>
        </w:rPr>
      </w:pPr>
      <w:r w:rsidRPr="007A3A69">
        <w:rPr>
          <w:rFonts w:ascii="Times New Roman" w:eastAsia="Times New Roman" w:hAnsi="Times New Roman" w:cs="Times New Roman"/>
          <w:b/>
          <w:bCs/>
          <w:sz w:val="24"/>
          <w:szCs w:val="24"/>
        </w:rPr>
        <w:t>1.10.</w:t>
      </w:r>
      <w:r w:rsidRPr="007A3A69">
        <w:rPr>
          <w:rFonts w:ascii="Times New Roman" w:eastAsia="Times New Roman" w:hAnsi="Times New Roman" w:cs="Times New Roman"/>
          <w:sz w:val="24"/>
          <w:szCs w:val="24"/>
        </w:rPr>
        <w:t xml:space="preserve"> </w:t>
      </w:r>
      <w:r w:rsidR="00FA7D99" w:rsidRPr="007A3A69">
        <w:rPr>
          <w:rFonts w:ascii="Times New Roman" w:eastAsia="Times New Roman" w:hAnsi="Times New Roman" w:cs="Times New Roman"/>
          <w:sz w:val="24"/>
          <w:szCs w:val="24"/>
        </w:rPr>
        <w:t>Perkančioji organizacija vykdė rinkos konsultaciją susijusią su šiuo pirkimu. Informacija apie vykdytą rinkos konsultaciją skelbiama CVP IS: Pirkimo ID Nr</w:t>
      </w:r>
      <w:r w:rsidR="00A6559C" w:rsidRPr="007A3A69">
        <w:rPr>
          <w:rFonts w:ascii="Times New Roman" w:eastAsia="Times New Roman" w:hAnsi="Times New Roman" w:cs="Times New Roman"/>
          <w:sz w:val="24"/>
          <w:szCs w:val="24"/>
        </w:rPr>
        <w:t xml:space="preserve">. </w:t>
      </w:r>
      <w:r w:rsidR="00A6559C" w:rsidRPr="007A3A69">
        <w:rPr>
          <w:rFonts w:ascii="Times New Roman" w:hAnsi="Times New Roman" w:cs="Times New Roman"/>
          <w:sz w:val="24"/>
          <w:szCs w:val="24"/>
        </w:rPr>
        <w:t>1909639</w:t>
      </w:r>
      <w:r w:rsidR="00FA7D99" w:rsidRPr="007A3A69">
        <w:rPr>
          <w:rFonts w:ascii="Times New Roman" w:eastAsia="Times New Roman" w:hAnsi="Times New Roman" w:cs="Times New Roman"/>
          <w:sz w:val="24"/>
          <w:szCs w:val="24"/>
        </w:rPr>
        <w:t>, prieiga:</w:t>
      </w:r>
      <w:r w:rsidR="007A3A69" w:rsidRPr="007A3A69">
        <w:rPr>
          <w:rFonts w:ascii="Times New Roman" w:hAnsi="Times New Roman" w:cs="Times New Roman"/>
          <w:sz w:val="24"/>
          <w:szCs w:val="24"/>
        </w:rPr>
        <w:t xml:space="preserve"> </w:t>
      </w:r>
      <w:r w:rsidR="007A3A69" w:rsidRPr="007A3A69">
        <w:rPr>
          <w:rFonts w:ascii="Times New Roman" w:eastAsia="Times New Roman" w:hAnsi="Times New Roman" w:cs="Times New Roman"/>
          <w:sz w:val="24"/>
          <w:szCs w:val="24"/>
        </w:rPr>
        <w:t>https://viesiejipirkimai.lt/epps/pmc/viewPmc.do?resourceId=1909639</w:t>
      </w:r>
      <w:r w:rsidR="005611AC" w:rsidRPr="007A3A69">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FF00615"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B21233" w:rsidRPr="00B21233">
        <w:rPr>
          <w:rFonts w:ascii="Times New Roman" w:eastAsia="Times New Roman" w:hAnsi="Times New Roman" w:cs="Times New Roman"/>
          <w:sz w:val="24"/>
          <w:szCs w:val="24"/>
        </w:rPr>
        <w:t>3D metalo printeris.</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B21233" w:rsidRPr="00B21233">
        <w:rPr>
          <w:rFonts w:ascii="Times New Roman" w:eastAsia="Calibri" w:hAnsi="Times New Roman" w:cs="Times New Roman"/>
          <w:sz w:val="24"/>
          <w:szCs w:val="24"/>
          <w:lang w:eastAsia="lt-LT"/>
        </w:rPr>
        <w:t>33100000-1,</w:t>
      </w:r>
      <w:r w:rsidRPr="00B21233">
        <w:rPr>
          <w:rFonts w:ascii="Times New Roman" w:eastAsia="Calibri" w:hAnsi="Times New Roman" w:cs="Times New Roman"/>
          <w:sz w:val="24"/>
          <w:szCs w:val="24"/>
          <w:lang w:eastAsia="lt-LT"/>
        </w:rPr>
        <w:t xml:space="preserve"> papildomas BVPŽ kodas </w:t>
      </w:r>
      <w:r w:rsidR="00B21233" w:rsidRPr="00B21233">
        <w:rPr>
          <w:rFonts w:ascii="Times New Roman" w:eastAsia="Calibri" w:hAnsi="Times New Roman" w:cs="Times New Roman"/>
          <w:sz w:val="24"/>
          <w:szCs w:val="24"/>
          <w:lang w:eastAsia="lt-LT"/>
        </w:rPr>
        <w:t>42991200-1</w:t>
      </w:r>
      <w:r w:rsidRPr="00B21233">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13DD7C72" w14:textId="46F813D0" w:rsidR="00B21233" w:rsidRDefault="00143F73" w:rsidP="00AB5B2A">
      <w:pPr>
        <w:spacing w:after="0" w:line="240" w:lineRule="auto"/>
        <w:ind w:firstLine="720"/>
        <w:jc w:val="both"/>
        <w:rPr>
          <w:rFonts w:ascii="Times New Roman" w:eastAsia="Times New Roman" w:hAnsi="Times New Roman" w:cs="Times New Roman"/>
          <w:color w:val="000000"/>
          <w:sz w:val="24"/>
          <w:szCs w:val="24"/>
        </w:rPr>
      </w:pPr>
      <w:r w:rsidRPr="00AB5B2A">
        <w:rPr>
          <w:rFonts w:ascii="Times New Roman" w:eastAsia="Times New Roman" w:hAnsi="Times New Roman" w:cs="Times New Roman"/>
          <w:b/>
          <w:color w:val="000000"/>
          <w:sz w:val="24"/>
          <w:szCs w:val="24"/>
        </w:rPr>
        <w:t>2.2.</w:t>
      </w:r>
      <w:r w:rsidR="00B21233" w:rsidRPr="00AB5B2A">
        <w:t xml:space="preserve"> </w:t>
      </w:r>
      <w:r w:rsidR="00AB5B2A" w:rsidRPr="00AB5B2A">
        <w:rPr>
          <w:rFonts w:ascii="Times New Roman" w:eastAsiaTheme="minorEastAsia" w:hAnsi="Times New Roman" w:cs="Times New Roman"/>
          <w:b/>
          <w:bCs/>
          <w:sz w:val="24"/>
          <w:szCs w:val="24"/>
          <w:lang w:eastAsia="lt-LT"/>
        </w:rPr>
        <w:t>P</w:t>
      </w:r>
      <w:r w:rsidR="00AB5B2A" w:rsidRPr="00437E00">
        <w:rPr>
          <w:rFonts w:ascii="Times New Roman" w:eastAsiaTheme="minorEastAsia" w:hAnsi="Times New Roman" w:cs="Times New Roman"/>
          <w:b/>
          <w:bCs/>
          <w:sz w:val="24"/>
          <w:szCs w:val="24"/>
          <w:lang w:eastAsia="lt-LT"/>
        </w:rPr>
        <w:t>erkančioji organizacija vadovaujantis VPĮ 28 straipsnio 2 dalimi pateikia pagrindimą dėl pirkimo objekto neskaidymo į atskiras pirkimo objekto dalis</w:t>
      </w:r>
      <w:r w:rsidR="00AB5B2A"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Pirkimas neskaidomas į atskiras dalis, nes </w:t>
      </w:r>
      <w:r w:rsidR="00E6747C" w:rsidRPr="007570DC">
        <w:rPr>
          <w:rFonts w:ascii="Times New Roman" w:eastAsia="Times New Roman" w:hAnsi="Times New Roman" w:cs="Times New Roman"/>
          <w:color w:val="000000"/>
          <w:sz w:val="24"/>
          <w:szCs w:val="24"/>
        </w:rPr>
        <w:t>perkamas 1 komplektas</w:t>
      </w:r>
      <w:r w:rsidR="00D37EFC" w:rsidRPr="007570DC">
        <w:rPr>
          <w:rFonts w:ascii="Times New Roman" w:eastAsia="Times New Roman" w:hAnsi="Times New Roman" w:cs="Times New Roman"/>
          <w:color w:val="000000"/>
          <w:sz w:val="24"/>
          <w:szCs w:val="24"/>
        </w:rPr>
        <w:t>.</w:t>
      </w:r>
      <w:r w:rsidR="00E6747C" w:rsidRPr="007570DC">
        <w:rPr>
          <w:rFonts w:ascii="Times New Roman" w:eastAsia="Times New Roman" w:hAnsi="Times New Roman" w:cs="Times New Roman"/>
          <w:color w:val="000000"/>
          <w:sz w:val="24"/>
          <w:szCs w:val="24"/>
        </w:rPr>
        <w:t xml:space="preserve"> 3D metalo printeris kaip įrenginys yra nedalus, o</w:t>
      </w:r>
      <w:r w:rsidR="00B21233" w:rsidRPr="007570DC">
        <w:rPr>
          <w:rFonts w:ascii="Times New Roman" w:eastAsia="Times New Roman" w:hAnsi="Times New Roman" w:cs="Times New Roman"/>
          <w:color w:val="000000"/>
          <w:sz w:val="24"/>
          <w:szCs w:val="24"/>
        </w:rPr>
        <w:t xml:space="preserve"> visos komplektuojančios įrenginio dalys (</w:t>
      </w:r>
      <w:r w:rsidR="00E6747C" w:rsidRPr="007570DC">
        <w:rPr>
          <w:rFonts w:ascii="Times New Roman" w:eastAsia="Times New Roman" w:hAnsi="Times New Roman" w:cs="Times New Roman"/>
          <w:color w:val="000000"/>
          <w:sz w:val="24"/>
          <w:szCs w:val="24"/>
        </w:rPr>
        <w:t>programinė įranga, startinis medžiagų ir platformų rinkinys CoCR sinterizavimui, vibratorius metalo pudrai išsijoti, pjūklinis liečių nupjovimo aparatas</w:t>
      </w:r>
      <w:r w:rsidR="00B21233" w:rsidRPr="007570DC">
        <w:rPr>
          <w:rFonts w:ascii="Times New Roman" w:eastAsia="Times New Roman" w:hAnsi="Times New Roman" w:cs="Times New Roman"/>
          <w:color w:val="000000"/>
          <w:sz w:val="24"/>
          <w:szCs w:val="24"/>
        </w:rPr>
        <w:t>) turi derėti viena su kitu</w:t>
      </w:r>
      <w:r w:rsidR="00E6747C"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programinė įranga turi būti skirta būtent šiam </w:t>
      </w:r>
      <w:r w:rsidR="00E6747C" w:rsidRPr="007570DC">
        <w:rPr>
          <w:rFonts w:ascii="Times New Roman" w:eastAsia="Times New Roman" w:hAnsi="Times New Roman" w:cs="Times New Roman"/>
          <w:color w:val="000000"/>
          <w:sz w:val="24"/>
          <w:szCs w:val="24"/>
        </w:rPr>
        <w:t>3D metalo printeri</w:t>
      </w:r>
      <w:r w:rsidR="00D37EFC" w:rsidRPr="007570DC">
        <w:rPr>
          <w:rFonts w:ascii="Times New Roman" w:eastAsia="Times New Roman" w:hAnsi="Times New Roman" w:cs="Times New Roman"/>
          <w:color w:val="000000"/>
          <w:sz w:val="24"/>
          <w:szCs w:val="24"/>
        </w:rPr>
        <w:t>o</w:t>
      </w:r>
      <w:r w:rsidR="00E6747C"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įrenginiui, kuris būtų atitinkamai valdomas jo pagalba, </w:t>
      </w:r>
      <w:r w:rsidR="00E6747C" w:rsidRPr="007570DC">
        <w:rPr>
          <w:rFonts w:ascii="Times New Roman" w:eastAsia="Times New Roman" w:hAnsi="Times New Roman" w:cs="Times New Roman"/>
          <w:color w:val="000000"/>
          <w:sz w:val="24"/>
          <w:szCs w:val="24"/>
        </w:rPr>
        <w:t>o kitos komplektuojančios dalys</w:t>
      </w:r>
      <w:r w:rsidR="00B21233" w:rsidRPr="007570DC">
        <w:rPr>
          <w:rFonts w:ascii="Times New Roman" w:eastAsia="Times New Roman" w:hAnsi="Times New Roman" w:cs="Times New Roman"/>
          <w:color w:val="000000"/>
          <w:sz w:val="24"/>
          <w:szCs w:val="24"/>
        </w:rPr>
        <w:t xml:space="preserve"> turi būti pritaikyt</w:t>
      </w:r>
      <w:r w:rsidR="00E6747C" w:rsidRPr="007570DC">
        <w:rPr>
          <w:rFonts w:ascii="Times New Roman" w:eastAsia="Times New Roman" w:hAnsi="Times New Roman" w:cs="Times New Roman"/>
          <w:color w:val="000000"/>
          <w:sz w:val="24"/>
          <w:szCs w:val="24"/>
        </w:rPr>
        <w:t>os</w:t>
      </w:r>
      <w:r w:rsidR="00B21233" w:rsidRPr="007570DC">
        <w:rPr>
          <w:rFonts w:ascii="Times New Roman" w:eastAsia="Times New Roman" w:hAnsi="Times New Roman" w:cs="Times New Roman"/>
          <w:color w:val="000000"/>
          <w:sz w:val="24"/>
          <w:szCs w:val="24"/>
        </w:rPr>
        <w:t xml:space="preserve"> ir skirt</w:t>
      </w:r>
      <w:r w:rsidR="00E6747C" w:rsidRPr="007570DC">
        <w:rPr>
          <w:rFonts w:ascii="Times New Roman" w:eastAsia="Times New Roman" w:hAnsi="Times New Roman" w:cs="Times New Roman"/>
          <w:color w:val="000000"/>
          <w:sz w:val="24"/>
          <w:szCs w:val="24"/>
        </w:rPr>
        <w:t>os</w:t>
      </w:r>
      <w:r w:rsidR="00B21233" w:rsidRPr="007570DC">
        <w:rPr>
          <w:rFonts w:ascii="Times New Roman" w:eastAsia="Times New Roman" w:hAnsi="Times New Roman" w:cs="Times New Roman"/>
          <w:color w:val="000000"/>
          <w:sz w:val="24"/>
          <w:szCs w:val="24"/>
        </w:rPr>
        <w:t xml:space="preserve"> </w:t>
      </w:r>
      <w:r w:rsidR="00E6747C" w:rsidRPr="007570DC">
        <w:rPr>
          <w:rFonts w:ascii="Times New Roman" w:eastAsia="Times New Roman" w:hAnsi="Times New Roman" w:cs="Times New Roman"/>
          <w:color w:val="000000"/>
          <w:sz w:val="24"/>
          <w:szCs w:val="24"/>
        </w:rPr>
        <w:t>3D metalo įrenginiui</w:t>
      </w:r>
      <w:r w:rsidR="00B21233" w:rsidRPr="007570DC">
        <w:rPr>
          <w:rFonts w:ascii="Times New Roman" w:eastAsia="Times New Roman" w:hAnsi="Times New Roman" w:cs="Times New Roman"/>
          <w:color w:val="000000"/>
          <w:sz w:val="24"/>
          <w:szCs w:val="24"/>
        </w:rPr>
        <w:t xml:space="preserve"> kaip visumai. </w:t>
      </w:r>
      <w:r w:rsidR="00FE31F6" w:rsidRPr="007570DC">
        <w:rPr>
          <w:rFonts w:ascii="Times New Roman" w:eastAsia="Times New Roman" w:hAnsi="Times New Roman" w:cs="Times New Roman"/>
          <w:color w:val="000000"/>
          <w:sz w:val="24"/>
          <w:szCs w:val="24"/>
        </w:rPr>
        <w:t>P</w:t>
      </w:r>
      <w:r w:rsidR="000E0C13" w:rsidRPr="007570DC">
        <w:rPr>
          <w:rFonts w:ascii="Times New Roman" w:eastAsia="Times New Roman" w:hAnsi="Times New Roman" w:cs="Times New Roman"/>
          <w:color w:val="000000"/>
          <w:sz w:val="24"/>
          <w:szCs w:val="24"/>
        </w:rPr>
        <w:t>rinteris turi funkcionuoti su jam pritaikyta programine įranga. Startinis medžiagų rinkinys įsigyjamas kartu, kad būtų galimybė patikrinti printerio veikimą ir jo eksploataciją su gamintojo rekomenduojamais komponentais (komplektuojančiomis dalimis). Vibratorius metalo pudrai išsijoti ir pjūklinis liečių nupjovimo aparatas turi būti pritaikytas siūlomai platformai, t.y. jos diametrui. Reikalavimas įsigyti komplektuojančias dalis nėra ribojantis konkurenciją, nes printerių gamintojai, kaip savo srities žinovai, geriausiai žino ir pritaiko numatomą įsigyti prekių komplektą.</w:t>
      </w:r>
      <w:r w:rsidR="000E0C13" w:rsidRPr="000E0C13">
        <w:rPr>
          <w:rFonts w:ascii="Times New Roman" w:eastAsia="Times New Roman" w:hAnsi="Times New Roman" w:cs="Times New Roman"/>
          <w:color w:val="000000"/>
          <w:sz w:val="24"/>
          <w:szCs w:val="24"/>
        </w:rPr>
        <w:t xml:space="preserve"> </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11A9D6B6" w14:textId="18C63A86" w:rsidR="00143F73" w:rsidRPr="00B21233" w:rsidRDefault="00143F73" w:rsidP="00B21233">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1" w:name="_Hlk65138909"/>
      <w:r w:rsidRPr="003E00D7">
        <w:rPr>
          <w:rFonts w:ascii="Times New Roman" w:eastAsia="Calibri" w:hAnsi="Times New Roman" w:cs="Times New Roman"/>
          <w:b/>
          <w:bCs/>
          <w:sz w:val="24"/>
          <w:szCs w:val="24"/>
        </w:rPr>
        <w:t xml:space="preserve">Pirkimui skirta lėšų suma eurais be PVM – ne daugiau kaip </w:t>
      </w:r>
      <w:r w:rsidR="00B21233" w:rsidRPr="003E00D7">
        <w:rPr>
          <w:rFonts w:ascii="Times New Roman" w:eastAsia="Calibri" w:hAnsi="Times New Roman" w:cs="Times New Roman"/>
          <w:b/>
          <w:bCs/>
          <w:sz w:val="24"/>
          <w:szCs w:val="24"/>
        </w:rPr>
        <w:t>291.500,00 Eur be PVM</w:t>
      </w:r>
      <w:r w:rsidRPr="003E00D7">
        <w:rPr>
          <w:rFonts w:ascii="Times New Roman" w:eastAsia="Calibri" w:hAnsi="Times New Roman" w:cs="Times New Roman"/>
          <w:b/>
          <w:bCs/>
          <w:sz w:val="24"/>
          <w:szCs w:val="24"/>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w:t>
      </w:r>
      <w:r w:rsidRPr="00902088">
        <w:rPr>
          <w:rFonts w:ascii="Times New Roman" w:eastAsia="Calibri" w:hAnsi="Times New Roman" w:cs="Times New Roman"/>
          <w:sz w:val="24"/>
          <w:szCs w:val="24"/>
        </w:rPr>
        <w:lastRenderedPageBreak/>
        <w:t>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902088">
              <w:rPr>
                <w:rFonts w:eastAsia="Calibri"/>
                <w:lang w:val="lt-LT" w:eastAsia="lt-LT"/>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lastRenderedPageBreak/>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w:t>
            </w:r>
            <w:r w:rsidRPr="00902088">
              <w:rPr>
                <w:rFonts w:eastAsia="Calibri"/>
                <w:lang w:val="lt-LT" w:eastAsia="lt-LT"/>
              </w:rPr>
              <w:lastRenderedPageBreak/>
              <w:t>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lastRenderedPageBreak/>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02088">
              <w:rPr>
                <w:lang w:val="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w:t>
            </w:r>
            <w:r w:rsidRPr="00902088">
              <w:rPr>
                <w:rFonts w:eastAsia="Calibri"/>
                <w:lang w:val="lt-LT" w:eastAsia="lt-LT"/>
              </w:rPr>
              <w:lastRenderedPageBreak/>
              <w:t>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18"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19"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 xml:space="preserve">yra padaręs finansinės </w:t>
            </w:r>
            <w:r w:rsidRPr="00902088">
              <w:rPr>
                <w:rFonts w:ascii="Times New Roman" w:hAnsi="Times New Roman"/>
                <w:color w:val="000000"/>
                <w:sz w:val="20"/>
                <w:lang w:val="lt-LT" w:eastAsia="lt-LT"/>
              </w:rPr>
              <w:lastRenderedPageBreak/>
              <w:t>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6" w:name="part_554576649fec494785b3c3228df3c3b3"/>
            <w:bookmarkEnd w:id="6"/>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w:t>
            </w:r>
            <w:r w:rsidRPr="00902088">
              <w:rPr>
                <w:rFonts w:eastAsia="Calibri"/>
                <w:lang w:val="lt-LT" w:eastAsia="lt-LT"/>
              </w:rPr>
              <w:lastRenderedPageBreak/>
              <w:t>nusižengimais susiję pagrindai“ punktas „C11. Rimti profesiniai 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21"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3"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w:t>
            </w:r>
            <w:r w:rsidRPr="00902088">
              <w:rPr>
                <w:rFonts w:eastAsia="Calibri"/>
                <w:lang w:val="lt-LT" w:eastAsia="lt-LT"/>
              </w:rPr>
              <w:lastRenderedPageBreak/>
              <w:t xml:space="preserve">gali tai įrodyti bet kokiomis teisėtomis priemonėmis, arba tiekėjas dėl pateiktos melagingos informacijos negali pateikti patvirtinančių 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w:t>
            </w:r>
            <w:r w:rsidRPr="00902088">
              <w:rPr>
                <w:rFonts w:eastAsia="Calibri"/>
                <w:lang w:val="lt-LT" w:eastAsia="lt-LT"/>
              </w:rPr>
              <w:lastRenderedPageBreak/>
              <w:t>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4"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902088">
              <w:rPr>
                <w:rFonts w:eastAsia="Calibri"/>
                <w:lang w:val="lt-LT"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3AB53C14" w14:textId="77777777" w:rsidR="00A8627B" w:rsidRPr="00F61F27" w:rsidRDefault="00A8627B" w:rsidP="00A8627B">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8F6656">
        <w:rPr>
          <w:rFonts w:ascii="Times New Roman" w:eastAsia="Times New Roman" w:hAnsi="Times New Roman" w:cs="Times New Roman"/>
          <w:color w:val="000000"/>
          <w:sz w:val="24"/>
          <w:szCs w:val="24"/>
          <w:lang w:eastAsia="lt-LT"/>
        </w:rPr>
        <w:t>.</w:t>
      </w:r>
    </w:p>
    <w:bookmarkEnd w:id="9"/>
    <w:bookmarkEnd w:id="10"/>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8F6656">
        <w:rPr>
          <w:rFonts w:ascii="Times New Roman" w:eastAsia="Calibri" w:hAnsi="Times New Roman" w:cs="Times New Roman"/>
          <w:sz w:val="24"/>
          <w:szCs w:val="24"/>
        </w:rPr>
        <w:lastRenderedPageBreak/>
        <w:t xml:space="preserve">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4A1ABD" w:rsidRPr="00E26461">
        <w:rPr>
          <w:rFonts w:ascii="Times New Roman" w:eastAsia="Calibri" w:hAnsi="Times New Roman" w:cs="Times New Roman"/>
          <w:sz w:val="24"/>
          <w:szCs w:val="24"/>
          <w:lang w:eastAsia="lt-LT"/>
        </w:rPr>
        <w:lastRenderedPageBreak/>
        <w:t>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5"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7.2.2.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7A491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7A491D">
          <w:rPr>
            <w:rStyle w:val="Hyperlink"/>
            <w:rFonts w:eastAsia="Arial Unicode MS"/>
            <w:b/>
            <w:sz w:val="24"/>
            <w:szCs w:val="24"/>
            <w:bdr w:val="none" w:sz="0" w:space="0" w:color="auto" w:frame="1"/>
            <w:lang w:eastAsia="lt-LT"/>
          </w:rPr>
          <w:t>https://viesiejipirkimai.lt</w:t>
        </w:r>
      </w:hyperlink>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20D19E24"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r w:rsidRPr="007A491D">
              <w:rPr>
                <w:rFonts w:ascii="Times New Roman" w:eastAsia="Arial Unicode MS" w:hAnsi="Times New Roman" w:cs="Times New Roman"/>
                <w:bCs/>
                <w:sz w:val="20"/>
                <w:szCs w:val="20"/>
                <w:bdr w:val="none" w:sz="0" w:space="0" w:color="auto" w:frame="1"/>
                <w:lang w:eastAsia="lt-LT"/>
              </w:rPr>
              <w:t>su pagrindžiančiais dokumentais</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14283C" w:rsidRPr="001208B8" w14:paraId="2617A5C3" w14:textId="77777777" w:rsidTr="00414F1D">
        <w:tc>
          <w:tcPr>
            <w:tcW w:w="1098" w:type="dxa"/>
            <w:tcBorders>
              <w:top w:val="single" w:sz="4" w:space="0" w:color="auto"/>
              <w:left w:val="single" w:sz="4" w:space="0" w:color="auto"/>
              <w:bottom w:val="single" w:sz="4" w:space="0" w:color="auto"/>
              <w:right w:val="single" w:sz="4" w:space="0" w:color="auto"/>
            </w:tcBorders>
          </w:tcPr>
          <w:p w14:paraId="15A56432" w14:textId="34F16158" w:rsidR="0014283C" w:rsidRDefault="0014283C"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5018352" w14:textId="0D41EF4A" w:rsidR="0014283C" w:rsidRPr="009602C3" w:rsidRDefault="00DB033E" w:rsidP="005E4C29">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Pr>
                <w:rFonts w:ascii="Times New Roman" w:eastAsia="Arial Unicode MS" w:hAnsi="Times New Roman" w:cs="Times New Roman"/>
                <w:bCs/>
                <w:sz w:val="20"/>
                <w:szCs w:val="20"/>
                <w:bdr w:val="none" w:sz="0" w:space="0" w:color="auto" w:frame="1"/>
                <w:lang w:eastAsia="lt-LT"/>
              </w:rPr>
              <w:t xml:space="preserve">Techninės </w:t>
            </w:r>
            <w:r w:rsidR="00324A85">
              <w:rPr>
                <w:rFonts w:ascii="Times New Roman" w:eastAsia="Arial Unicode MS" w:hAnsi="Times New Roman" w:cs="Times New Roman"/>
                <w:bCs/>
                <w:sz w:val="20"/>
                <w:szCs w:val="20"/>
                <w:bdr w:val="none" w:sz="0" w:space="0" w:color="auto" w:frame="1"/>
                <w:lang w:eastAsia="lt-LT"/>
              </w:rPr>
              <w:t xml:space="preserve">specifikacijos </w:t>
            </w:r>
            <w:r w:rsidR="00BA1FC0">
              <w:rPr>
                <w:rFonts w:ascii="Times New Roman" w:eastAsia="Arial Unicode MS" w:hAnsi="Times New Roman" w:cs="Times New Roman"/>
                <w:bCs/>
                <w:sz w:val="20"/>
                <w:szCs w:val="20"/>
                <w:bdr w:val="none" w:sz="0" w:space="0" w:color="auto" w:frame="1"/>
                <w:lang w:eastAsia="lt-LT"/>
              </w:rPr>
              <w:t>2 punkte nurodyti dokumentai.</w:t>
            </w:r>
          </w:p>
        </w:tc>
      </w:tr>
      <w:tr w:rsidR="00BA1FC0" w:rsidRPr="001208B8" w14:paraId="76F4DE81" w14:textId="77777777" w:rsidTr="00414F1D">
        <w:tc>
          <w:tcPr>
            <w:tcW w:w="1098" w:type="dxa"/>
            <w:tcBorders>
              <w:top w:val="single" w:sz="4" w:space="0" w:color="auto"/>
              <w:left w:val="single" w:sz="4" w:space="0" w:color="auto"/>
              <w:bottom w:val="single" w:sz="4" w:space="0" w:color="auto"/>
              <w:right w:val="single" w:sz="4" w:space="0" w:color="auto"/>
            </w:tcBorders>
          </w:tcPr>
          <w:p w14:paraId="2518AB63" w14:textId="25E71BAC"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7.5.1.10.</w:t>
            </w:r>
          </w:p>
        </w:tc>
        <w:tc>
          <w:tcPr>
            <w:tcW w:w="8678" w:type="dxa"/>
            <w:tcBorders>
              <w:top w:val="single" w:sz="4" w:space="0" w:color="auto"/>
              <w:left w:val="single" w:sz="4" w:space="0" w:color="auto"/>
              <w:bottom w:val="single" w:sz="4" w:space="0" w:color="auto"/>
              <w:right w:val="single" w:sz="4" w:space="0" w:color="auto"/>
            </w:tcBorders>
          </w:tcPr>
          <w:p w14:paraId="3E73AE5C" w14:textId="78D91ACD" w:rsidR="00BA1FC0"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Pr>
                <w:rFonts w:ascii="Times New Roman" w:eastAsia="Arial Unicode MS" w:hAnsi="Times New Roman" w:cs="Times New Roman"/>
                <w:bCs/>
                <w:sz w:val="20"/>
                <w:szCs w:val="20"/>
                <w:bdr w:val="none" w:sz="0" w:space="0" w:color="auto" w:frame="1"/>
                <w:lang w:eastAsia="lt-LT"/>
              </w:rPr>
              <w:t>Techninės specifikacijos 3 punkte nurodyti dokumentai.</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AAA8BBA"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3B0BBD">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w:t>
      </w:r>
      <w:r w:rsidRPr="007379ED">
        <w:rPr>
          <w:rFonts w:ascii="Times New Roman" w:eastAsia="Calibri" w:hAnsi="Times New Roman" w:cs="Times New Roman"/>
          <w:sz w:val="24"/>
          <w:szCs w:val="24"/>
          <w:lang w:eastAsia="lt-LT"/>
        </w:rPr>
        <w:lastRenderedPageBreak/>
        <w:t>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14061A" w14:textId="77777777" w:rsidR="004B21E2" w:rsidRPr="001208B8" w:rsidRDefault="00CB4E99" w:rsidP="004B21E2">
      <w:pPr>
        <w:spacing w:after="0" w:line="240" w:lineRule="auto"/>
        <w:ind w:firstLine="720"/>
        <w:jc w:val="both"/>
        <w:rPr>
          <w:rFonts w:ascii="Times New Roman" w:eastAsia="Times New Roman" w:hAnsi="Times New Roman" w:cs="Times New Roman"/>
          <w:b/>
          <w:sz w:val="24"/>
          <w:szCs w:val="24"/>
        </w:rPr>
      </w:pPr>
      <w:r w:rsidRPr="00A60AA5">
        <w:rPr>
          <w:rFonts w:ascii="Times New Roman" w:eastAsia="Calibri" w:hAnsi="Times New Roman" w:cs="Times New Roman"/>
          <w:b/>
          <w:sz w:val="24"/>
          <w:szCs w:val="24"/>
          <w:lang w:eastAsia="lt-LT"/>
        </w:rPr>
        <w:lastRenderedPageBreak/>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 xml:space="preserve">konkurso sąlygų priedą Nr. 1, kurio 4 stulpelyje turi būti nurodytos siūlomo pirkimo objekto techninės </w:t>
      </w:r>
      <w:r w:rsidR="004B21E2" w:rsidRPr="00A60AA5">
        <w:rPr>
          <w:rFonts w:ascii="Times New Roman" w:eastAsia="Calibri" w:hAnsi="Times New Roman"/>
          <w:b/>
          <w:sz w:val="24"/>
          <w:szCs w:val="24"/>
          <w:u w:val="single"/>
          <w:lang w:eastAsia="lt-LT"/>
        </w:rPr>
        <w:t>charakteristikos</w:t>
      </w:r>
      <w:r w:rsidR="004B21E2" w:rsidRPr="00A60AA5">
        <w:rPr>
          <w:rFonts w:ascii="Times New Roman" w:eastAsia="Times New Roman" w:hAnsi="Times New Roman" w:cs="Times New Roman"/>
          <w:b/>
          <w:sz w:val="24"/>
          <w:szCs w:val="24"/>
        </w:rPr>
        <w:t>.</w:t>
      </w:r>
    </w:p>
    <w:p w14:paraId="14FEDC25" w14:textId="7E3AD7ED" w:rsidR="00143F73" w:rsidRPr="00902088" w:rsidRDefault="00143F73" w:rsidP="004B21E2">
      <w:pPr>
        <w:spacing w:after="0" w:line="240" w:lineRule="auto"/>
        <w:ind w:firstLine="720"/>
        <w:jc w:val="both"/>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w:t>
      </w:r>
      <w:r w:rsidRPr="001208B8">
        <w:rPr>
          <w:rFonts w:ascii="Times New Roman" w:eastAsia="Times New Roman" w:hAnsi="Times New Roman" w:cs="Times New Roman"/>
          <w:sz w:val="24"/>
          <w:szCs w:val="24"/>
          <w:lang w:eastAsia="lt-LT"/>
        </w:rPr>
        <w:lastRenderedPageBreak/>
        <w:t xml:space="preserve">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 xml:space="preserve">Pasiūlymo patikslinimas, papildymas ar paaiškinimas dėl to paties klausimo atliekamas vieną kartą. Nelaikoma, kad pasiūlymas patikslinimas, papildomas ar paaiškinamas </w:t>
      </w:r>
      <w:r w:rsidRPr="00481E4A">
        <w:rPr>
          <w:rFonts w:ascii="Times New Roman" w:hAnsi="Times New Roman"/>
          <w:bCs/>
          <w:sz w:val="24"/>
          <w:szCs w:val="24"/>
        </w:rPr>
        <w:lastRenderedPageBreak/>
        <w:t>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6"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7"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7"/>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558179B" w14:textId="7D0A82D8" w:rsidR="00DC6CD8" w:rsidRPr="00DC6CD8" w:rsidRDefault="00DC6CD8" w:rsidP="0033106C">
      <w:pPr>
        <w:spacing w:after="0" w:line="240" w:lineRule="auto"/>
        <w:ind w:firstLine="720"/>
        <w:jc w:val="both"/>
        <w:rPr>
          <w:rFonts w:ascii="Times New Roman" w:hAnsi="Times New Roman"/>
          <w:b/>
          <w:bCs/>
          <w:sz w:val="24"/>
          <w:szCs w:val="24"/>
        </w:rPr>
      </w:pPr>
      <w:r w:rsidRPr="00DC6CD8">
        <w:rPr>
          <w:rFonts w:ascii="Times New Roman" w:hAnsi="Times New Roman"/>
          <w:b/>
          <w:bCs/>
          <w:sz w:val="24"/>
          <w:szCs w:val="24"/>
        </w:rPr>
        <w:t>11.18.11.</w:t>
      </w:r>
      <w:r>
        <w:rPr>
          <w:rFonts w:ascii="Times New Roman" w:hAnsi="Times New Roman"/>
          <w:b/>
          <w:bCs/>
          <w:sz w:val="24"/>
          <w:szCs w:val="24"/>
        </w:rPr>
        <w:t xml:space="preserve"> Tiekėjas kartu su pasiūlymu nepateikė </w:t>
      </w:r>
      <w:r w:rsidR="00826D4E">
        <w:rPr>
          <w:rFonts w:ascii="Times New Roman" w:hAnsi="Times New Roman"/>
          <w:b/>
          <w:bCs/>
          <w:sz w:val="24"/>
          <w:szCs w:val="24"/>
        </w:rPr>
        <w:t xml:space="preserve">Techninės specifikacijos </w:t>
      </w:r>
      <w:r w:rsidR="001D01DF">
        <w:rPr>
          <w:rFonts w:ascii="Times New Roman" w:hAnsi="Times New Roman"/>
          <w:b/>
          <w:bCs/>
          <w:sz w:val="24"/>
          <w:szCs w:val="24"/>
        </w:rPr>
        <w:t>3 punkte nurodytų dokumentų.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1D313E8"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 pirkimo dokumentų 7 priede). Laimėjusiu pasiūlymu galės būti pripažintas tik 1 (vienas) ekonomiškai naudingiausias pasiūlymas, esantis pasiūlymų eilės pirmojoje vietoje.</w:t>
      </w:r>
      <w:r w:rsidR="00CB4E99">
        <w:rPr>
          <w:rFonts w:ascii="Times New Roman" w:eastAsia="Calibri" w:hAnsi="Times New Roman" w:cs="Times New Roman"/>
          <w:sz w:val="24"/>
        </w:rPr>
        <w:t xml:space="preserve"> </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42EDD81B"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18"/>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w:t>
      </w:r>
      <w:r w:rsidRPr="00746C43">
        <w:rPr>
          <w:rFonts w:ascii="Times New Roman" w:eastAsia="Calibri" w:hAnsi="Times New Roman" w:cs="Times New Roman"/>
          <w:sz w:val="24"/>
          <w:szCs w:val="24"/>
        </w:rPr>
        <w:lastRenderedPageBreak/>
        <w:t>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9886A63"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A1181E">
        <w:rPr>
          <w:rFonts w:ascii="Times New Roman" w:eastAsia="Calibri" w:hAnsi="Times New Roman" w:cs="Times New Roman"/>
          <w:sz w:val="24"/>
        </w:rPr>
        <w:lastRenderedPageBreak/>
        <w:t>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CB4E99">
        <w:rPr>
          <w:rFonts w:ascii="Times New Roman" w:hAnsi="Times New Roman"/>
          <w:b/>
          <w:sz w:val="24"/>
          <w:u w:val="single"/>
          <w:lang w:eastAsia="lt-LT"/>
        </w:rPr>
        <w:t>konkurso sąlygų 4 priede</w:t>
      </w:r>
      <w:r w:rsidRPr="00CB4E9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 xml:space="preserve">Tokiu atveju tiekėjas turėtų būti aktyvus ir </w:t>
      </w:r>
      <w:r w:rsidR="00B47FAF" w:rsidRPr="001208B8">
        <w:rPr>
          <w:rFonts w:ascii="Times New Roman" w:hAnsi="Times New Roman" w:cs="Times New Roman"/>
          <w:sz w:val="24"/>
          <w:szCs w:val="24"/>
          <w:lang w:eastAsia="lt-LT"/>
        </w:rPr>
        <w:lastRenderedPageBreak/>
        <w:t>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BEA228D"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E9F08CD"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45E0D6F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044E7F">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044E7F">
      <w:pPr>
        <w:spacing w:after="0" w:line="240" w:lineRule="auto"/>
        <w:ind w:right="305"/>
        <w:jc w:val="both"/>
        <w:rPr>
          <w:rFonts w:ascii="Times New Roman" w:eastAsia="Calibri" w:hAnsi="Times New Roman" w:cs="Times New Roman"/>
          <w:lang w:eastAsia="lt-LT"/>
        </w:rPr>
      </w:pPr>
    </w:p>
    <w:p w14:paraId="6F4603B6" w14:textId="77777777" w:rsidR="00044E7F" w:rsidRDefault="00044E7F" w:rsidP="00044E7F">
      <w:pPr>
        <w:spacing w:after="0" w:line="240" w:lineRule="auto"/>
        <w:ind w:right="305"/>
        <w:jc w:val="both"/>
        <w:rPr>
          <w:rFonts w:ascii="Times New Roman" w:eastAsia="Calibri" w:hAnsi="Times New Roman" w:cs="Times New Roman"/>
          <w:lang w:eastAsia="lt-LT"/>
        </w:rPr>
      </w:pPr>
    </w:p>
    <w:p w14:paraId="0B71C97A" w14:textId="77777777" w:rsidR="00E6747C" w:rsidRDefault="00E6747C" w:rsidP="00044E7F">
      <w:pPr>
        <w:spacing w:after="0" w:line="240" w:lineRule="auto"/>
        <w:ind w:right="305"/>
        <w:jc w:val="both"/>
        <w:rPr>
          <w:rFonts w:ascii="Times New Roman" w:eastAsia="Calibri" w:hAnsi="Times New Roman" w:cs="Times New Roman"/>
          <w:lang w:eastAsia="lt-LT"/>
        </w:rPr>
      </w:pPr>
    </w:p>
    <w:p w14:paraId="01BE170E" w14:textId="77777777" w:rsidR="00E6747C" w:rsidRPr="00902088" w:rsidRDefault="00E6747C" w:rsidP="00044E7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0181AE0B" w:rsidR="00143F73" w:rsidRPr="00902088" w:rsidRDefault="00044E7F" w:rsidP="00143F73">
      <w:pPr>
        <w:tabs>
          <w:tab w:val="left" w:pos="3150"/>
        </w:tabs>
        <w:spacing w:line="256" w:lineRule="auto"/>
        <w:jc w:val="center"/>
        <w:rPr>
          <w:rFonts w:ascii="Times New Roman" w:hAnsi="Times New Roman" w:cs="Times New Roman"/>
          <w:b/>
        </w:rPr>
      </w:pPr>
      <w:r w:rsidRPr="00044E7F">
        <w:rPr>
          <w:rFonts w:ascii="Times New Roman Bold" w:hAnsi="Times New Roman Bold" w:cs="Times New Roman"/>
          <w:b/>
          <w:caps/>
        </w:rPr>
        <w:t>MOKSLO 1.1. LSMU ODONTOLOGIJOS FAKULTETUI REIKALINGOS MOKSLO ĮRANGOS ĮSIGIJIMO (I) (3D METALO PRINTERIS)</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44E7F">
        <w:rPr>
          <w:rFonts w:ascii="Times New Roman" w:eastAsia="Times New Roman" w:hAnsi="Times New Roman" w:cs="Times New Roman"/>
          <w:b/>
          <w:lang w:eastAsia="lt-LT"/>
        </w:rPr>
        <w:t xml:space="preserve">pirkimo </w:t>
      </w:r>
      <w:r w:rsidRPr="00044E7F">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243" w:type="dxa"/>
        <w:tblInd w:w="-176" w:type="dxa"/>
        <w:tblLayout w:type="fixed"/>
        <w:tblLook w:val="04A0" w:firstRow="1" w:lastRow="0" w:firstColumn="1" w:lastColumn="0" w:noHBand="0" w:noVBand="1"/>
      </w:tblPr>
      <w:tblGrid>
        <w:gridCol w:w="852"/>
        <w:gridCol w:w="2013"/>
        <w:gridCol w:w="992"/>
        <w:gridCol w:w="850"/>
        <w:gridCol w:w="1560"/>
        <w:gridCol w:w="1417"/>
        <w:gridCol w:w="1559"/>
      </w:tblGrid>
      <w:tr w:rsidR="00044E7F" w:rsidRPr="00746C43" w14:paraId="2513B774" w14:textId="77777777" w:rsidTr="00E6747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45E250F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(privaloma),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044E7F" w:rsidRPr="00746C43" w14:paraId="1C854EA5" w14:textId="77777777" w:rsidTr="00E6747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2080A6AB" w14:textId="56B11562" w:rsidR="00044E7F" w:rsidRPr="00044E7F" w:rsidRDefault="00044E7F" w:rsidP="00044E7F">
            <w:pPr>
              <w:keepNext/>
              <w:spacing w:after="0" w:line="240" w:lineRule="auto"/>
              <w:outlineLvl w:val="3"/>
              <w:rPr>
                <w:rFonts w:ascii="Times New Roman" w:eastAsia="Times New Roman" w:hAnsi="Times New Roman" w:cs="Times New Roman"/>
                <w:bCs/>
              </w:rPr>
            </w:pPr>
            <w:r w:rsidRPr="00044E7F">
              <w:rPr>
                <w:rFonts w:ascii="Times New Roman" w:eastAsia="Times New Roman" w:hAnsi="Times New Roman" w:cs="Times New Roman"/>
                <w:bCs/>
              </w:rPr>
              <w:t>3D metalo printeris</w:t>
            </w:r>
          </w:p>
        </w:tc>
        <w:tc>
          <w:tcPr>
            <w:tcW w:w="992" w:type="dxa"/>
            <w:tcBorders>
              <w:top w:val="single" w:sz="4" w:space="0" w:color="auto"/>
              <w:left w:val="nil"/>
              <w:bottom w:val="single" w:sz="4" w:space="0" w:color="auto"/>
              <w:right w:val="single" w:sz="4" w:space="0" w:color="auto"/>
            </w:tcBorders>
            <w:vAlign w:val="center"/>
          </w:tcPr>
          <w:p w14:paraId="0286A1D4" w14:textId="77777777" w:rsidR="00044E7F" w:rsidRPr="00044E7F" w:rsidRDefault="00044E7F" w:rsidP="00044E7F">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4391CF48"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1" w:name="_Hlk65141825"/>
      <w:r w:rsidRPr="007F6648">
        <w:rPr>
          <w:rFonts w:ascii="Times New Roman" w:eastAsia="Calibri" w:hAnsi="Times New Roman" w:cs="Times New Roman"/>
          <w:i/>
          <w:lang w:eastAsia="lt-LT"/>
        </w:rPr>
        <w:t xml:space="preserve"> </w:t>
      </w:r>
      <w:bookmarkEnd w:id="21"/>
      <w:r w:rsidRPr="007F6648">
        <w:rPr>
          <w:rFonts w:ascii="Times New Roman" w:eastAsia="Calibri" w:hAnsi="Times New Roman" w:cs="Times New Roman"/>
          <w:i/>
          <w:lang w:eastAsia="lt-LT"/>
        </w:rPr>
        <w:t>yra didesnė už pirkimui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rPr>
        <w:t xml:space="preserve">291.500,00 </w:t>
      </w:r>
      <w:r w:rsidR="007860F4" w:rsidRPr="001212DE">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 p., tiekėjo pasiūlymas bus atmestas;</w:t>
      </w:r>
    </w:p>
    <w:p w14:paraId="4F9C9BF7" w14:textId="4937DB6E"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2"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226CE5C"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117729D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00496838">
        <w:rPr>
          <w:rFonts w:ascii="Times New Roman" w:hAnsi="Times New Roman"/>
          <w:lang w:eastAsia="lt-LT"/>
        </w:rPr>
        <w:t xml:space="preserve"> </w:t>
      </w:r>
      <w:r w:rsidR="00496838" w:rsidRPr="00496838">
        <w:rPr>
          <w:rFonts w:ascii="Times New Roman" w:hAnsi="Times New Roman"/>
          <w:b/>
          <w:bCs/>
          <w:lang w:eastAsia="lt-LT"/>
        </w:rPr>
        <w:t>(pildomi tik jeigu siūlomi papildomi parametrai, jeigu nesiūloma nepildoma)</w:t>
      </w:r>
      <w:r w:rsidRPr="005833AA">
        <w:rPr>
          <w:rFonts w:ascii="Times New Roman" w:hAnsi="Times New Roman"/>
          <w:lang w:eastAsia="lt-LT"/>
        </w:rPr>
        <w:t xml:space="preserve">: </w:t>
      </w:r>
      <w:r w:rsidRPr="00B077EA">
        <w:rPr>
          <w:rFonts w:ascii="Times New Roman" w:hAnsi="Times New Roman"/>
          <w:lang w:eastAsia="lt-LT"/>
        </w:rPr>
        <w:t xml:space="preserve"> </w:t>
      </w:r>
    </w:p>
    <w:p w14:paraId="17E2B106" w14:textId="77777777" w:rsidR="00496838" w:rsidRDefault="00496838" w:rsidP="00496838">
      <w:pPr>
        <w:pStyle w:val="ListParagraph"/>
        <w:spacing w:line="256" w:lineRule="auto"/>
        <w:jc w:val="both"/>
        <w:rPr>
          <w:rFonts w:ascii="Times New Roman" w:hAnsi="Times New Roman"/>
          <w:lang w:eastAsia="lt-LT"/>
        </w:rP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036"/>
        <w:gridCol w:w="1342"/>
        <w:gridCol w:w="1033"/>
        <w:gridCol w:w="3894"/>
      </w:tblGrid>
      <w:tr w:rsidR="00E024BD" w:rsidRPr="00E024BD" w14:paraId="27CD53A6" w14:textId="77777777" w:rsidTr="00F1360C">
        <w:trPr>
          <w:trHeight w:val="915"/>
        </w:trPr>
        <w:tc>
          <w:tcPr>
            <w:tcW w:w="2747" w:type="dxa"/>
            <w:gridSpan w:val="2"/>
            <w:shd w:val="clear" w:color="auto" w:fill="auto"/>
            <w:noWrap/>
            <w:vAlign w:val="center"/>
            <w:hideMark/>
          </w:tcPr>
          <w:p w14:paraId="474FFC5D"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Vertinimo kriterijus (R)</w:t>
            </w:r>
          </w:p>
        </w:tc>
        <w:tc>
          <w:tcPr>
            <w:tcW w:w="1342" w:type="dxa"/>
            <w:shd w:val="clear" w:color="auto" w:fill="auto"/>
            <w:noWrap/>
            <w:vAlign w:val="center"/>
            <w:hideMark/>
          </w:tcPr>
          <w:p w14:paraId="7F602C55"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Sąlyga</w:t>
            </w:r>
          </w:p>
        </w:tc>
        <w:tc>
          <w:tcPr>
            <w:tcW w:w="1033" w:type="dxa"/>
            <w:shd w:val="clear" w:color="auto" w:fill="auto"/>
            <w:noWrap/>
            <w:vAlign w:val="center"/>
            <w:hideMark/>
          </w:tcPr>
          <w:p w14:paraId="2791BA0F"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R reikšmė (balais)</w:t>
            </w:r>
          </w:p>
          <w:p w14:paraId="1C9B8A9F"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Visų reikšmių suma lygi 36 balų</w:t>
            </w:r>
          </w:p>
        </w:tc>
        <w:tc>
          <w:tcPr>
            <w:tcW w:w="3894" w:type="dxa"/>
          </w:tcPr>
          <w:p w14:paraId="1621BFF2" w14:textId="4CD9F2E5" w:rsidR="00B60FE3" w:rsidRPr="00E024BD" w:rsidRDefault="00F1360C"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Tiekėjo nurodoma reikšmė (tiekėjas nurodo kriterijaus konkrečią reikšmę)</w:t>
            </w:r>
          </w:p>
        </w:tc>
      </w:tr>
      <w:tr w:rsidR="00E024BD" w:rsidRPr="00E024BD" w14:paraId="48FA8E1C" w14:textId="77777777" w:rsidTr="00F1360C">
        <w:trPr>
          <w:trHeight w:val="315"/>
        </w:trPr>
        <w:tc>
          <w:tcPr>
            <w:tcW w:w="2747" w:type="dxa"/>
            <w:gridSpan w:val="2"/>
            <w:shd w:val="clear" w:color="auto" w:fill="auto"/>
            <w:noWrap/>
            <w:vAlign w:val="center"/>
            <w:hideMark/>
          </w:tcPr>
          <w:p w14:paraId="0B0ECBA5"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1</w:t>
            </w:r>
          </w:p>
        </w:tc>
        <w:tc>
          <w:tcPr>
            <w:tcW w:w="1342" w:type="dxa"/>
            <w:shd w:val="clear" w:color="auto" w:fill="auto"/>
            <w:noWrap/>
            <w:vAlign w:val="center"/>
            <w:hideMark/>
          </w:tcPr>
          <w:p w14:paraId="1365ED4F" w14:textId="48EB5F1D" w:rsidR="00B60FE3" w:rsidRPr="00E024BD" w:rsidRDefault="00F1360C"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2</w:t>
            </w:r>
          </w:p>
        </w:tc>
        <w:tc>
          <w:tcPr>
            <w:tcW w:w="1033" w:type="dxa"/>
            <w:shd w:val="clear" w:color="auto" w:fill="auto"/>
            <w:noWrap/>
            <w:vAlign w:val="center"/>
            <w:hideMark/>
          </w:tcPr>
          <w:p w14:paraId="484D9F21" w14:textId="3BD8AE7B" w:rsidR="00B60FE3" w:rsidRPr="00E024BD" w:rsidRDefault="00CA3681"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3</w:t>
            </w:r>
          </w:p>
        </w:tc>
        <w:tc>
          <w:tcPr>
            <w:tcW w:w="3894" w:type="dxa"/>
          </w:tcPr>
          <w:p w14:paraId="64DE8E00" w14:textId="66F25EBB" w:rsidR="00B60FE3" w:rsidRPr="00E024BD" w:rsidRDefault="00F1360C"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4</w:t>
            </w:r>
          </w:p>
        </w:tc>
      </w:tr>
      <w:tr w:rsidR="00E024BD" w:rsidRPr="00E024BD" w14:paraId="6E4157B7" w14:textId="77777777" w:rsidTr="00F1360C">
        <w:trPr>
          <w:trHeight w:val="702"/>
        </w:trPr>
        <w:tc>
          <w:tcPr>
            <w:tcW w:w="711" w:type="dxa"/>
            <w:vMerge w:val="restart"/>
            <w:shd w:val="clear" w:color="auto" w:fill="auto"/>
            <w:noWrap/>
            <w:vAlign w:val="center"/>
            <w:hideMark/>
          </w:tcPr>
          <w:p w14:paraId="4F2AA887"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R1 kriterijus</w:t>
            </w:r>
          </w:p>
        </w:tc>
        <w:tc>
          <w:tcPr>
            <w:tcW w:w="2036" w:type="dxa"/>
            <w:vMerge w:val="restart"/>
            <w:shd w:val="clear" w:color="auto" w:fill="auto"/>
            <w:vAlign w:val="center"/>
            <w:hideMark/>
          </w:tcPr>
          <w:p w14:paraId="32903383"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Pirkimo objektas 1.1.12 galimybė įdiegti sumažintą apvalią platformą (ne mažesnis nei 45 mm ir ne didesnis nei 55 </w:t>
            </w:r>
            <w:r w:rsidRPr="00E024BD">
              <w:rPr>
                <w:rFonts w:ascii="Times New Roman" w:eastAsia="Times New Roman" w:hAnsi="Times New Roman" w:cs="Times New Roman"/>
                <w:sz w:val="24"/>
              </w:rPr>
              <w:lastRenderedPageBreak/>
              <w:t>mm) bandomosioms detalėms gaminti</w:t>
            </w:r>
          </w:p>
        </w:tc>
        <w:tc>
          <w:tcPr>
            <w:tcW w:w="1342" w:type="dxa"/>
            <w:shd w:val="clear" w:color="auto" w:fill="auto"/>
            <w:noWrap/>
            <w:vAlign w:val="center"/>
            <w:hideMark/>
          </w:tcPr>
          <w:p w14:paraId="7BFCFF4C"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lastRenderedPageBreak/>
              <w:t>Nėra</w:t>
            </w:r>
          </w:p>
        </w:tc>
        <w:tc>
          <w:tcPr>
            <w:tcW w:w="1033" w:type="dxa"/>
            <w:shd w:val="clear" w:color="auto" w:fill="auto"/>
            <w:noWrap/>
            <w:vAlign w:val="center"/>
            <w:hideMark/>
          </w:tcPr>
          <w:p w14:paraId="33DAF940"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0</w:t>
            </w:r>
          </w:p>
        </w:tc>
        <w:tc>
          <w:tcPr>
            <w:tcW w:w="3894" w:type="dxa"/>
            <w:vMerge w:val="restart"/>
            <w:shd w:val="clear" w:color="auto" w:fill="auto"/>
            <w:vAlign w:val="center"/>
          </w:tcPr>
          <w:p w14:paraId="4ECE4586" w14:textId="77777777" w:rsidR="00F1360C" w:rsidRPr="00E024BD" w:rsidRDefault="00F1360C" w:rsidP="00F1360C">
            <w:pPr>
              <w:spacing w:after="0"/>
              <w:rPr>
                <w:rFonts w:ascii="Times New Roman" w:eastAsia="Times New Roman" w:hAnsi="Times New Roman" w:cs="Times New Roman"/>
                <w:sz w:val="24"/>
                <w:lang w:eastAsia="lt-LT"/>
              </w:rPr>
            </w:pPr>
            <w:r w:rsidRPr="00E024BD">
              <w:rPr>
                <w:rFonts w:ascii="Times New Roman" w:eastAsia="Times New Roman" w:hAnsi="Times New Roman" w:cs="Times New Roman"/>
                <w:sz w:val="24"/>
                <w:lang w:eastAsia="lt-LT"/>
              </w:rPr>
              <w:t xml:space="preserve">_______ (nurodyti yra ar nėra) </w:t>
            </w:r>
          </w:p>
          <w:p w14:paraId="5A4E05BD" w14:textId="77777777" w:rsidR="00F1360C" w:rsidRPr="00E024BD" w:rsidRDefault="00F1360C" w:rsidP="00F1360C">
            <w:pPr>
              <w:spacing w:after="0"/>
              <w:rPr>
                <w:rFonts w:ascii="Times New Roman" w:eastAsia="Times New Roman" w:hAnsi="Times New Roman" w:cs="Times New Roman"/>
                <w:sz w:val="24"/>
                <w:lang w:eastAsia="lt-LT"/>
              </w:rPr>
            </w:pPr>
          </w:p>
          <w:p w14:paraId="7298E2CA" w14:textId="7E3EF840"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Tuo atveju jeigu yra, nurodyti apvalios platformos diametrą _______ (nurodyti konkrečiai) mm</w:t>
            </w:r>
          </w:p>
        </w:tc>
      </w:tr>
      <w:tr w:rsidR="00E024BD" w:rsidRPr="00E024BD" w14:paraId="57EE2500" w14:textId="77777777" w:rsidTr="00F1360C">
        <w:trPr>
          <w:trHeight w:val="315"/>
        </w:trPr>
        <w:tc>
          <w:tcPr>
            <w:tcW w:w="711" w:type="dxa"/>
            <w:vMerge/>
            <w:shd w:val="clear" w:color="auto" w:fill="auto"/>
            <w:vAlign w:val="center"/>
            <w:hideMark/>
          </w:tcPr>
          <w:p w14:paraId="5BCEFCE4"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hideMark/>
          </w:tcPr>
          <w:p w14:paraId="2EC8A8F2"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hideMark/>
          </w:tcPr>
          <w:p w14:paraId="7BCF66B5"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Yra</w:t>
            </w:r>
          </w:p>
        </w:tc>
        <w:tc>
          <w:tcPr>
            <w:tcW w:w="1033" w:type="dxa"/>
            <w:shd w:val="clear" w:color="auto" w:fill="auto"/>
            <w:noWrap/>
            <w:vAlign w:val="center"/>
            <w:hideMark/>
          </w:tcPr>
          <w:p w14:paraId="5EA428A2"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3</w:t>
            </w:r>
          </w:p>
        </w:tc>
        <w:tc>
          <w:tcPr>
            <w:tcW w:w="3894" w:type="dxa"/>
            <w:vMerge/>
          </w:tcPr>
          <w:p w14:paraId="5AB7CADB"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12D403E4" w14:textId="77777777" w:rsidTr="00F1360C">
        <w:trPr>
          <w:trHeight w:val="315"/>
        </w:trPr>
        <w:tc>
          <w:tcPr>
            <w:tcW w:w="711" w:type="dxa"/>
            <w:vMerge w:val="restart"/>
            <w:shd w:val="clear" w:color="auto" w:fill="auto"/>
            <w:vAlign w:val="center"/>
          </w:tcPr>
          <w:p w14:paraId="660E4AFD"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R2 kriterijus</w:t>
            </w:r>
          </w:p>
        </w:tc>
        <w:tc>
          <w:tcPr>
            <w:tcW w:w="2036" w:type="dxa"/>
            <w:vMerge w:val="restart"/>
            <w:shd w:val="clear" w:color="auto" w:fill="auto"/>
            <w:vAlign w:val="center"/>
          </w:tcPr>
          <w:p w14:paraId="4D5FAB85"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Pirkimo objektas 1.1.14</w:t>
            </w:r>
          </w:p>
          <w:p w14:paraId="6A43DE76"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Maksimali naudojama galia (energijos suvartojimas)</w:t>
            </w:r>
          </w:p>
        </w:tc>
        <w:tc>
          <w:tcPr>
            <w:tcW w:w="1342" w:type="dxa"/>
            <w:shd w:val="clear" w:color="auto" w:fill="auto"/>
            <w:noWrap/>
            <w:vAlign w:val="center"/>
          </w:tcPr>
          <w:p w14:paraId="2DBD97F7" w14:textId="27F099D5" w:rsidR="00F1360C" w:rsidRPr="00E024BD" w:rsidRDefault="005675D4"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3,6 ≤ 4 kW </w:t>
            </w:r>
          </w:p>
        </w:tc>
        <w:tc>
          <w:tcPr>
            <w:tcW w:w="1033" w:type="dxa"/>
            <w:shd w:val="clear" w:color="auto" w:fill="auto"/>
            <w:noWrap/>
            <w:vAlign w:val="center"/>
          </w:tcPr>
          <w:p w14:paraId="5D7BA7DC"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val="restart"/>
          </w:tcPr>
          <w:p w14:paraId="291E56A9" w14:textId="77777777" w:rsidR="00DD3D57" w:rsidRPr="00E024BD" w:rsidRDefault="00DD3D57" w:rsidP="00F1360C">
            <w:pPr>
              <w:rPr>
                <w:rFonts w:ascii="Times New Roman" w:eastAsia="Times New Roman" w:hAnsi="Times New Roman" w:cs="Times New Roman"/>
                <w:sz w:val="24"/>
                <w:lang w:eastAsia="lt-LT"/>
              </w:rPr>
            </w:pPr>
          </w:p>
          <w:p w14:paraId="7B0B8D4D" w14:textId="77777777" w:rsidR="00DD3D57" w:rsidRPr="00E024BD" w:rsidRDefault="00DD3D57" w:rsidP="00F1360C">
            <w:pPr>
              <w:rPr>
                <w:rFonts w:ascii="Times New Roman" w:eastAsia="Times New Roman" w:hAnsi="Times New Roman" w:cs="Times New Roman"/>
                <w:sz w:val="24"/>
                <w:lang w:eastAsia="lt-LT"/>
              </w:rPr>
            </w:pPr>
          </w:p>
          <w:p w14:paraId="6BE3878C" w14:textId="0BEF6BE9" w:rsidR="00F1360C" w:rsidRPr="00E024BD" w:rsidRDefault="00DD3D57"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w:t>
            </w:r>
            <w:r w:rsidRPr="00E024BD">
              <w:t xml:space="preserve"> </w:t>
            </w:r>
            <w:r w:rsidRPr="00E024BD">
              <w:rPr>
                <w:rFonts w:ascii="Times New Roman" w:eastAsia="Times New Roman" w:hAnsi="Times New Roman" w:cs="Times New Roman"/>
                <w:sz w:val="24"/>
                <w:lang w:eastAsia="lt-LT"/>
              </w:rPr>
              <w:t>kW</w:t>
            </w:r>
          </w:p>
        </w:tc>
      </w:tr>
      <w:tr w:rsidR="00E024BD" w:rsidRPr="00E024BD" w14:paraId="63E2D675" w14:textId="77777777" w:rsidTr="00F1360C">
        <w:trPr>
          <w:trHeight w:val="315"/>
        </w:trPr>
        <w:tc>
          <w:tcPr>
            <w:tcW w:w="711" w:type="dxa"/>
            <w:vMerge/>
            <w:shd w:val="clear" w:color="auto" w:fill="auto"/>
            <w:vAlign w:val="center"/>
          </w:tcPr>
          <w:p w14:paraId="6AA60962"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7EC2E058"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5E3DEC8A" w14:textId="2D713536" w:rsidR="00F1360C" w:rsidRPr="00E024BD" w:rsidRDefault="00EC5CE2"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3,1 ≤ 3,5 kW</w:t>
            </w:r>
          </w:p>
        </w:tc>
        <w:tc>
          <w:tcPr>
            <w:tcW w:w="1033" w:type="dxa"/>
            <w:shd w:val="clear" w:color="auto" w:fill="auto"/>
            <w:noWrap/>
            <w:vAlign w:val="center"/>
          </w:tcPr>
          <w:p w14:paraId="08A84C25"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3</w:t>
            </w:r>
          </w:p>
        </w:tc>
        <w:tc>
          <w:tcPr>
            <w:tcW w:w="3894" w:type="dxa"/>
            <w:vMerge/>
          </w:tcPr>
          <w:p w14:paraId="3B7DCB08"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6CAC6D13" w14:textId="77777777" w:rsidTr="00F1360C">
        <w:trPr>
          <w:trHeight w:val="315"/>
        </w:trPr>
        <w:tc>
          <w:tcPr>
            <w:tcW w:w="711" w:type="dxa"/>
            <w:vMerge/>
            <w:shd w:val="clear" w:color="auto" w:fill="auto"/>
            <w:vAlign w:val="center"/>
          </w:tcPr>
          <w:p w14:paraId="104A3D91"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0B28AF35"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5FAECC65"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sym w:font="Symbol" w:char="F0A3"/>
            </w:r>
            <w:r w:rsidRPr="00E024BD">
              <w:rPr>
                <w:rFonts w:ascii="Times New Roman" w:eastAsia="Times New Roman" w:hAnsi="Times New Roman" w:cs="Times New Roman"/>
                <w:sz w:val="24"/>
              </w:rPr>
              <w:t xml:space="preserve"> 3 kW </w:t>
            </w:r>
          </w:p>
        </w:tc>
        <w:tc>
          <w:tcPr>
            <w:tcW w:w="1033" w:type="dxa"/>
            <w:shd w:val="clear" w:color="auto" w:fill="auto"/>
            <w:noWrap/>
            <w:vAlign w:val="center"/>
          </w:tcPr>
          <w:p w14:paraId="4FE43873"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6</w:t>
            </w:r>
          </w:p>
        </w:tc>
        <w:tc>
          <w:tcPr>
            <w:tcW w:w="3894" w:type="dxa"/>
            <w:vMerge/>
          </w:tcPr>
          <w:p w14:paraId="015673FD"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142D9134" w14:textId="77777777" w:rsidTr="00F1360C">
        <w:trPr>
          <w:trHeight w:val="315"/>
        </w:trPr>
        <w:tc>
          <w:tcPr>
            <w:tcW w:w="711" w:type="dxa"/>
            <w:vMerge w:val="restart"/>
            <w:shd w:val="clear" w:color="auto" w:fill="auto"/>
            <w:vAlign w:val="center"/>
          </w:tcPr>
          <w:p w14:paraId="2DE16CA3"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R3 kriterijus</w:t>
            </w:r>
          </w:p>
        </w:tc>
        <w:tc>
          <w:tcPr>
            <w:tcW w:w="2036" w:type="dxa"/>
            <w:vMerge w:val="restart"/>
            <w:shd w:val="clear" w:color="auto" w:fill="auto"/>
            <w:vAlign w:val="center"/>
          </w:tcPr>
          <w:p w14:paraId="3C117C76"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Pirkimo objektas 1.1.16 Inertinių dujų suvartojimas </w:t>
            </w:r>
          </w:p>
        </w:tc>
        <w:tc>
          <w:tcPr>
            <w:tcW w:w="1342" w:type="dxa"/>
            <w:shd w:val="clear" w:color="auto" w:fill="auto"/>
            <w:noWrap/>
            <w:vAlign w:val="center"/>
          </w:tcPr>
          <w:p w14:paraId="1293627E" w14:textId="032627EA" w:rsidR="00F1360C" w:rsidRPr="00E024BD" w:rsidRDefault="007C47C9"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4 ≤ 4,5 ltr/min</w:t>
            </w:r>
          </w:p>
        </w:tc>
        <w:tc>
          <w:tcPr>
            <w:tcW w:w="1033" w:type="dxa"/>
            <w:shd w:val="clear" w:color="auto" w:fill="auto"/>
            <w:noWrap/>
            <w:vAlign w:val="center"/>
          </w:tcPr>
          <w:p w14:paraId="3B362908"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val="restart"/>
          </w:tcPr>
          <w:p w14:paraId="4637FEA5" w14:textId="77777777" w:rsidR="009A5AAC" w:rsidRPr="00E024BD" w:rsidRDefault="009A5AAC" w:rsidP="00F1360C">
            <w:pPr>
              <w:rPr>
                <w:rFonts w:ascii="Times New Roman" w:eastAsia="Times New Roman" w:hAnsi="Times New Roman" w:cs="Times New Roman"/>
                <w:sz w:val="24"/>
                <w:lang w:eastAsia="lt-LT"/>
              </w:rPr>
            </w:pPr>
          </w:p>
          <w:p w14:paraId="06FCF560" w14:textId="77777777" w:rsidR="009A5AAC" w:rsidRPr="00E024BD" w:rsidRDefault="009A5AAC" w:rsidP="00F1360C">
            <w:pPr>
              <w:rPr>
                <w:rFonts w:ascii="Times New Roman" w:eastAsia="Times New Roman" w:hAnsi="Times New Roman" w:cs="Times New Roman"/>
                <w:sz w:val="24"/>
                <w:lang w:eastAsia="lt-LT"/>
              </w:rPr>
            </w:pPr>
          </w:p>
          <w:p w14:paraId="27D0E6A8" w14:textId="6D30DF8C" w:rsidR="00F1360C" w:rsidRPr="00E024BD" w:rsidRDefault="009A5AAC"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 ltr/min</w:t>
            </w:r>
          </w:p>
        </w:tc>
      </w:tr>
      <w:tr w:rsidR="00E024BD" w:rsidRPr="00E024BD" w14:paraId="5B1E1B77" w14:textId="77777777" w:rsidTr="00F1360C">
        <w:trPr>
          <w:trHeight w:val="315"/>
        </w:trPr>
        <w:tc>
          <w:tcPr>
            <w:tcW w:w="711" w:type="dxa"/>
            <w:vMerge/>
            <w:shd w:val="clear" w:color="auto" w:fill="auto"/>
            <w:vAlign w:val="center"/>
          </w:tcPr>
          <w:p w14:paraId="33282706"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266DCE53"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1F0758AE" w14:textId="2C3949B7" w:rsidR="00F1360C" w:rsidRPr="00E024BD" w:rsidRDefault="003E382F"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3,1 ≤ 3,9 ltr/min</w:t>
            </w:r>
          </w:p>
        </w:tc>
        <w:tc>
          <w:tcPr>
            <w:tcW w:w="1033" w:type="dxa"/>
            <w:shd w:val="clear" w:color="auto" w:fill="auto"/>
            <w:noWrap/>
            <w:vAlign w:val="center"/>
          </w:tcPr>
          <w:p w14:paraId="77E1BD09"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3</w:t>
            </w:r>
          </w:p>
        </w:tc>
        <w:tc>
          <w:tcPr>
            <w:tcW w:w="3894" w:type="dxa"/>
            <w:vMerge/>
          </w:tcPr>
          <w:p w14:paraId="2A1DFA75"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113D5E3B" w14:textId="77777777" w:rsidTr="00F1360C">
        <w:trPr>
          <w:trHeight w:val="315"/>
        </w:trPr>
        <w:tc>
          <w:tcPr>
            <w:tcW w:w="711" w:type="dxa"/>
            <w:vMerge/>
            <w:shd w:val="clear" w:color="auto" w:fill="auto"/>
            <w:vAlign w:val="center"/>
          </w:tcPr>
          <w:p w14:paraId="2D109094"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6F874A44"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0975240A"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sym w:font="Symbol" w:char="F0A3"/>
            </w:r>
            <w:r w:rsidRPr="00E024BD">
              <w:rPr>
                <w:rFonts w:ascii="Times New Roman" w:eastAsia="Times New Roman" w:hAnsi="Times New Roman" w:cs="Times New Roman"/>
                <w:sz w:val="24"/>
              </w:rPr>
              <w:t xml:space="preserve"> 3 ltr/min</w:t>
            </w:r>
          </w:p>
        </w:tc>
        <w:tc>
          <w:tcPr>
            <w:tcW w:w="1033" w:type="dxa"/>
            <w:shd w:val="clear" w:color="auto" w:fill="auto"/>
            <w:noWrap/>
            <w:vAlign w:val="center"/>
          </w:tcPr>
          <w:p w14:paraId="6DF44588"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6</w:t>
            </w:r>
          </w:p>
        </w:tc>
        <w:tc>
          <w:tcPr>
            <w:tcW w:w="3894" w:type="dxa"/>
            <w:vMerge/>
          </w:tcPr>
          <w:p w14:paraId="4F1C718F"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5ADA0F5D" w14:textId="77777777" w:rsidTr="00F1360C">
        <w:trPr>
          <w:trHeight w:val="315"/>
        </w:trPr>
        <w:tc>
          <w:tcPr>
            <w:tcW w:w="711" w:type="dxa"/>
            <w:vMerge w:val="restart"/>
            <w:shd w:val="clear" w:color="auto" w:fill="auto"/>
            <w:vAlign w:val="center"/>
          </w:tcPr>
          <w:p w14:paraId="7A54CAC2"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R4 kriterijus</w:t>
            </w:r>
          </w:p>
        </w:tc>
        <w:tc>
          <w:tcPr>
            <w:tcW w:w="2036" w:type="dxa"/>
            <w:vMerge w:val="restart"/>
            <w:shd w:val="clear" w:color="auto" w:fill="auto"/>
            <w:vAlign w:val="center"/>
          </w:tcPr>
          <w:p w14:paraId="21F35FB3"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Pirkimo objektas 1.1.3</w:t>
            </w:r>
          </w:p>
          <w:p w14:paraId="10AB2D2C"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Lietimui jautrus ekranas </w:t>
            </w:r>
          </w:p>
          <w:p w14:paraId="11F0ADFB"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4C2953A3"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Ne mažiau 20 colių</w:t>
            </w:r>
          </w:p>
        </w:tc>
        <w:tc>
          <w:tcPr>
            <w:tcW w:w="1033" w:type="dxa"/>
            <w:shd w:val="clear" w:color="auto" w:fill="auto"/>
            <w:noWrap/>
            <w:vAlign w:val="center"/>
          </w:tcPr>
          <w:p w14:paraId="687A6BA7"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0,5</w:t>
            </w:r>
          </w:p>
        </w:tc>
        <w:tc>
          <w:tcPr>
            <w:tcW w:w="3894" w:type="dxa"/>
            <w:vMerge w:val="restart"/>
          </w:tcPr>
          <w:p w14:paraId="03FBDB6D" w14:textId="77777777" w:rsidR="009D746F" w:rsidRPr="00E024BD" w:rsidRDefault="009D746F" w:rsidP="00F1360C">
            <w:pPr>
              <w:rPr>
                <w:rFonts w:ascii="Times New Roman" w:eastAsia="Times New Roman" w:hAnsi="Times New Roman" w:cs="Times New Roman"/>
                <w:sz w:val="24"/>
                <w:lang w:eastAsia="lt-LT"/>
              </w:rPr>
            </w:pPr>
          </w:p>
          <w:p w14:paraId="3A4EA35A" w14:textId="77777777" w:rsidR="009D746F" w:rsidRPr="00E024BD" w:rsidRDefault="009D746F" w:rsidP="00F1360C">
            <w:pPr>
              <w:rPr>
                <w:rFonts w:ascii="Times New Roman" w:eastAsia="Times New Roman" w:hAnsi="Times New Roman" w:cs="Times New Roman"/>
                <w:sz w:val="24"/>
                <w:lang w:eastAsia="lt-LT"/>
              </w:rPr>
            </w:pPr>
          </w:p>
          <w:p w14:paraId="3B80E4E6" w14:textId="070616D6" w:rsidR="00F1360C" w:rsidRPr="00E024BD" w:rsidRDefault="009D746F"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 colio (-ių)</w:t>
            </w:r>
          </w:p>
        </w:tc>
      </w:tr>
      <w:tr w:rsidR="00E024BD" w:rsidRPr="00E024BD" w14:paraId="54CBF9DF" w14:textId="77777777" w:rsidTr="00F1360C">
        <w:trPr>
          <w:trHeight w:val="315"/>
        </w:trPr>
        <w:tc>
          <w:tcPr>
            <w:tcW w:w="711" w:type="dxa"/>
            <w:vMerge/>
            <w:shd w:val="clear" w:color="auto" w:fill="auto"/>
            <w:vAlign w:val="center"/>
          </w:tcPr>
          <w:p w14:paraId="7A8C4B62"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7334DE51"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4BE4029E"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Ne mažiau 21 colio </w:t>
            </w:r>
          </w:p>
        </w:tc>
        <w:tc>
          <w:tcPr>
            <w:tcW w:w="1033" w:type="dxa"/>
            <w:shd w:val="clear" w:color="auto" w:fill="auto"/>
            <w:noWrap/>
            <w:vAlign w:val="center"/>
          </w:tcPr>
          <w:p w14:paraId="054532C8"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tcPr>
          <w:p w14:paraId="4AB9CBCB"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27553FDC" w14:textId="77777777" w:rsidTr="00B649B3">
        <w:trPr>
          <w:trHeight w:val="315"/>
        </w:trPr>
        <w:tc>
          <w:tcPr>
            <w:tcW w:w="711" w:type="dxa"/>
            <w:vMerge w:val="restart"/>
            <w:shd w:val="clear" w:color="auto" w:fill="auto"/>
            <w:vAlign w:val="center"/>
          </w:tcPr>
          <w:p w14:paraId="303DB2A9" w14:textId="77777777" w:rsidR="000E4533" w:rsidRPr="00E024BD" w:rsidRDefault="000E4533" w:rsidP="000E4533">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R5 kriterijus</w:t>
            </w:r>
          </w:p>
        </w:tc>
        <w:tc>
          <w:tcPr>
            <w:tcW w:w="2036" w:type="dxa"/>
            <w:vMerge w:val="restart"/>
            <w:shd w:val="clear" w:color="auto" w:fill="auto"/>
            <w:vAlign w:val="center"/>
          </w:tcPr>
          <w:p w14:paraId="49FBBE48" w14:textId="77777777" w:rsidR="000E4533" w:rsidRPr="00E024BD" w:rsidRDefault="000E4533" w:rsidP="000E4533">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Spausdintų (vainikėliai ir tiltai) objektų paviršiaus grubumas (prie atspausdinto objekto 99,8 proc. santykinio tankio) </w:t>
            </w:r>
          </w:p>
        </w:tc>
        <w:tc>
          <w:tcPr>
            <w:tcW w:w="1342" w:type="dxa"/>
            <w:shd w:val="clear" w:color="auto" w:fill="auto"/>
            <w:noWrap/>
          </w:tcPr>
          <w:p w14:paraId="2AA41965" w14:textId="438A208C" w:rsidR="000E4533" w:rsidRPr="00E024BD" w:rsidRDefault="000E4533" w:rsidP="000E4533">
            <w:pPr>
              <w:rPr>
                <w:rFonts w:ascii="Times New Roman" w:eastAsia="Times New Roman" w:hAnsi="Times New Roman" w:cs="Times New Roman"/>
                <w:sz w:val="24"/>
                <w:szCs w:val="24"/>
              </w:rPr>
            </w:pPr>
            <w:r w:rsidRPr="00E024BD">
              <w:rPr>
                <w:rFonts w:ascii="Times New Roman" w:hAnsi="Times New Roman" w:cs="Times New Roman"/>
                <w:sz w:val="24"/>
                <w:szCs w:val="24"/>
              </w:rPr>
              <w:t>6,1 ≤ 7  µm</w:t>
            </w:r>
          </w:p>
        </w:tc>
        <w:tc>
          <w:tcPr>
            <w:tcW w:w="1033" w:type="dxa"/>
            <w:shd w:val="clear" w:color="auto" w:fill="auto"/>
            <w:noWrap/>
            <w:vAlign w:val="center"/>
          </w:tcPr>
          <w:p w14:paraId="746EFC3F" w14:textId="77777777" w:rsidR="000E4533" w:rsidRPr="00E024BD" w:rsidRDefault="000E4533" w:rsidP="000E4533">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val="restart"/>
          </w:tcPr>
          <w:p w14:paraId="44ADF90A" w14:textId="77777777" w:rsidR="000E4533" w:rsidRPr="00E024BD" w:rsidRDefault="000E4533" w:rsidP="000E4533">
            <w:pPr>
              <w:rPr>
                <w:rFonts w:ascii="Times New Roman" w:eastAsia="Times New Roman" w:hAnsi="Times New Roman" w:cs="Times New Roman"/>
                <w:sz w:val="24"/>
              </w:rPr>
            </w:pPr>
          </w:p>
          <w:p w14:paraId="356BC475" w14:textId="77777777" w:rsidR="000E4533" w:rsidRPr="00E024BD" w:rsidRDefault="000E4533" w:rsidP="000E4533">
            <w:pPr>
              <w:rPr>
                <w:rFonts w:ascii="Times New Roman" w:eastAsia="Times New Roman" w:hAnsi="Times New Roman" w:cs="Times New Roman"/>
                <w:sz w:val="24"/>
              </w:rPr>
            </w:pPr>
          </w:p>
          <w:p w14:paraId="60D004CE" w14:textId="025C8A82" w:rsidR="000E4533" w:rsidRPr="00E024BD" w:rsidRDefault="000E4533" w:rsidP="000E4533">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 µm</w:t>
            </w:r>
          </w:p>
        </w:tc>
      </w:tr>
      <w:tr w:rsidR="00E024BD" w:rsidRPr="00E024BD" w14:paraId="77E326E9" w14:textId="77777777" w:rsidTr="00B649B3">
        <w:trPr>
          <w:trHeight w:val="315"/>
        </w:trPr>
        <w:tc>
          <w:tcPr>
            <w:tcW w:w="711" w:type="dxa"/>
            <w:vMerge/>
            <w:shd w:val="clear" w:color="auto" w:fill="auto"/>
            <w:vAlign w:val="center"/>
          </w:tcPr>
          <w:p w14:paraId="0C7F996A" w14:textId="77777777" w:rsidR="000E4533" w:rsidRPr="00E024BD" w:rsidRDefault="000E4533" w:rsidP="000E4533">
            <w:pPr>
              <w:jc w:val="center"/>
              <w:rPr>
                <w:rFonts w:ascii="Times New Roman" w:eastAsia="Times New Roman" w:hAnsi="Times New Roman" w:cs="Times New Roman"/>
                <w:sz w:val="24"/>
              </w:rPr>
            </w:pPr>
          </w:p>
        </w:tc>
        <w:tc>
          <w:tcPr>
            <w:tcW w:w="2036" w:type="dxa"/>
            <w:vMerge/>
            <w:shd w:val="clear" w:color="auto" w:fill="auto"/>
            <w:vAlign w:val="center"/>
          </w:tcPr>
          <w:p w14:paraId="162D3DB8" w14:textId="77777777" w:rsidR="000E4533" w:rsidRPr="00E024BD" w:rsidRDefault="000E4533" w:rsidP="000E4533">
            <w:pPr>
              <w:jc w:val="center"/>
              <w:rPr>
                <w:rFonts w:ascii="Times New Roman" w:eastAsia="Times New Roman" w:hAnsi="Times New Roman" w:cs="Times New Roman"/>
                <w:sz w:val="24"/>
              </w:rPr>
            </w:pPr>
          </w:p>
        </w:tc>
        <w:tc>
          <w:tcPr>
            <w:tcW w:w="1342" w:type="dxa"/>
            <w:shd w:val="clear" w:color="auto" w:fill="auto"/>
            <w:noWrap/>
          </w:tcPr>
          <w:p w14:paraId="46CEC166" w14:textId="5DFF7D0F" w:rsidR="000E4533" w:rsidRPr="00E024BD" w:rsidRDefault="000E4533" w:rsidP="000E4533">
            <w:pPr>
              <w:rPr>
                <w:rFonts w:ascii="Times New Roman" w:eastAsia="Times New Roman" w:hAnsi="Times New Roman" w:cs="Times New Roman"/>
                <w:sz w:val="24"/>
                <w:szCs w:val="24"/>
              </w:rPr>
            </w:pPr>
            <w:r w:rsidRPr="00E024BD">
              <w:rPr>
                <w:rFonts w:ascii="Times New Roman" w:hAnsi="Times New Roman" w:cs="Times New Roman"/>
                <w:sz w:val="24"/>
                <w:szCs w:val="24"/>
              </w:rPr>
              <w:t>5,6 ≤ 6  µm</w:t>
            </w:r>
          </w:p>
        </w:tc>
        <w:tc>
          <w:tcPr>
            <w:tcW w:w="1033" w:type="dxa"/>
            <w:shd w:val="clear" w:color="auto" w:fill="auto"/>
            <w:noWrap/>
            <w:vAlign w:val="center"/>
          </w:tcPr>
          <w:p w14:paraId="04DE4538" w14:textId="77777777" w:rsidR="000E4533" w:rsidRPr="00E024BD" w:rsidRDefault="000E4533" w:rsidP="000E4533">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5</w:t>
            </w:r>
          </w:p>
        </w:tc>
        <w:tc>
          <w:tcPr>
            <w:tcW w:w="3894" w:type="dxa"/>
            <w:vMerge/>
          </w:tcPr>
          <w:p w14:paraId="5E121CAE" w14:textId="77777777" w:rsidR="000E4533" w:rsidRPr="00E024BD" w:rsidRDefault="000E4533" w:rsidP="000E4533">
            <w:pPr>
              <w:jc w:val="center"/>
              <w:rPr>
                <w:rFonts w:ascii="Times New Roman" w:eastAsia="Times New Roman" w:hAnsi="Times New Roman" w:cs="Times New Roman"/>
                <w:sz w:val="24"/>
              </w:rPr>
            </w:pPr>
          </w:p>
        </w:tc>
      </w:tr>
      <w:tr w:rsidR="00E024BD" w:rsidRPr="00E024BD" w14:paraId="66867827" w14:textId="77777777" w:rsidTr="00F1360C">
        <w:trPr>
          <w:trHeight w:val="315"/>
        </w:trPr>
        <w:tc>
          <w:tcPr>
            <w:tcW w:w="711" w:type="dxa"/>
            <w:vMerge/>
            <w:shd w:val="clear" w:color="auto" w:fill="auto"/>
            <w:vAlign w:val="center"/>
          </w:tcPr>
          <w:p w14:paraId="6058A178"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433756EE"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78720A76" w14:textId="77777777" w:rsidR="00F1360C" w:rsidRPr="00E024BD" w:rsidRDefault="00F1360C" w:rsidP="00F1360C">
            <w:pP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sym w:font="Symbol" w:char="F0A3"/>
            </w:r>
            <w:r w:rsidRPr="00E024BD">
              <w:rPr>
                <w:rFonts w:ascii="Times New Roman" w:eastAsia="Times New Roman" w:hAnsi="Times New Roman" w:cs="Times New Roman"/>
                <w:sz w:val="24"/>
                <w:szCs w:val="24"/>
              </w:rPr>
              <w:t xml:space="preserve">5,5 </w:t>
            </w:r>
            <w:r w:rsidRPr="00E024BD">
              <w:rPr>
                <w:rFonts w:ascii="Times New Roman" w:eastAsia="Times New Roman" w:hAnsi="Times New Roman" w:cs="Times New Roman"/>
                <w:bCs/>
                <w:sz w:val="24"/>
                <w:szCs w:val="24"/>
              </w:rPr>
              <w:t>µm</w:t>
            </w:r>
            <w:r w:rsidRPr="00E024BD">
              <w:rPr>
                <w:rFonts w:ascii="Times New Roman" w:eastAsia="Times New Roman" w:hAnsi="Times New Roman" w:cs="Times New Roman"/>
                <w:sz w:val="24"/>
                <w:szCs w:val="24"/>
              </w:rPr>
              <w:t xml:space="preserve">  </w:t>
            </w:r>
          </w:p>
        </w:tc>
        <w:tc>
          <w:tcPr>
            <w:tcW w:w="1033" w:type="dxa"/>
            <w:shd w:val="clear" w:color="auto" w:fill="auto"/>
            <w:noWrap/>
            <w:vAlign w:val="center"/>
          </w:tcPr>
          <w:p w14:paraId="4A085BEF"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10</w:t>
            </w:r>
          </w:p>
        </w:tc>
        <w:tc>
          <w:tcPr>
            <w:tcW w:w="3894" w:type="dxa"/>
            <w:vMerge/>
          </w:tcPr>
          <w:p w14:paraId="3DBBBE76"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53C60B1C" w14:textId="77777777" w:rsidTr="00F1360C">
        <w:trPr>
          <w:trHeight w:val="315"/>
        </w:trPr>
        <w:tc>
          <w:tcPr>
            <w:tcW w:w="711" w:type="dxa"/>
            <w:vMerge w:val="restart"/>
            <w:shd w:val="clear" w:color="auto" w:fill="auto"/>
            <w:vAlign w:val="center"/>
          </w:tcPr>
          <w:p w14:paraId="4FBC4E5A"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R6 kriterijus</w:t>
            </w:r>
          </w:p>
          <w:p w14:paraId="0616B8E7" w14:textId="77777777" w:rsidR="00F1360C" w:rsidRPr="00E024BD" w:rsidRDefault="00F1360C" w:rsidP="00F1360C">
            <w:pPr>
              <w:jc w:val="center"/>
              <w:rPr>
                <w:rFonts w:ascii="Times New Roman" w:eastAsia="Times New Roman" w:hAnsi="Times New Roman" w:cs="Times New Roman"/>
                <w:sz w:val="24"/>
              </w:rPr>
            </w:pPr>
          </w:p>
        </w:tc>
        <w:tc>
          <w:tcPr>
            <w:tcW w:w="2036" w:type="dxa"/>
            <w:vMerge w:val="restart"/>
            <w:shd w:val="clear" w:color="auto" w:fill="auto"/>
            <w:vAlign w:val="center"/>
          </w:tcPr>
          <w:p w14:paraId="30C0201B"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Objektų (vainikėliams ir tiltams prie 30</w:t>
            </w:r>
            <w:r w:rsidRPr="00E024BD">
              <w:rPr>
                <w:rFonts w:ascii="Times New Roman" w:eastAsia="Times New Roman" w:hAnsi="Times New Roman" w:cs="Times New Roman"/>
                <w:bCs/>
                <w:sz w:val="24"/>
              </w:rPr>
              <w:t xml:space="preserve"> µm spausdinimo sluoksnio storio</w:t>
            </w:r>
            <w:r w:rsidRPr="00E024BD">
              <w:rPr>
                <w:rFonts w:ascii="Times New Roman" w:eastAsia="Times New Roman" w:hAnsi="Times New Roman" w:cs="Times New Roman"/>
                <w:sz w:val="24"/>
              </w:rPr>
              <w:t xml:space="preserve">) spausdinimo greitis </w:t>
            </w:r>
          </w:p>
        </w:tc>
        <w:tc>
          <w:tcPr>
            <w:tcW w:w="1342" w:type="dxa"/>
            <w:shd w:val="clear" w:color="auto" w:fill="auto"/>
            <w:noWrap/>
            <w:vAlign w:val="center"/>
          </w:tcPr>
          <w:p w14:paraId="6C8453BB"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Iki 16 cm</w:t>
            </w:r>
            <w:r w:rsidRPr="00E024BD">
              <w:rPr>
                <w:rFonts w:ascii="Times New Roman" w:eastAsia="Times New Roman" w:hAnsi="Times New Roman" w:cs="Times New Roman"/>
                <w:sz w:val="24"/>
                <w:vertAlign w:val="superscript"/>
              </w:rPr>
              <w:t xml:space="preserve">3 </w:t>
            </w:r>
            <w:r w:rsidRPr="00E024BD">
              <w:rPr>
                <w:rFonts w:ascii="Times New Roman" w:eastAsia="Times New Roman" w:hAnsi="Times New Roman" w:cs="Times New Roman"/>
                <w:sz w:val="24"/>
              </w:rPr>
              <w:t>/val</w:t>
            </w:r>
          </w:p>
        </w:tc>
        <w:tc>
          <w:tcPr>
            <w:tcW w:w="1033" w:type="dxa"/>
            <w:shd w:val="clear" w:color="auto" w:fill="auto"/>
            <w:noWrap/>
            <w:vAlign w:val="center"/>
          </w:tcPr>
          <w:p w14:paraId="2B8D196E"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val="restart"/>
          </w:tcPr>
          <w:p w14:paraId="71960089" w14:textId="77777777" w:rsidR="00F1360C" w:rsidRPr="00E024BD" w:rsidRDefault="00F1360C" w:rsidP="00F1360C">
            <w:pPr>
              <w:rPr>
                <w:rFonts w:ascii="Times New Roman" w:eastAsia="Times New Roman" w:hAnsi="Times New Roman" w:cs="Times New Roman"/>
                <w:sz w:val="24"/>
              </w:rPr>
            </w:pPr>
          </w:p>
          <w:p w14:paraId="5F156B66" w14:textId="79E3D7A4" w:rsidR="009D746F" w:rsidRPr="00E024BD" w:rsidRDefault="009D746F"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 cm</w:t>
            </w:r>
            <w:r w:rsidRPr="00E024BD">
              <w:rPr>
                <w:rFonts w:ascii="Times New Roman" w:eastAsia="Times New Roman" w:hAnsi="Times New Roman" w:cs="Times New Roman"/>
                <w:sz w:val="24"/>
                <w:vertAlign w:val="superscript"/>
                <w:lang w:eastAsia="lt-LT"/>
              </w:rPr>
              <w:t>3</w:t>
            </w:r>
            <w:r w:rsidRPr="00E024BD">
              <w:rPr>
                <w:rFonts w:ascii="Times New Roman" w:eastAsia="Times New Roman" w:hAnsi="Times New Roman" w:cs="Times New Roman"/>
                <w:sz w:val="24"/>
                <w:lang w:eastAsia="lt-LT"/>
              </w:rPr>
              <w:t>/val</w:t>
            </w:r>
            <w:r w:rsidR="00B94CA8" w:rsidRPr="00E024BD">
              <w:rPr>
                <w:rFonts w:ascii="Times New Roman" w:eastAsia="Times New Roman" w:hAnsi="Times New Roman" w:cs="Times New Roman"/>
                <w:sz w:val="24"/>
                <w:lang w:eastAsia="lt-LT"/>
              </w:rPr>
              <w:t>.</w:t>
            </w:r>
          </w:p>
        </w:tc>
      </w:tr>
      <w:tr w:rsidR="00E024BD" w:rsidRPr="00E024BD" w14:paraId="03CC15BD" w14:textId="77777777" w:rsidTr="00F1360C">
        <w:trPr>
          <w:trHeight w:val="315"/>
        </w:trPr>
        <w:tc>
          <w:tcPr>
            <w:tcW w:w="711" w:type="dxa"/>
            <w:vMerge/>
            <w:shd w:val="clear" w:color="auto" w:fill="auto"/>
            <w:vAlign w:val="center"/>
          </w:tcPr>
          <w:p w14:paraId="6FA50FF4"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2A61FB3A"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0626780C" w14:textId="7A6CCD3F" w:rsidR="00F1360C" w:rsidRPr="00E024BD" w:rsidRDefault="000E4533"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16,1 ≥ 20 cm</w:t>
            </w:r>
            <w:r w:rsidRPr="00E024BD">
              <w:rPr>
                <w:rFonts w:ascii="Times New Roman" w:eastAsia="Times New Roman" w:hAnsi="Times New Roman" w:cs="Times New Roman"/>
                <w:sz w:val="24"/>
                <w:vertAlign w:val="superscript"/>
              </w:rPr>
              <w:t>3</w:t>
            </w:r>
            <w:r w:rsidRPr="00E024BD">
              <w:rPr>
                <w:rFonts w:ascii="Times New Roman" w:eastAsia="Times New Roman" w:hAnsi="Times New Roman" w:cs="Times New Roman"/>
                <w:sz w:val="24"/>
              </w:rPr>
              <w:t xml:space="preserve"> /val.</w:t>
            </w:r>
          </w:p>
        </w:tc>
        <w:tc>
          <w:tcPr>
            <w:tcW w:w="1033" w:type="dxa"/>
            <w:shd w:val="clear" w:color="auto" w:fill="auto"/>
            <w:noWrap/>
            <w:vAlign w:val="center"/>
          </w:tcPr>
          <w:p w14:paraId="0CD80781"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5</w:t>
            </w:r>
          </w:p>
        </w:tc>
        <w:tc>
          <w:tcPr>
            <w:tcW w:w="3894" w:type="dxa"/>
            <w:vMerge/>
          </w:tcPr>
          <w:p w14:paraId="56A49A9B"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454EE887" w14:textId="77777777" w:rsidTr="00F1360C">
        <w:trPr>
          <w:trHeight w:val="315"/>
        </w:trPr>
        <w:tc>
          <w:tcPr>
            <w:tcW w:w="711" w:type="dxa"/>
            <w:vMerge/>
            <w:shd w:val="clear" w:color="auto" w:fill="auto"/>
            <w:vAlign w:val="center"/>
          </w:tcPr>
          <w:p w14:paraId="476A9694"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5F1F77F7"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1ACD9A7A" w14:textId="1071E0C0" w:rsidR="00F1360C" w:rsidRPr="00E024BD" w:rsidRDefault="00E024BD"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w:t>
            </w:r>
            <w:r w:rsidR="00B94CA8" w:rsidRPr="00E024BD">
              <w:rPr>
                <w:rFonts w:ascii="Times New Roman" w:eastAsia="Times New Roman" w:hAnsi="Times New Roman" w:cs="Times New Roman"/>
                <w:sz w:val="24"/>
              </w:rPr>
              <w:t>20,1 cm</w:t>
            </w:r>
            <w:r w:rsidR="00B94CA8" w:rsidRPr="00E024BD">
              <w:rPr>
                <w:rFonts w:ascii="Times New Roman" w:eastAsia="Times New Roman" w:hAnsi="Times New Roman" w:cs="Times New Roman"/>
                <w:sz w:val="24"/>
                <w:vertAlign w:val="superscript"/>
              </w:rPr>
              <w:t>3</w:t>
            </w:r>
            <w:r w:rsidR="00B94CA8" w:rsidRPr="00E024BD">
              <w:rPr>
                <w:rFonts w:ascii="Times New Roman" w:eastAsia="Times New Roman" w:hAnsi="Times New Roman" w:cs="Times New Roman"/>
                <w:sz w:val="24"/>
              </w:rPr>
              <w:t xml:space="preserve"> /val.</w:t>
            </w:r>
          </w:p>
        </w:tc>
        <w:tc>
          <w:tcPr>
            <w:tcW w:w="1033" w:type="dxa"/>
            <w:shd w:val="clear" w:color="auto" w:fill="auto"/>
            <w:noWrap/>
            <w:vAlign w:val="center"/>
          </w:tcPr>
          <w:p w14:paraId="5CABEAB9"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10</w:t>
            </w:r>
          </w:p>
        </w:tc>
        <w:tc>
          <w:tcPr>
            <w:tcW w:w="3894" w:type="dxa"/>
            <w:vMerge/>
          </w:tcPr>
          <w:p w14:paraId="4A58A215" w14:textId="77777777" w:rsidR="00F1360C" w:rsidRPr="00E024BD" w:rsidRDefault="00F1360C" w:rsidP="00F1360C">
            <w:pPr>
              <w:jc w:val="center"/>
              <w:rPr>
                <w:rFonts w:ascii="Times New Roman" w:eastAsia="Times New Roman" w:hAnsi="Times New Roman" w:cs="Times New Roman"/>
                <w:sz w:val="24"/>
              </w:rPr>
            </w:pPr>
          </w:p>
        </w:tc>
      </w:tr>
    </w:tbl>
    <w:p w14:paraId="2EAED6E2" w14:textId="77777777" w:rsidR="00791524"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BCE20D9" w14:textId="77777777" w:rsidR="00422BDD" w:rsidRDefault="00422BDD"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B03A6DC" w14:textId="77777777" w:rsidR="009F5C99" w:rsidRDefault="009F5C99"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7F6648" w:rsidRDefault="00143F73" w:rsidP="00143F73">
      <w:pPr>
        <w:spacing w:after="0" w:line="240"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7F6648">
        <w:rPr>
          <w:rFonts w:ascii="Times New Roman" w:eastAsia="Calibri" w:hAnsi="Times New Roman" w:cs="Times New Roman"/>
          <w:sz w:val="24"/>
          <w:szCs w:val="24"/>
          <w:lang w:eastAsia="lt-LT"/>
        </w:rPr>
        <w:lastRenderedPageBreak/>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lastRenderedPageBreak/>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91E9A54" w14:textId="77777777" w:rsidR="00F261D8" w:rsidRDefault="00F261D8"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1E435B">
      <w:pPr>
        <w:spacing w:after="0" w:line="240" w:lineRule="auto"/>
        <w:ind w:left="6663"/>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1E435B">
      <w:pPr>
        <w:spacing w:after="0" w:line="240" w:lineRule="auto"/>
        <w:ind w:left="6663"/>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B74B8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B74B8D">
        <w:rPr>
          <w:rFonts w:ascii="Times New Roman" w:eastAsia="Times New Roman" w:hAnsi="Times New Roman" w:cs="Times New Roman"/>
          <w:b/>
          <w:caps/>
          <w:sz w:val="24"/>
          <w:szCs w:val="24"/>
        </w:rPr>
        <w:t>EKONOMIŠKAI NAUDINGIAUSIO PASIŪLYMO VERTINIMO KRITERIJAI</w:t>
      </w:r>
    </w:p>
    <w:p w14:paraId="515D98E5" w14:textId="77777777" w:rsidR="00791524" w:rsidRPr="00B74B8D" w:rsidRDefault="00791524" w:rsidP="00791524">
      <w:pPr>
        <w:pStyle w:val="ListParagraph"/>
        <w:numPr>
          <w:ilvl w:val="0"/>
          <w:numId w:val="12"/>
        </w:numPr>
        <w:jc w:val="both"/>
        <w:rPr>
          <w:rFonts w:ascii="Times New Roman" w:hAnsi="Times New Roman"/>
          <w:szCs w:val="24"/>
        </w:rPr>
      </w:pPr>
      <w:r w:rsidRPr="00B74B8D">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B74B8D" w:rsidRDefault="00791524" w:rsidP="00791524">
      <w:pPr>
        <w:spacing w:after="0" w:line="240" w:lineRule="auto"/>
        <w:jc w:val="both"/>
        <w:rPr>
          <w:rFonts w:ascii="Times New Roman" w:hAnsi="Times New Roman" w:cs="Times New Roman"/>
          <w:sz w:val="24"/>
          <w:szCs w:val="24"/>
        </w:rPr>
      </w:pPr>
    </w:p>
    <w:p w14:paraId="6043F032" w14:textId="77777777" w:rsidR="00791524" w:rsidRPr="00B74B8D" w:rsidRDefault="00791524" w:rsidP="00791524">
      <w:pPr>
        <w:spacing w:after="0" w:line="240" w:lineRule="auto"/>
        <w:jc w:val="both"/>
        <w:rPr>
          <w:rFonts w:ascii="Times New Roman" w:hAnsi="Times New Roman" w:cs="Times New Roman"/>
          <w:sz w:val="24"/>
          <w:szCs w:val="24"/>
        </w:rPr>
      </w:pPr>
      <w:r w:rsidRPr="00B74B8D">
        <w:rPr>
          <w:rFonts w:ascii="Times New Roman" w:hAnsi="Times New Roman" w:cs="Times New Roman"/>
          <w:b/>
          <w:bCs/>
          <w:sz w:val="24"/>
          <w:szCs w:val="24"/>
        </w:rPr>
        <w:t>Pasiūlymų vertinimo kriterijai</w:t>
      </w:r>
      <w:r w:rsidRPr="00B74B8D">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B74B8D"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B74B8D"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B74B8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B74B8D">
              <w:rPr>
                <w:rFonts w:ascii="Times New Roman" w:eastAsia="Times New Roman" w:hAnsi="Times New Roman" w:cs="Times New Roman"/>
                <w:b/>
                <w:bCs/>
                <w:sz w:val="24"/>
                <w:szCs w:val="24"/>
              </w:rPr>
              <w:t>Lyginamasis svoris ekonominio naudingumo įvertinime</w:t>
            </w:r>
          </w:p>
        </w:tc>
      </w:tr>
      <w:tr w:rsidR="00791524" w:rsidRPr="00B74B8D"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24C7B849" w:rsidR="00791524" w:rsidRPr="00B74B8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X = </w:t>
            </w:r>
            <w:r w:rsidR="00B74B8D">
              <w:rPr>
                <w:rFonts w:ascii="Times New Roman" w:eastAsia="Times New Roman" w:hAnsi="Times New Roman" w:cs="Times New Roman"/>
                <w:sz w:val="24"/>
                <w:szCs w:val="24"/>
              </w:rPr>
              <w:t>64</w:t>
            </w:r>
          </w:p>
        </w:tc>
      </w:tr>
      <w:tr w:rsidR="00791524" w:rsidRPr="00B74B8D"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42698034"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2. Antras kriterijus – </w:t>
            </w:r>
            <w:r w:rsidR="002B0166" w:rsidRPr="00B74B8D">
              <w:rPr>
                <w:rFonts w:ascii="Times New Roman" w:eastAsia="Times New Roman" w:hAnsi="Times New Roman" w:cs="Times New Roman"/>
                <w:sz w:val="24"/>
                <w:szCs w:val="24"/>
              </w:rPr>
              <w:t>techniniai privalumai</w:t>
            </w:r>
            <w:r w:rsidRPr="00B74B8D">
              <w:rPr>
                <w:rFonts w:ascii="Times New Roman" w:eastAsia="Times New Roman" w:hAnsi="Times New Roman" w:cs="Times New Roman"/>
                <w:sz w:val="24"/>
                <w:szCs w:val="24"/>
              </w:rPr>
              <w:t xml:space="preserve"> (T)</w:t>
            </w:r>
          </w:p>
          <w:p w14:paraId="128A19D0"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571FD99F" w:rsidR="00791524" w:rsidRPr="00B74B8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Y = </w:t>
            </w:r>
            <w:r w:rsidR="00B74B8D">
              <w:rPr>
                <w:rFonts w:ascii="Times New Roman" w:eastAsia="Times New Roman" w:hAnsi="Times New Roman" w:cs="Times New Roman"/>
                <w:sz w:val="24"/>
                <w:szCs w:val="24"/>
              </w:rPr>
              <w:t>36</w:t>
            </w:r>
          </w:p>
        </w:tc>
      </w:tr>
    </w:tbl>
    <w:p w14:paraId="04C0A7D6" w14:textId="77777777" w:rsidR="00791524" w:rsidRPr="00B74B8D" w:rsidRDefault="00791524" w:rsidP="00791524">
      <w:pPr>
        <w:spacing w:after="0" w:line="240" w:lineRule="auto"/>
        <w:jc w:val="both"/>
        <w:rPr>
          <w:rFonts w:ascii="Times New Roman" w:hAnsi="Times New Roman" w:cs="Times New Roman"/>
          <w:sz w:val="24"/>
          <w:szCs w:val="24"/>
        </w:rPr>
      </w:pPr>
    </w:p>
    <w:p w14:paraId="6DF3729D" w14:textId="77777777" w:rsidR="00791524" w:rsidRPr="00B74B8D"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B74B8D">
        <w:rPr>
          <w:rFonts w:ascii="Times New Roman" w:hAnsi="Times New Roman"/>
          <w:szCs w:val="24"/>
          <w:lang w:eastAsia="lt-LT"/>
        </w:rPr>
        <w:t>Ekonominis naudingumas (S) apskaičiuojamas sudedant tiekėjo pasiūlymo kainos C ir kitų kriterijų (T) balus:</w:t>
      </w:r>
    </w:p>
    <w:p w14:paraId="2F80E1E1" w14:textId="77777777" w:rsidR="00791524" w:rsidRPr="00B74B8D"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B74B8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B74B8D">
        <w:rPr>
          <w:rFonts w:ascii="Times New Roman" w:eastAsia="Times New Roman" w:hAnsi="Times New Roman" w:cs="Times New Roman"/>
          <w:i/>
          <w:w w:val="107"/>
          <w:sz w:val="24"/>
          <w:szCs w:val="24"/>
          <w:lang w:eastAsia="lt-LT"/>
        </w:rPr>
        <w:t xml:space="preserve">S </w:t>
      </w:r>
      <w:r w:rsidRPr="00B74B8D">
        <w:rPr>
          <w:rFonts w:ascii="Times New Roman" w:eastAsia="Times New Roman" w:hAnsi="Times New Roman" w:cs="Times New Roman"/>
          <w:i/>
          <w:w w:val="138"/>
          <w:sz w:val="24"/>
          <w:szCs w:val="24"/>
          <w:lang w:eastAsia="lt-LT"/>
        </w:rPr>
        <w:t xml:space="preserve">= </w:t>
      </w:r>
      <w:r w:rsidRPr="00B74B8D">
        <w:rPr>
          <w:rFonts w:ascii="Times New Roman" w:eastAsia="Times New Roman" w:hAnsi="Times New Roman" w:cs="Times New Roman"/>
          <w:i/>
          <w:sz w:val="24"/>
          <w:szCs w:val="24"/>
          <w:lang w:eastAsia="lt-LT"/>
        </w:rPr>
        <w:t xml:space="preserve">C </w:t>
      </w:r>
      <w:r w:rsidRPr="00B74B8D">
        <w:rPr>
          <w:rFonts w:ascii="Times New Roman" w:eastAsia="Times New Roman" w:hAnsi="Times New Roman" w:cs="Times New Roman"/>
          <w:i/>
          <w:iCs/>
          <w:w w:val="105"/>
          <w:sz w:val="24"/>
          <w:szCs w:val="24"/>
          <w:lang w:eastAsia="lt-LT"/>
        </w:rPr>
        <w:t>+ T.</w:t>
      </w:r>
    </w:p>
    <w:p w14:paraId="3351F2ED" w14:textId="77777777" w:rsidR="00791524" w:rsidRPr="00B74B8D" w:rsidRDefault="00791524" w:rsidP="00791524">
      <w:pPr>
        <w:spacing w:after="0" w:line="240" w:lineRule="auto"/>
        <w:jc w:val="both"/>
        <w:rPr>
          <w:rFonts w:ascii="Times New Roman" w:hAnsi="Times New Roman" w:cs="Times New Roman"/>
          <w:color w:val="FF0000"/>
          <w:sz w:val="24"/>
          <w:szCs w:val="24"/>
        </w:rPr>
      </w:pPr>
    </w:p>
    <w:p w14:paraId="69E13427" w14:textId="53B95467" w:rsidR="00791524" w:rsidRPr="00B74B8D"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4B8D">
        <w:rPr>
          <w:rFonts w:ascii="Times New Roman" w:eastAsia="Times New Roman" w:hAnsi="Times New Roman" w:cs="Times New Roman"/>
          <w:sz w:val="24"/>
          <w:szCs w:val="24"/>
          <w:lang w:eastAsia="lt-LT"/>
        </w:rPr>
        <w:t>Pasiūlymo kainos kriterijus (C) balas apskaičiuojamas taip – mažiausio</w:t>
      </w:r>
      <w:r w:rsidR="002B0166" w:rsidRPr="00B74B8D">
        <w:rPr>
          <w:rFonts w:ascii="Times New Roman" w:eastAsia="Times New Roman" w:hAnsi="Times New Roman" w:cs="Times New Roman"/>
          <w:sz w:val="24"/>
          <w:szCs w:val="24"/>
          <w:lang w:eastAsia="lt-LT"/>
        </w:rPr>
        <w:t>s</w:t>
      </w:r>
      <w:r w:rsidRPr="00B74B8D">
        <w:rPr>
          <w:rFonts w:ascii="Times New Roman" w:eastAsia="Times New Roman" w:hAnsi="Times New Roman" w:cs="Times New Roman"/>
          <w:sz w:val="24"/>
          <w:szCs w:val="24"/>
          <w:lang w:eastAsia="lt-LT"/>
        </w:rPr>
        <w:t xml:space="preserve"> visų tiekėjų pasiūlymo kainos kriterijaus (Cpmin) ir konkretaus vertinamo pasiūlymo kainos kriterijaus (Cp) santykį padauginant iš kainos kriterijaus lyginamojo svorio (X):</w:t>
      </w:r>
    </w:p>
    <w:p w14:paraId="7F9AB5FF" w14:textId="77777777" w:rsidR="00791524" w:rsidRPr="00B74B8D"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B74B8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74B8D">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521A84" w:rsidRDefault="00791524" w:rsidP="00791524">
      <w:pPr>
        <w:spacing w:after="0" w:line="240" w:lineRule="auto"/>
        <w:jc w:val="both"/>
        <w:rPr>
          <w:rFonts w:ascii="Times New Roman" w:hAnsi="Times New Roman" w:cs="Times New Roman"/>
          <w:sz w:val="24"/>
          <w:szCs w:val="24"/>
          <w:highlight w:val="yellow"/>
        </w:rPr>
      </w:pPr>
    </w:p>
    <w:p w14:paraId="15E5E93D" w14:textId="2B2C38D5" w:rsidR="00791524" w:rsidRPr="00F261D8" w:rsidRDefault="007C26D4" w:rsidP="007C26D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F261D8">
        <w:rPr>
          <w:rFonts w:ascii="Times New Roman" w:hAnsi="Times New Roman"/>
          <w:szCs w:val="24"/>
          <w:lang w:eastAsia="lt-LT"/>
        </w:rPr>
        <w:t>K</w:t>
      </w:r>
      <w:r w:rsidR="00791524" w:rsidRPr="00F261D8">
        <w:rPr>
          <w:rFonts w:ascii="Times New Roman" w:hAnsi="Times New Roman"/>
          <w:szCs w:val="24"/>
          <w:lang w:eastAsia="lt-LT"/>
        </w:rPr>
        <w:t>riterij</w:t>
      </w:r>
      <w:r w:rsidRPr="00F261D8">
        <w:rPr>
          <w:rFonts w:ascii="Times New Roman" w:hAnsi="Times New Roman"/>
          <w:szCs w:val="24"/>
          <w:lang w:eastAsia="lt-LT"/>
        </w:rPr>
        <w:t>aus</w:t>
      </w:r>
      <w:r w:rsidR="00791524" w:rsidRPr="00F261D8">
        <w:rPr>
          <w:rFonts w:ascii="Times New Roman" w:hAnsi="Times New Roman"/>
          <w:szCs w:val="24"/>
          <w:lang w:eastAsia="lt-LT"/>
        </w:rPr>
        <w:t xml:space="preserve"> </w:t>
      </w:r>
      <w:r w:rsidRPr="00F261D8">
        <w:rPr>
          <w:rFonts w:ascii="Times New Roman" w:hAnsi="Times New Roman"/>
          <w:bCs/>
          <w:szCs w:val="24"/>
          <w:lang w:eastAsia="lt-LT"/>
        </w:rPr>
        <w:t xml:space="preserve">(Ti) </w:t>
      </w:r>
      <w:r w:rsidR="00791524" w:rsidRPr="00F261D8">
        <w:rPr>
          <w:rFonts w:ascii="Times New Roman" w:hAnsi="Times New Roman"/>
        </w:rPr>
        <w:t>įvertinimas apskaičiuojamas konkretaus tiekėjo parametro reikšmę (R</w:t>
      </w:r>
      <w:r w:rsidR="00791524" w:rsidRPr="00F261D8">
        <w:rPr>
          <w:rFonts w:ascii="Times New Roman" w:hAnsi="Times New Roman"/>
          <w:vertAlign w:val="subscript"/>
        </w:rPr>
        <w:t>1</w:t>
      </w:r>
      <w:r w:rsidR="00791524" w:rsidRPr="00F261D8">
        <w:rPr>
          <w:rFonts w:ascii="Times New Roman" w:hAnsi="Times New Roman"/>
        </w:rPr>
        <w:t>) sumuojant su R</w:t>
      </w:r>
      <w:r w:rsidR="00791524" w:rsidRPr="00F261D8">
        <w:rPr>
          <w:rFonts w:ascii="Times New Roman" w:hAnsi="Times New Roman"/>
          <w:vertAlign w:val="subscript"/>
        </w:rPr>
        <w:t>2</w:t>
      </w:r>
      <w:r w:rsidR="00791524" w:rsidRPr="00F261D8">
        <w:rPr>
          <w:rFonts w:ascii="Times New Roman" w:hAnsi="Times New Roman"/>
        </w:rPr>
        <w:t xml:space="preserve"> ir R2 ir … R</w:t>
      </w:r>
      <w:r w:rsidR="00791524" w:rsidRPr="00F261D8">
        <w:rPr>
          <w:rFonts w:ascii="Times New Roman" w:hAnsi="Times New Roman"/>
          <w:vertAlign w:val="subscript"/>
        </w:rPr>
        <w:t>x</w:t>
      </w:r>
      <w:r w:rsidR="00791524" w:rsidRPr="00F261D8">
        <w:rPr>
          <w:rFonts w:ascii="Times New Roman" w:hAnsi="Times New Roman"/>
        </w:rPr>
        <w:t>). T=R1+R2+R3+R4+R5+R6.</w:t>
      </w:r>
    </w:p>
    <w:p w14:paraId="303190CB" w14:textId="77777777" w:rsidR="00791524" w:rsidRPr="00F261D8" w:rsidRDefault="00791524" w:rsidP="00791524">
      <w:pPr>
        <w:spacing w:after="0" w:line="240" w:lineRule="auto"/>
        <w:jc w:val="both"/>
        <w:rPr>
          <w:rFonts w:ascii="Times New Roman" w:hAnsi="Times New Roman" w:cs="Times New Roman"/>
          <w:sz w:val="24"/>
        </w:rPr>
      </w:pPr>
    </w:p>
    <w:p w14:paraId="788C8818" w14:textId="77777777" w:rsidR="00791524" w:rsidRPr="00F261D8" w:rsidRDefault="00791524" w:rsidP="007C26D4">
      <w:pPr>
        <w:spacing w:after="0" w:line="240" w:lineRule="auto"/>
        <w:ind w:left="709"/>
        <w:jc w:val="both"/>
        <w:rPr>
          <w:rFonts w:ascii="Times New Roman" w:hAnsi="Times New Roman" w:cs="Times New Roman"/>
          <w:sz w:val="24"/>
        </w:rPr>
      </w:pPr>
      <w:bookmarkStart w:id="23" w:name="_Ref497165090"/>
      <w:r w:rsidRPr="00F261D8">
        <w:rPr>
          <w:rFonts w:ascii="Times New Roman" w:hAnsi="Times New Roman" w:cs="Times New Roman"/>
          <w:sz w:val="24"/>
        </w:rPr>
        <w:t>Žemiau pateikiamas kokybinių vertinimų aprašyma</w:t>
      </w:r>
      <w:bookmarkEnd w:id="23"/>
      <w:r w:rsidRPr="00F261D8">
        <w:rPr>
          <w:rFonts w:ascii="Times New Roman" w:hAnsi="Times New Roman" w:cs="Times New Roman"/>
          <w:sz w:val="24"/>
        </w:rPr>
        <w:t>s</w:t>
      </w:r>
    </w:p>
    <w:p w14:paraId="3C6C3355" w14:textId="77777777" w:rsidR="00B74B8D" w:rsidRDefault="00B74B8D" w:rsidP="007C26D4">
      <w:pPr>
        <w:spacing w:after="0" w:line="240" w:lineRule="auto"/>
        <w:ind w:left="709"/>
        <w:jc w:val="both"/>
        <w:rPr>
          <w:rFonts w:ascii="Times New Roman" w:hAnsi="Times New Roman" w:cs="Times New Roman"/>
          <w:sz w:val="24"/>
          <w:highlight w:val="yellow"/>
        </w:rPr>
      </w:pPr>
    </w:p>
    <w:tbl>
      <w:tblPr>
        <w:tblW w:w="526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93"/>
        <w:gridCol w:w="1418"/>
        <w:gridCol w:w="2268"/>
        <w:gridCol w:w="1983"/>
      </w:tblGrid>
      <w:tr w:rsidR="003E7562" w:rsidRPr="003E7562" w14:paraId="3BB70E80" w14:textId="77777777" w:rsidTr="00F261D8">
        <w:trPr>
          <w:trHeight w:val="915"/>
        </w:trPr>
        <w:tc>
          <w:tcPr>
            <w:tcW w:w="3828" w:type="dxa"/>
            <w:gridSpan w:val="2"/>
            <w:shd w:val="clear" w:color="auto" w:fill="auto"/>
            <w:noWrap/>
            <w:vAlign w:val="center"/>
            <w:hideMark/>
          </w:tcPr>
          <w:p w14:paraId="360E0203" w14:textId="162CE545"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Vertinimo kriterijus (R)</w:t>
            </w:r>
          </w:p>
        </w:tc>
        <w:tc>
          <w:tcPr>
            <w:tcW w:w="1418" w:type="dxa"/>
            <w:shd w:val="clear" w:color="auto" w:fill="auto"/>
            <w:vAlign w:val="center"/>
            <w:hideMark/>
          </w:tcPr>
          <w:p w14:paraId="52700A13"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Kuri parametro reikšmė Ri yra geriausia</w:t>
            </w:r>
          </w:p>
        </w:tc>
        <w:tc>
          <w:tcPr>
            <w:tcW w:w="2268" w:type="dxa"/>
            <w:shd w:val="clear" w:color="auto" w:fill="auto"/>
            <w:noWrap/>
            <w:vAlign w:val="center"/>
            <w:hideMark/>
          </w:tcPr>
          <w:p w14:paraId="2F3F64B4"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Sąlyga</w:t>
            </w:r>
          </w:p>
        </w:tc>
        <w:tc>
          <w:tcPr>
            <w:tcW w:w="1983" w:type="dxa"/>
            <w:shd w:val="clear" w:color="auto" w:fill="auto"/>
            <w:noWrap/>
            <w:vAlign w:val="center"/>
            <w:hideMark/>
          </w:tcPr>
          <w:p w14:paraId="2E071326"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Ri reikšmė</w:t>
            </w:r>
          </w:p>
        </w:tc>
      </w:tr>
      <w:tr w:rsidR="003E7562" w:rsidRPr="003E7562" w14:paraId="3432F6EA" w14:textId="77777777" w:rsidTr="00F261D8">
        <w:trPr>
          <w:trHeight w:val="315"/>
        </w:trPr>
        <w:tc>
          <w:tcPr>
            <w:tcW w:w="3828" w:type="dxa"/>
            <w:gridSpan w:val="2"/>
            <w:shd w:val="clear" w:color="auto" w:fill="auto"/>
            <w:noWrap/>
            <w:vAlign w:val="center"/>
            <w:hideMark/>
          </w:tcPr>
          <w:p w14:paraId="78B42168"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1</w:t>
            </w:r>
          </w:p>
        </w:tc>
        <w:tc>
          <w:tcPr>
            <w:tcW w:w="1418" w:type="dxa"/>
            <w:shd w:val="clear" w:color="auto" w:fill="auto"/>
            <w:noWrap/>
            <w:vAlign w:val="center"/>
            <w:hideMark/>
          </w:tcPr>
          <w:p w14:paraId="31729BFA"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2</w:t>
            </w:r>
          </w:p>
        </w:tc>
        <w:tc>
          <w:tcPr>
            <w:tcW w:w="2268" w:type="dxa"/>
            <w:shd w:val="clear" w:color="auto" w:fill="auto"/>
            <w:noWrap/>
            <w:vAlign w:val="center"/>
            <w:hideMark/>
          </w:tcPr>
          <w:p w14:paraId="14D68FC7"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3</w:t>
            </w:r>
          </w:p>
        </w:tc>
        <w:tc>
          <w:tcPr>
            <w:tcW w:w="1983" w:type="dxa"/>
            <w:shd w:val="clear" w:color="auto" w:fill="auto"/>
            <w:noWrap/>
            <w:vAlign w:val="center"/>
            <w:hideMark/>
          </w:tcPr>
          <w:p w14:paraId="0656837D"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4</w:t>
            </w:r>
          </w:p>
        </w:tc>
      </w:tr>
      <w:tr w:rsidR="003E7562" w:rsidRPr="003E7562" w14:paraId="470A7D00" w14:textId="77777777" w:rsidTr="00F261D8">
        <w:trPr>
          <w:trHeight w:val="702"/>
        </w:trPr>
        <w:tc>
          <w:tcPr>
            <w:tcW w:w="1135" w:type="dxa"/>
            <w:vMerge w:val="restart"/>
            <w:shd w:val="clear" w:color="auto" w:fill="auto"/>
            <w:noWrap/>
            <w:vAlign w:val="center"/>
            <w:hideMark/>
          </w:tcPr>
          <w:p w14:paraId="22374C72" w14:textId="0950C3A6" w:rsidR="00F261D8" w:rsidRPr="003E7562" w:rsidRDefault="00F261D8" w:rsidP="00F261D8">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R1 kriterijus</w:t>
            </w:r>
          </w:p>
        </w:tc>
        <w:tc>
          <w:tcPr>
            <w:tcW w:w="2693" w:type="dxa"/>
            <w:vMerge w:val="restart"/>
            <w:shd w:val="clear" w:color="auto" w:fill="auto"/>
            <w:vAlign w:val="center"/>
            <w:hideMark/>
          </w:tcPr>
          <w:p w14:paraId="3E7C784C" w14:textId="77777777" w:rsidR="00F261D8" w:rsidRPr="003E7562" w:rsidRDefault="00F261D8" w:rsidP="00B74B8D">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Pirkimo objektas 1.1.12 galimybė įdiegti sumažintą apvalią platformą (ne mažesnis nei 45 mm ir ne didesnis </w:t>
            </w:r>
            <w:r w:rsidRPr="003E7562">
              <w:rPr>
                <w:rFonts w:ascii="Times New Roman" w:eastAsia="Times New Roman" w:hAnsi="Times New Roman" w:cs="Times New Roman"/>
                <w:sz w:val="24"/>
                <w:lang w:eastAsia="lt-LT"/>
              </w:rPr>
              <w:lastRenderedPageBreak/>
              <w:t>nei 55 mm) bandomosioms detalėms gaminti</w:t>
            </w:r>
          </w:p>
        </w:tc>
        <w:tc>
          <w:tcPr>
            <w:tcW w:w="1418" w:type="dxa"/>
            <w:vMerge w:val="restart"/>
            <w:shd w:val="clear" w:color="auto" w:fill="auto"/>
            <w:vAlign w:val="center"/>
            <w:hideMark/>
          </w:tcPr>
          <w:p w14:paraId="481FCF01" w14:textId="77777777" w:rsidR="00F261D8" w:rsidRPr="003E7562" w:rsidRDefault="00F261D8" w:rsidP="00B74B8D">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lastRenderedPageBreak/>
              <w:t>Yra</w:t>
            </w:r>
          </w:p>
        </w:tc>
        <w:tc>
          <w:tcPr>
            <w:tcW w:w="2268" w:type="dxa"/>
            <w:shd w:val="clear" w:color="auto" w:fill="auto"/>
            <w:noWrap/>
            <w:vAlign w:val="center"/>
            <w:hideMark/>
          </w:tcPr>
          <w:p w14:paraId="07553993" w14:textId="77777777" w:rsidR="00F261D8" w:rsidRPr="003E7562" w:rsidRDefault="00F261D8" w:rsidP="00B74B8D">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Nėra</w:t>
            </w:r>
          </w:p>
        </w:tc>
        <w:tc>
          <w:tcPr>
            <w:tcW w:w="1983" w:type="dxa"/>
            <w:shd w:val="clear" w:color="auto" w:fill="auto"/>
            <w:noWrap/>
            <w:vAlign w:val="center"/>
            <w:hideMark/>
          </w:tcPr>
          <w:p w14:paraId="6B8E7891" w14:textId="77777777" w:rsidR="00F261D8" w:rsidRPr="003E7562" w:rsidRDefault="00F261D8" w:rsidP="00B74B8D">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0</w:t>
            </w:r>
          </w:p>
        </w:tc>
      </w:tr>
      <w:tr w:rsidR="003E7562" w:rsidRPr="003E7562" w14:paraId="71DC65E6" w14:textId="77777777" w:rsidTr="00F261D8">
        <w:trPr>
          <w:trHeight w:val="315"/>
        </w:trPr>
        <w:tc>
          <w:tcPr>
            <w:tcW w:w="1135" w:type="dxa"/>
            <w:vMerge/>
            <w:shd w:val="clear" w:color="auto" w:fill="auto"/>
            <w:vAlign w:val="center"/>
            <w:hideMark/>
          </w:tcPr>
          <w:p w14:paraId="786A4A41" w14:textId="77777777" w:rsidR="00F261D8" w:rsidRPr="003E7562" w:rsidRDefault="00F261D8" w:rsidP="00F261D8">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hideMark/>
          </w:tcPr>
          <w:p w14:paraId="20AF96FA" w14:textId="77777777" w:rsidR="00F261D8" w:rsidRPr="003E7562" w:rsidRDefault="00F261D8" w:rsidP="00B74B8D">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hideMark/>
          </w:tcPr>
          <w:p w14:paraId="0B3FB5F0" w14:textId="77777777" w:rsidR="00F261D8" w:rsidRPr="003E7562" w:rsidRDefault="00F261D8" w:rsidP="00B74B8D">
            <w:pPr>
              <w:spacing w:after="0"/>
              <w:rPr>
                <w:rFonts w:ascii="Times New Roman" w:eastAsia="Times New Roman" w:hAnsi="Times New Roman" w:cs="Times New Roman"/>
                <w:sz w:val="24"/>
                <w:lang w:eastAsia="lt-LT"/>
              </w:rPr>
            </w:pPr>
          </w:p>
        </w:tc>
        <w:tc>
          <w:tcPr>
            <w:tcW w:w="2268" w:type="dxa"/>
            <w:shd w:val="clear" w:color="auto" w:fill="auto"/>
            <w:noWrap/>
            <w:vAlign w:val="center"/>
            <w:hideMark/>
          </w:tcPr>
          <w:p w14:paraId="263365BF" w14:textId="77777777" w:rsidR="00F261D8" w:rsidRPr="003E7562" w:rsidRDefault="00F261D8" w:rsidP="00B74B8D">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Yra</w:t>
            </w:r>
          </w:p>
        </w:tc>
        <w:tc>
          <w:tcPr>
            <w:tcW w:w="1983" w:type="dxa"/>
            <w:shd w:val="clear" w:color="auto" w:fill="auto"/>
            <w:noWrap/>
            <w:vAlign w:val="center"/>
            <w:hideMark/>
          </w:tcPr>
          <w:p w14:paraId="1CD314A6" w14:textId="77777777" w:rsidR="00F261D8" w:rsidRPr="003E7562" w:rsidRDefault="00F261D8" w:rsidP="00B74B8D">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3</w:t>
            </w:r>
          </w:p>
        </w:tc>
      </w:tr>
      <w:tr w:rsidR="003E7562" w:rsidRPr="003E7562" w14:paraId="1C423799" w14:textId="77777777" w:rsidTr="00F261D8">
        <w:trPr>
          <w:trHeight w:val="315"/>
        </w:trPr>
        <w:tc>
          <w:tcPr>
            <w:tcW w:w="1135" w:type="dxa"/>
            <w:vMerge w:val="restart"/>
            <w:shd w:val="clear" w:color="auto" w:fill="auto"/>
            <w:vAlign w:val="center"/>
          </w:tcPr>
          <w:p w14:paraId="2F3E2456" w14:textId="4E7D0692"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R2 kriterijus</w:t>
            </w:r>
          </w:p>
        </w:tc>
        <w:tc>
          <w:tcPr>
            <w:tcW w:w="2693" w:type="dxa"/>
            <w:vMerge w:val="restart"/>
            <w:shd w:val="clear" w:color="auto" w:fill="auto"/>
            <w:vAlign w:val="center"/>
          </w:tcPr>
          <w:p w14:paraId="7E04D3C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Pirkimo objektas 1.1.14</w:t>
            </w:r>
          </w:p>
          <w:p w14:paraId="1A3D5FA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Maksimali naudojama galia (energijos suvartojimas)</w:t>
            </w:r>
          </w:p>
        </w:tc>
        <w:tc>
          <w:tcPr>
            <w:tcW w:w="1418" w:type="dxa"/>
            <w:vMerge w:val="restart"/>
            <w:shd w:val="clear" w:color="auto" w:fill="auto"/>
            <w:vAlign w:val="center"/>
          </w:tcPr>
          <w:p w14:paraId="3F8B1B94"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Mažiausia </w:t>
            </w:r>
          </w:p>
        </w:tc>
        <w:tc>
          <w:tcPr>
            <w:tcW w:w="2268" w:type="dxa"/>
            <w:shd w:val="clear" w:color="auto" w:fill="auto"/>
            <w:noWrap/>
            <w:vAlign w:val="center"/>
          </w:tcPr>
          <w:p w14:paraId="56ADC00D" w14:textId="2EB0BCC3"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 xml:space="preserve">3,6 ≤ 4 kW </w:t>
            </w:r>
          </w:p>
        </w:tc>
        <w:tc>
          <w:tcPr>
            <w:tcW w:w="1983" w:type="dxa"/>
            <w:shd w:val="clear" w:color="auto" w:fill="auto"/>
            <w:noWrap/>
            <w:vAlign w:val="center"/>
          </w:tcPr>
          <w:p w14:paraId="62AD90E8"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0E538A4F" w14:textId="77777777" w:rsidTr="00F261D8">
        <w:trPr>
          <w:trHeight w:val="315"/>
        </w:trPr>
        <w:tc>
          <w:tcPr>
            <w:tcW w:w="1135" w:type="dxa"/>
            <w:vMerge/>
            <w:shd w:val="clear" w:color="auto" w:fill="auto"/>
            <w:vAlign w:val="center"/>
          </w:tcPr>
          <w:p w14:paraId="335BA62D"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5E02CBA9"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2C4BFEE4"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7A7E4B43" w14:textId="1E075DC4"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3,1 ≤ 3,5 kW</w:t>
            </w:r>
          </w:p>
        </w:tc>
        <w:tc>
          <w:tcPr>
            <w:tcW w:w="1983" w:type="dxa"/>
            <w:shd w:val="clear" w:color="auto" w:fill="auto"/>
            <w:noWrap/>
            <w:vAlign w:val="center"/>
          </w:tcPr>
          <w:p w14:paraId="5A1A52C2"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3</w:t>
            </w:r>
          </w:p>
        </w:tc>
      </w:tr>
      <w:tr w:rsidR="003E7562" w:rsidRPr="003E7562" w14:paraId="7B792B48" w14:textId="77777777" w:rsidTr="00F261D8">
        <w:trPr>
          <w:trHeight w:val="315"/>
        </w:trPr>
        <w:tc>
          <w:tcPr>
            <w:tcW w:w="1135" w:type="dxa"/>
            <w:vMerge/>
            <w:shd w:val="clear" w:color="auto" w:fill="auto"/>
            <w:vAlign w:val="center"/>
          </w:tcPr>
          <w:p w14:paraId="35EDA00A"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782160F8"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3391F2EB"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0120FFB6" w14:textId="22694766"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sym w:font="Symbol" w:char="F0A3"/>
            </w:r>
            <w:r w:rsidRPr="003E7562">
              <w:rPr>
                <w:rFonts w:ascii="Times New Roman" w:eastAsia="Times New Roman" w:hAnsi="Times New Roman" w:cs="Times New Roman"/>
                <w:sz w:val="24"/>
              </w:rPr>
              <w:t xml:space="preserve"> 3 kW </w:t>
            </w:r>
          </w:p>
        </w:tc>
        <w:tc>
          <w:tcPr>
            <w:tcW w:w="1983" w:type="dxa"/>
            <w:shd w:val="clear" w:color="auto" w:fill="auto"/>
            <w:noWrap/>
            <w:vAlign w:val="center"/>
          </w:tcPr>
          <w:p w14:paraId="69FE9087"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6</w:t>
            </w:r>
          </w:p>
        </w:tc>
      </w:tr>
      <w:tr w:rsidR="003E7562" w:rsidRPr="003E7562" w14:paraId="684C3CEB" w14:textId="77777777" w:rsidTr="00F261D8">
        <w:trPr>
          <w:trHeight w:val="315"/>
        </w:trPr>
        <w:tc>
          <w:tcPr>
            <w:tcW w:w="1135" w:type="dxa"/>
            <w:vMerge w:val="restart"/>
            <w:shd w:val="clear" w:color="auto" w:fill="auto"/>
            <w:vAlign w:val="center"/>
          </w:tcPr>
          <w:p w14:paraId="727E6622" w14:textId="1D2A1D80"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R3 kriterijus</w:t>
            </w:r>
          </w:p>
        </w:tc>
        <w:tc>
          <w:tcPr>
            <w:tcW w:w="2693" w:type="dxa"/>
            <w:vMerge w:val="restart"/>
            <w:shd w:val="clear" w:color="auto" w:fill="auto"/>
            <w:vAlign w:val="center"/>
          </w:tcPr>
          <w:p w14:paraId="762125A7"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Pirkimo objektas 1.1.16 Inertinių dujų suvartojimas </w:t>
            </w:r>
          </w:p>
        </w:tc>
        <w:tc>
          <w:tcPr>
            <w:tcW w:w="1418" w:type="dxa"/>
            <w:vMerge w:val="restart"/>
            <w:shd w:val="clear" w:color="auto" w:fill="auto"/>
            <w:vAlign w:val="center"/>
          </w:tcPr>
          <w:p w14:paraId="70AE68E2"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Mažiausia </w:t>
            </w:r>
          </w:p>
        </w:tc>
        <w:tc>
          <w:tcPr>
            <w:tcW w:w="2268" w:type="dxa"/>
            <w:shd w:val="clear" w:color="auto" w:fill="auto"/>
            <w:noWrap/>
            <w:vAlign w:val="center"/>
          </w:tcPr>
          <w:p w14:paraId="6DFA919F" w14:textId="7ED77912"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4 ≤ 4,5 ltr/min</w:t>
            </w:r>
          </w:p>
        </w:tc>
        <w:tc>
          <w:tcPr>
            <w:tcW w:w="1983" w:type="dxa"/>
            <w:shd w:val="clear" w:color="auto" w:fill="auto"/>
            <w:noWrap/>
            <w:vAlign w:val="center"/>
          </w:tcPr>
          <w:p w14:paraId="40B173C7"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53A3C7B7" w14:textId="77777777" w:rsidTr="00F261D8">
        <w:trPr>
          <w:trHeight w:val="315"/>
        </w:trPr>
        <w:tc>
          <w:tcPr>
            <w:tcW w:w="1135" w:type="dxa"/>
            <w:vMerge/>
            <w:shd w:val="clear" w:color="auto" w:fill="auto"/>
            <w:vAlign w:val="center"/>
          </w:tcPr>
          <w:p w14:paraId="4FC9FEC7"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133FF85B"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1827694B"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3AFF187F" w14:textId="3710F2AB"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3,1 ≤ 3,9 ltr/min</w:t>
            </w:r>
          </w:p>
        </w:tc>
        <w:tc>
          <w:tcPr>
            <w:tcW w:w="1983" w:type="dxa"/>
            <w:shd w:val="clear" w:color="auto" w:fill="auto"/>
            <w:noWrap/>
            <w:vAlign w:val="center"/>
          </w:tcPr>
          <w:p w14:paraId="675B8717"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3</w:t>
            </w:r>
          </w:p>
        </w:tc>
      </w:tr>
      <w:tr w:rsidR="003E7562" w:rsidRPr="003E7562" w14:paraId="3E96A860" w14:textId="77777777" w:rsidTr="00F261D8">
        <w:trPr>
          <w:trHeight w:val="315"/>
        </w:trPr>
        <w:tc>
          <w:tcPr>
            <w:tcW w:w="1135" w:type="dxa"/>
            <w:vMerge/>
            <w:shd w:val="clear" w:color="auto" w:fill="auto"/>
            <w:vAlign w:val="center"/>
          </w:tcPr>
          <w:p w14:paraId="4D319A63"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02FC98D1"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2F7F3D07"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3F550ABD" w14:textId="78C0E111"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sym w:font="Symbol" w:char="F0A3"/>
            </w:r>
            <w:r w:rsidRPr="003E7562">
              <w:rPr>
                <w:rFonts w:ascii="Times New Roman" w:eastAsia="Times New Roman" w:hAnsi="Times New Roman" w:cs="Times New Roman"/>
                <w:sz w:val="24"/>
              </w:rPr>
              <w:t xml:space="preserve"> 3 ltr/min</w:t>
            </w:r>
          </w:p>
        </w:tc>
        <w:tc>
          <w:tcPr>
            <w:tcW w:w="1983" w:type="dxa"/>
            <w:shd w:val="clear" w:color="auto" w:fill="auto"/>
            <w:noWrap/>
            <w:vAlign w:val="center"/>
          </w:tcPr>
          <w:p w14:paraId="3C89D34C"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6</w:t>
            </w:r>
          </w:p>
        </w:tc>
      </w:tr>
      <w:tr w:rsidR="003E7562" w:rsidRPr="003E7562" w14:paraId="29358028" w14:textId="77777777" w:rsidTr="00F261D8">
        <w:trPr>
          <w:trHeight w:val="315"/>
        </w:trPr>
        <w:tc>
          <w:tcPr>
            <w:tcW w:w="1135" w:type="dxa"/>
            <w:vMerge w:val="restart"/>
            <w:shd w:val="clear" w:color="auto" w:fill="auto"/>
            <w:vAlign w:val="center"/>
          </w:tcPr>
          <w:p w14:paraId="34C65114" w14:textId="73BA7D7B"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R4 kriterijus</w:t>
            </w:r>
          </w:p>
        </w:tc>
        <w:tc>
          <w:tcPr>
            <w:tcW w:w="2693" w:type="dxa"/>
            <w:vMerge w:val="restart"/>
            <w:shd w:val="clear" w:color="auto" w:fill="auto"/>
            <w:vAlign w:val="center"/>
          </w:tcPr>
          <w:p w14:paraId="37213CD0"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Pirkimo objektas 1.1.3</w:t>
            </w:r>
          </w:p>
          <w:p w14:paraId="1126DB85"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Lietimui jautrus ekranas </w:t>
            </w:r>
          </w:p>
          <w:p w14:paraId="1AC03CA2"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val="restart"/>
            <w:shd w:val="clear" w:color="auto" w:fill="auto"/>
            <w:vAlign w:val="center"/>
          </w:tcPr>
          <w:p w14:paraId="5BE2D8FC"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Didžiausia </w:t>
            </w:r>
          </w:p>
        </w:tc>
        <w:tc>
          <w:tcPr>
            <w:tcW w:w="2268" w:type="dxa"/>
            <w:shd w:val="clear" w:color="auto" w:fill="auto"/>
            <w:noWrap/>
            <w:vAlign w:val="center"/>
          </w:tcPr>
          <w:p w14:paraId="28AB15FD" w14:textId="07E70C42"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Ne mažiau 20 colių</w:t>
            </w:r>
          </w:p>
        </w:tc>
        <w:tc>
          <w:tcPr>
            <w:tcW w:w="1983" w:type="dxa"/>
            <w:shd w:val="clear" w:color="auto" w:fill="auto"/>
            <w:noWrap/>
            <w:vAlign w:val="center"/>
          </w:tcPr>
          <w:p w14:paraId="4677479A"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0,5</w:t>
            </w:r>
          </w:p>
        </w:tc>
      </w:tr>
      <w:tr w:rsidR="003E7562" w:rsidRPr="003E7562" w14:paraId="217ED17E" w14:textId="77777777" w:rsidTr="00F261D8">
        <w:trPr>
          <w:trHeight w:val="315"/>
        </w:trPr>
        <w:tc>
          <w:tcPr>
            <w:tcW w:w="1135" w:type="dxa"/>
            <w:vMerge/>
            <w:shd w:val="clear" w:color="auto" w:fill="auto"/>
            <w:vAlign w:val="center"/>
          </w:tcPr>
          <w:p w14:paraId="0482547A"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16EF8CE9"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7EFD9025"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608FE2E9" w14:textId="09F2EFF4"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 xml:space="preserve">Ne mažiau 21 colio </w:t>
            </w:r>
          </w:p>
        </w:tc>
        <w:tc>
          <w:tcPr>
            <w:tcW w:w="1983" w:type="dxa"/>
            <w:shd w:val="clear" w:color="auto" w:fill="auto"/>
            <w:noWrap/>
            <w:vAlign w:val="center"/>
          </w:tcPr>
          <w:p w14:paraId="0B00EE12"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3C8EBA1C" w14:textId="77777777" w:rsidTr="000E0DE8">
        <w:trPr>
          <w:trHeight w:val="315"/>
        </w:trPr>
        <w:tc>
          <w:tcPr>
            <w:tcW w:w="1135" w:type="dxa"/>
            <w:vMerge w:val="restart"/>
            <w:shd w:val="clear" w:color="auto" w:fill="auto"/>
            <w:vAlign w:val="center"/>
          </w:tcPr>
          <w:p w14:paraId="19379E33" w14:textId="2D71F71E"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R5 kriterijus</w:t>
            </w:r>
          </w:p>
        </w:tc>
        <w:tc>
          <w:tcPr>
            <w:tcW w:w="2693" w:type="dxa"/>
            <w:vMerge w:val="restart"/>
            <w:shd w:val="clear" w:color="auto" w:fill="auto"/>
            <w:vAlign w:val="center"/>
          </w:tcPr>
          <w:p w14:paraId="05BCD2B0"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Spausdintų (vainikėliai ir tiltai) objektų paviršiaus grubumas (prie atspausdinto objekto 99,8 proc. santykinio tankio) </w:t>
            </w:r>
          </w:p>
        </w:tc>
        <w:tc>
          <w:tcPr>
            <w:tcW w:w="1418" w:type="dxa"/>
            <w:vMerge w:val="restart"/>
            <w:shd w:val="clear" w:color="auto" w:fill="auto"/>
            <w:vAlign w:val="center"/>
          </w:tcPr>
          <w:p w14:paraId="37EB5A58"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Mažiausia </w:t>
            </w:r>
          </w:p>
        </w:tc>
        <w:tc>
          <w:tcPr>
            <w:tcW w:w="2268" w:type="dxa"/>
            <w:shd w:val="clear" w:color="auto" w:fill="auto"/>
            <w:noWrap/>
          </w:tcPr>
          <w:p w14:paraId="5AF5A27B" w14:textId="1E4B45D9"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hAnsi="Times New Roman" w:cs="Times New Roman"/>
                <w:sz w:val="24"/>
                <w:szCs w:val="24"/>
              </w:rPr>
              <w:t>6,1 ≤ 7  µm</w:t>
            </w:r>
          </w:p>
        </w:tc>
        <w:tc>
          <w:tcPr>
            <w:tcW w:w="1983" w:type="dxa"/>
            <w:shd w:val="clear" w:color="auto" w:fill="auto"/>
            <w:noWrap/>
            <w:vAlign w:val="center"/>
          </w:tcPr>
          <w:p w14:paraId="1C67319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26CF4BAA" w14:textId="77777777" w:rsidTr="000E0DE8">
        <w:trPr>
          <w:trHeight w:val="315"/>
        </w:trPr>
        <w:tc>
          <w:tcPr>
            <w:tcW w:w="1135" w:type="dxa"/>
            <w:vMerge/>
            <w:shd w:val="clear" w:color="auto" w:fill="auto"/>
            <w:vAlign w:val="center"/>
          </w:tcPr>
          <w:p w14:paraId="4A8690F9"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27748144"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3B8FDB41"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tcPr>
          <w:p w14:paraId="18DB2661" w14:textId="075EA7AF"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hAnsi="Times New Roman" w:cs="Times New Roman"/>
                <w:sz w:val="24"/>
                <w:szCs w:val="24"/>
              </w:rPr>
              <w:t>5,6 ≤ 6  µm</w:t>
            </w:r>
          </w:p>
        </w:tc>
        <w:tc>
          <w:tcPr>
            <w:tcW w:w="1983" w:type="dxa"/>
            <w:shd w:val="clear" w:color="auto" w:fill="auto"/>
            <w:noWrap/>
            <w:vAlign w:val="center"/>
          </w:tcPr>
          <w:p w14:paraId="2A5C21F2"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5</w:t>
            </w:r>
          </w:p>
        </w:tc>
      </w:tr>
      <w:tr w:rsidR="003E7562" w:rsidRPr="003E7562" w14:paraId="3453AAC7" w14:textId="77777777" w:rsidTr="00F261D8">
        <w:trPr>
          <w:trHeight w:val="315"/>
        </w:trPr>
        <w:tc>
          <w:tcPr>
            <w:tcW w:w="1135" w:type="dxa"/>
            <w:vMerge/>
            <w:shd w:val="clear" w:color="auto" w:fill="auto"/>
            <w:vAlign w:val="center"/>
          </w:tcPr>
          <w:p w14:paraId="79968807"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1EED7B7E"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17A7497F"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07BB53DF" w14:textId="047E2B12"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szCs w:val="24"/>
              </w:rPr>
              <w:sym w:font="Symbol" w:char="F0A3"/>
            </w:r>
            <w:r w:rsidRPr="003E7562">
              <w:rPr>
                <w:rFonts w:ascii="Times New Roman" w:eastAsia="Times New Roman" w:hAnsi="Times New Roman" w:cs="Times New Roman"/>
                <w:sz w:val="24"/>
                <w:szCs w:val="24"/>
              </w:rPr>
              <w:t xml:space="preserve">5,5 </w:t>
            </w:r>
            <w:r w:rsidRPr="003E7562">
              <w:rPr>
                <w:rFonts w:ascii="Times New Roman" w:eastAsia="Times New Roman" w:hAnsi="Times New Roman" w:cs="Times New Roman"/>
                <w:bCs/>
                <w:sz w:val="24"/>
                <w:szCs w:val="24"/>
              </w:rPr>
              <w:t>µm</w:t>
            </w:r>
            <w:r w:rsidRPr="003E7562">
              <w:rPr>
                <w:rFonts w:ascii="Times New Roman" w:eastAsia="Times New Roman" w:hAnsi="Times New Roman" w:cs="Times New Roman"/>
                <w:sz w:val="24"/>
                <w:szCs w:val="24"/>
              </w:rPr>
              <w:t xml:space="preserve">  </w:t>
            </w:r>
          </w:p>
        </w:tc>
        <w:tc>
          <w:tcPr>
            <w:tcW w:w="1983" w:type="dxa"/>
            <w:shd w:val="clear" w:color="auto" w:fill="auto"/>
            <w:noWrap/>
            <w:vAlign w:val="center"/>
          </w:tcPr>
          <w:p w14:paraId="388D5779"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10</w:t>
            </w:r>
          </w:p>
        </w:tc>
      </w:tr>
      <w:tr w:rsidR="003E7562" w:rsidRPr="003E7562" w14:paraId="12279252" w14:textId="77777777" w:rsidTr="00F261D8">
        <w:trPr>
          <w:trHeight w:val="315"/>
        </w:trPr>
        <w:tc>
          <w:tcPr>
            <w:tcW w:w="1135" w:type="dxa"/>
            <w:vMerge w:val="restart"/>
            <w:shd w:val="clear" w:color="auto" w:fill="auto"/>
            <w:vAlign w:val="center"/>
          </w:tcPr>
          <w:p w14:paraId="08CB6FB6" w14:textId="0821F8D8"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R6 kriterijus</w:t>
            </w:r>
          </w:p>
          <w:p w14:paraId="7F893D4E"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val="restart"/>
            <w:shd w:val="clear" w:color="auto" w:fill="auto"/>
            <w:vAlign w:val="center"/>
          </w:tcPr>
          <w:p w14:paraId="4F01CF4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Objektų (vainikėliams ir tiltams prie 30</w:t>
            </w:r>
            <w:r w:rsidRPr="003E7562">
              <w:rPr>
                <w:rFonts w:ascii="Times New Roman" w:eastAsia="Times New Roman" w:hAnsi="Times New Roman" w:cs="Times New Roman"/>
                <w:bCs/>
                <w:sz w:val="24"/>
                <w:lang w:eastAsia="lt-LT"/>
              </w:rPr>
              <w:t xml:space="preserve"> µm spausdinimo sluoksnio storio</w:t>
            </w:r>
            <w:r w:rsidRPr="003E7562">
              <w:rPr>
                <w:rFonts w:ascii="Times New Roman" w:eastAsia="Times New Roman" w:hAnsi="Times New Roman" w:cs="Times New Roman"/>
                <w:sz w:val="24"/>
                <w:lang w:eastAsia="lt-LT"/>
              </w:rPr>
              <w:t xml:space="preserve">) spausdinimo greitis </w:t>
            </w:r>
          </w:p>
        </w:tc>
        <w:tc>
          <w:tcPr>
            <w:tcW w:w="1418" w:type="dxa"/>
            <w:vMerge w:val="restart"/>
            <w:shd w:val="clear" w:color="auto" w:fill="auto"/>
            <w:vAlign w:val="center"/>
          </w:tcPr>
          <w:p w14:paraId="137986AD"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Didžiausia reikšmė</w:t>
            </w:r>
          </w:p>
        </w:tc>
        <w:tc>
          <w:tcPr>
            <w:tcW w:w="2268" w:type="dxa"/>
            <w:shd w:val="clear" w:color="auto" w:fill="auto"/>
            <w:noWrap/>
            <w:vAlign w:val="center"/>
          </w:tcPr>
          <w:p w14:paraId="383050F2" w14:textId="75EDCD34"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Iki 16 cm</w:t>
            </w:r>
            <w:r w:rsidRPr="003E7562">
              <w:rPr>
                <w:rFonts w:ascii="Times New Roman" w:eastAsia="Times New Roman" w:hAnsi="Times New Roman" w:cs="Times New Roman"/>
                <w:sz w:val="24"/>
                <w:vertAlign w:val="superscript"/>
              </w:rPr>
              <w:t xml:space="preserve">3 </w:t>
            </w:r>
            <w:r w:rsidRPr="003E7562">
              <w:rPr>
                <w:rFonts w:ascii="Times New Roman" w:eastAsia="Times New Roman" w:hAnsi="Times New Roman" w:cs="Times New Roman"/>
                <w:sz w:val="24"/>
              </w:rPr>
              <w:t>/val</w:t>
            </w:r>
            <w:r w:rsidR="00897CB5">
              <w:rPr>
                <w:rFonts w:ascii="Times New Roman" w:eastAsia="Times New Roman" w:hAnsi="Times New Roman" w:cs="Times New Roman"/>
                <w:sz w:val="24"/>
              </w:rPr>
              <w:t>.</w:t>
            </w:r>
          </w:p>
        </w:tc>
        <w:tc>
          <w:tcPr>
            <w:tcW w:w="1983" w:type="dxa"/>
            <w:shd w:val="clear" w:color="auto" w:fill="auto"/>
            <w:noWrap/>
            <w:vAlign w:val="center"/>
          </w:tcPr>
          <w:p w14:paraId="309E334D"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75195F17" w14:textId="77777777" w:rsidTr="00F261D8">
        <w:trPr>
          <w:trHeight w:val="315"/>
        </w:trPr>
        <w:tc>
          <w:tcPr>
            <w:tcW w:w="1135" w:type="dxa"/>
            <w:vMerge/>
            <w:shd w:val="clear" w:color="auto" w:fill="auto"/>
            <w:vAlign w:val="center"/>
          </w:tcPr>
          <w:p w14:paraId="13251761"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10FE9193"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112363C3"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15B6DB87" w14:textId="33AD96A9"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16,1 ≥ 20 cm</w:t>
            </w:r>
            <w:r w:rsidRPr="003E7562">
              <w:rPr>
                <w:rFonts w:ascii="Times New Roman" w:eastAsia="Times New Roman" w:hAnsi="Times New Roman" w:cs="Times New Roman"/>
                <w:sz w:val="24"/>
                <w:vertAlign w:val="superscript"/>
              </w:rPr>
              <w:t>3</w:t>
            </w:r>
            <w:r w:rsidRPr="003E7562">
              <w:rPr>
                <w:rFonts w:ascii="Times New Roman" w:eastAsia="Times New Roman" w:hAnsi="Times New Roman" w:cs="Times New Roman"/>
                <w:sz w:val="24"/>
              </w:rPr>
              <w:t xml:space="preserve"> /val.</w:t>
            </w:r>
          </w:p>
        </w:tc>
        <w:tc>
          <w:tcPr>
            <w:tcW w:w="1983" w:type="dxa"/>
            <w:shd w:val="clear" w:color="auto" w:fill="auto"/>
            <w:noWrap/>
            <w:vAlign w:val="center"/>
          </w:tcPr>
          <w:p w14:paraId="2310798D"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5</w:t>
            </w:r>
          </w:p>
        </w:tc>
      </w:tr>
      <w:tr w:rsidR="003E7562" w:rsidRPr="003E7562" w14:paraId="1FA724BC" w14:textId="77777777" w:rsidTr="00F261D8">
        <w:trPr>
          <w:trHeight w:val="315"/>
        </w:trPr>
        <w:tc>
          <w:tcPr>
            <w:tcW w:w="1135" w:type="dxa"/>
            <w:vMerge/>
            <w:shd w:val="clear" w:color="auto" w:fill="auto"/>
            <w:vAlign w:val="center"/>
          </w:tcPr>
          <w:p w14:paraId="6961FC73"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6F1EB4CC"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080ADAF7"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237EFC17" w14:textId="50D77D87" w:rsidR="00BF2270" w:rsidRPr="003E7562" w:rsidRDefault="007F69B4"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w:t>
            </w:r>
            <w:r w:rsidR="00BF2270" w:rsidRPr="003E7562">
              <w:rPr>
                <w:rFonts w:ascii="Times New Roman" w:eastAsia="Times New Roman" w:hAnsi="Times New Roman" w:cs="Times New Roman"/>
                <w:sz w:val="24"/>
              </w:rPr>
              <w:t>20,1 cm</w:t>
            </w:r>
            <w:r w:rsidR="00BF2270" w:rsidRPr="003E7562">
              <w:rPr>
                <w:rFonts w:ascii="Times New Roman" w:eastAsia="Times New Roman" w:hAnsi="Times New Roman" w:cs="Times New Roman"/>
                <w:sz w:val="24"/>
                <w:vertAlign w:val="superscript"/>
              </w:rPr>
              <w:t>3</w:t>
            </w:r>
            <w:r w:rsidR="00BF2270" w:rsidRPr="003E7562">
              <w:rPr>
                <w:rFonts w:ascii="Times New Roman" w:eastAsia="Times New Roman" w:hAnsi="Times New Roman" w:cs="Times New Roman"/>
                <w:sz w:val="24"/>
              </w:rPr>
              <w:t xml:space="preserve"> /val.</w:t>
            </w:r>
          </w:p>
        </w:tc>
        <w:tc>
          <w:tcPr>
            <w:tcW w:w="1983" w:type="dxa"/>
            <w:shd w:val="clear" w:color="auto" w:fill="auto"/>
            <w:noWrap/>
            <w:vAlign w:val="center"/>
          </w:tcPr>
          <w:p w14:paraId="5999C75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10</w:t>
            </w:r>
          </w:p>
        </w:tc>
      </w:tr>
    </w:tbl>
    <w:p w14:paraId="49C27190" w14:textId="77777777" w:rsidR="00791524" w:rsidRPr="00DC24F8" w:rsidRDefault="00791524" w:rsidP="00791524">
      <w:pPr>
        <w:rPr>
          <w:rFonts w:ascii="Times New Roman" w:hAnsi="Times New Roman" w:cs="Times New Roman"/>
          <w:highlight w:val="yellow"/>
        </w:rPr>
      </w:pPr>
    </w:p>
    <w:p w14:paraId="6DEB9E6A" w14:textId="0FEDB10D" w:rsidR="00791524" w:rsidRPr="00B74B8D" w:rsidRDefault="00791524" w:rsidP="00B74B8D">
      <w:pPr>
        <w:jc w:val="both"/>
        <w:rPr>
          <w:rFonts w:ascii="Times New Roman" w:hAnsi="Times New Roman" w:cs="Times New Roman"/>
          <w:sz w:val="24"/>
          <w:szCs w:val="24"/>
        </w:rPr>
      </w:pPr>
      <w:r w:rsidRPr="00B74B8D">
        <w:rPr>
          <w:rFonts w:ascii="Times New Roman" w:hAnsi="Times New Roman" w:cs="Times New Roman"/>
          <w:sz w:val="24"/>
          <w:szCs w:val="24"/>
        </w:rPr>
        <w:t xml:space="preserve">Funkcijos kriterijuose (jei nenurodoma kitaip) reiškia pridėtines gamintojo deklaruojamas </w:t>
      </w:r>
      <w:r w:rsidRPr="003E7562">
        <w:rPr>
          <w:rFonts w:ascii="Times New Roman" w:hAnsi="Times New Roman" w:cs="Times New Roman"/>
          <w:sz w:val="24"/>
          <w:szCs w:val="24"/>
        </w:rPr>
        <w:t xml:space="preserve">funkcijas, kurios papildo minimalių techninių specifikacijų reikalavimus, </w:t>
      </w:r>
      <w:r w:rsidRPr="003E7562">
        <w:rPr>
          <w:rFonts w:ascii="Times New Roman" w:hAnsi="Times New Roman" w:cs="Times New Roman"/>
          <w:b/>
          <w:bCs/>
          <w:color w:val="FF0000"/>
          <w:sz w:val="24"/>
          <w:szCs w:val="24"/>
        </w:rPr>
        <w:t>pateikiami kriterijų pagrindžiantys dokumentai</w:t>
      </w:r>
      <w:r w:rsidR="00F261D8" w:rsidRPr="003E7562">
        <w:rPr>
          <w:rFonts w:ascii="Times New Roman" w:hAnsi="Times New Roman" w:cs="Times New Roman"/>
          <w:sz w:val="24"/>
          <w:szCs w:val="24"/>
        </w:rPr>
        <w:t>:</w:t>
      </w:r>
      <w:r w:rsidR="00F913A2" w:rsidRPr="003E7562">
        <w:rPr>
          <w:rFonts w:ascii="Times New Roman" w:hAnsi="Times New Roman" w:cs="Times New Roman"/>
          <w:sz w:val="24"/>
          <w:szCs w:val="24"/>
        </w:rPr>
        <w:t xml:space="preserve"> </w:t>
      </w:r>
      <w:r w:rsidR="00F261D8" w:rsidRPr="003E7562">
        <w:rPr>
          <w:rFonts w:ascii="Times New Roman" w:hAnsi="Times New Roman" w:cs="Times New Roman"/>
          <w:sz w:val="24"/>
          <w:szCs w:val="24"/>
        </w:rPr>
        <w:t xml:space="preserve">dokumentus, įrodančius siūlomos įrangos atitikimą techniniams reikalavimams, nurodytiems </w:t>
      </w:r>
      <w:r w:rsidR="00F913A2" w:rsidRPr="003E7562">
        <w:rPr>
          <w:rFonts w:ascii="Times New Roman" w:hAnsi="Times New Roman" w:cs="Times New Roman"/>
          <w:sz w:val="24"/>
          <w:szCs w:val="24"/>
        </w:rPr>
        <w:t>ekonominio naudingumo vertinimo kriterijuose</w:t>
      </w:r>
      <w:r w:rsidR="00F261D8" w:rsidRPr="003E7562">
        <w:rPr>
          <w:rFonts w:ascii="Times New Roman" w:hAnsi="Times New Roman" w:cs="Times New Roman"/>
          <w:sz w:val="24"/>
          <w:szCs w:val="24"/>
        </w:rPr>
        <w:t xml:space="preserve">: pateikti gamintojo (-ų) parengtus katalogus* ir / ar siūlomos įrangos techninių charakteristikų aprašymus* (jei gamintojo (-ų) kataloge (-uose) neišsamiai atsispindi siūlomos įrangos atitikimas </w:t>
      </w:r>
      <w:r w:rsidR="00F913A2" w:rsidRPr="003E7562">
        <w:rPr>
          <w:rFonts w:ascii="Times New Roman" w:hAnsi="Times New Roman" w:cs="Times New Roman"/>
          <w:sz w:val="24"/>
          <w:szCs w:val="24"/>
        </w:rPr>
        <w:t>ekonominio naudingumo vertinimo kriterijams</w:t>
      </w:r>
      <w:r w:rsidR="00F261D8" w:rsidRPr="003E7562">
        <w:rPr>
          <w:rFonts w:ascii="Times New Roman" w:hAnsi="Times New Roman" w:cs="Times New Roman"/>
          <w:sz w:val="24"/>
          <w:szCs w:val="24"/>
        </w:rPr>
        <w:t xml:space="preserve">) (pdf formatu) </w:t>
      </w:r>
      <w:r w:rsidR="00F261D8" w:rsidRPr="003E7562">
        <w:rPr>
          <w:rFonts w:ascii="Times New Roman" w:hAnsi="Times New Roman" w:cs="Times New Roman"/>
          <w:b/>
          <w:bCs/>
          <w:sz w:val="24"/>
          <w:szCs w:val="24"/>
        </w:rPr>
        <w:t>su vertimu į lietuvių kalbą</w:t>
      </w:r>
      <w:r w:rsidR="00F261D8" w:rsidRPr="003E7562">
        <w:rPr>
          <w:rFonts w:ascii="Times New Roman" w:hAnsi="Times New Roman" w:cs="Times New Roman"/>
          <w:sz w:val="24"/>
          <w:szCs w:val="24"/>
        </w:rPr>
        <w:t xml:space="preserve"> (kiek tai susiję su atitiktimi </w:t>
      </w:r>
      <w:r w:rsidR="00F913A2" w:rsidRPr="003E7562">
        <w:rPr>
          <w:rFonts w:ascii="Times New Roman" w:hAnsi="Times New Roman" w:cs="Times New Roman"/>
          <w:sz w:val="24"/>
          <w:szCs w:val="24"/>
        </w:rPr>
        <w:t>ekonominio naudingumo vertinimo kriterijais</w:t>
      </w:r>
      <w:r w:rsidR="00F261D8" w:rsidRPr="003E7562">
        <w:rPr>
          <w:rFonts w:ascii="Times New Roman" w:hAnsi="Times New Roman" w:cs="Times New Roman"/>
          <w:sz w:val="24"/>
          <w:szCs w:val="24"/>
        </w:rPr>
        <w:t xml:space="preserve">). </w:t>
      </w:r>
      <w:r w:rsidR="00712351" w:rsidRPr="003E7562">
        <w:rPr>
          <w:rFonts w:ascii="Times New Roman" w:eastAsia="Calibri" w:hAnsi="Times New Roman" w:cs="Times New Roman"/>
          <w:b/>
          <w:bCs/>
          <w:sz w:val="24"/>
          <w:szCs w:val="24"/>
          <w:lang w:eastAsia="lt-LT"/>
        </w:rPr>
        <w:t xml:space="preserve">Perkančioji organizacija nereikalauja, kad šių </w:t>
      </w:r>
      <w:r w:rsidR="002B62AA" w:rsidRPr="003E7562">
        <w:rPr>
          <w:rFonts w:ascii="Times New Roman" w:eastAsia="Calibri" w:hAnsi="Times New Roman" w:cs="Times New Roman"/>
          <w:b/>
          <w:bCs/>
          <w:sz w:val="24"/>
          <w:szCs w:val="24"/>
          <w:lang w:eastAsia="lt-LT"/>
        </w:rPr>
        <w:t xml:space="preserve">dokumentų </w:t>
      </w:r>
      <w:r w:rsidR="00712351" w:rsidRPr="003E7562">
        <w:rPr>
          <w:rFonts w:ascii="Times New Roman" w:eastAsia="Calibri" w:hAnsi="Times New Roman" w:cs="Times New Roman"/>
          <w:b/>
          <w:bCs/>
          <w:sz w:val="24"/>
          <w:szCs w:val="24"/>
          <w:lang w:eastAsia="lt-LT"/>
        </w:rPr>
        <w:t>vertimas būtų patvirtintas tiekėjo ar jo įgalioto asmens parašu arba patvirtintas vertėjo parašu ir vertimo biuro antspaudu (jei turi).</w:t>
      </w:r>
      <w:r w:rsidR="00712351" w:rsidRPr="003E7562">
        <w:rPr>
          <w:rFonts w:ascii="Times New Roman" w:eastAsia="Calibri" w:hAnsi="Times New Roman" w:cs="Times New Roman"/>
          <w:sz w:val="24"/>
          <w:szCs w:val="24"/>
          <w:lang w:eastAsia="lt-LT"/>
        </w:rPr>
        <w:t xml:space="preserve"> </w:t>
      </w:r>
      <w:r w:rsidR="00F261D8" w:rsidRPr="003E7562">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w:t>
      </w:r>
      <w:r w:rsidR="00F913A2" w:rsidRPr="003E7562">
        <w:rPr>
          <w:rFonts w:ascii="Times New Roman" w:hAnsi="Times New Roman" w:cs="Times New Roman"/>
          <w:sz w:val="24"/>
          <w:szCs w:val="24"/>
        </w:rPr>
        <w:t xml:space="preserve">siūlomos ekonominio naudingumo vertinimo kriterijaus </w:t>
      </w:r>
      <w:r w:rsidR="00F261D8" w:rsidRPr="003E7562">
        <w:rPr>
          <w:rFonts w:ascii="Times New Roman" w:hAnsi="Times New Roman" w:cs="Times New Roman"/>
          <w:sz w:val="24"/>
          <w:szCs w:val="24"/>
        </w:rPr>
        <w:t xml:space="preserve">reikšmės, bei įrašyti, kurį </w:t>
      </w:r>
      <w:r w:rsidR="00F913A2" w:rsidRPr="003E7562">
        <w:rPr>
          <w:rFonts w:ascii="Times New Roman" w:hAnsi="Times New Roman" w:cs="Times New Roman"/>
          <w:sz w:val="24"/>
          <w:szCs w:val="24"/>
        </w:rPr>
        <w:t xml:space="preserve">kriterijaus </w:t>
      </w:r>
      <w:r w:rsidR="00F261D8" w:rsidRPr="003E7562">
        <w:rPr>
          <w:rFonts w:ascii="Times New Roman" w:hAnsi="Times New Roman" w:cs="Times New Roman"/>
          <w:sz w:val="24"/>
          <w:szCs w:val="24"/>
        </w:rPr>
        <w:t>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43CF0E0B" w14:textId="77777777" w:rsidR="00791524" w:rsidRPr="00902088" w:rsidRDefault="00791524"/>
    <w:sectPr w:rsidR="00791524"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63B8" w14:textId="77777777" w:rsidR="00A03158" w:rsidRDefault="00A03158">
      <w:pPr>
        <w:spacing w:after="0" w:line="240" w:lineRule="auto"/>
      </w:pPr>
      <w:r>
        <w:separator/>
      </w:r>
    </w:p>
  </w:endnote>
  <w:endnote w:type="continuationSeparator" w:id="0">
    <w:p w14:paraId="6DF90DA0" w14:textId="77777777" w:rsidR="00A03158" w:rsidRDefault="00A0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2E61" w14:textId="77777777" w:rsidR="00A03158" w:rsidRDefault="00A03158">
      <w:pPr>
        <w:spacing w:after="0" w:line="240" w:lineRule="auto"/>
      </w:pPr>
      <w:r>
        <w:separator/>
      </w:r>
    </w:p>
  </w:footnote>
  <w:footnote w:type="continuationSeparator" w:id="0">
    <w:p w14:paraId="5908B209" w14:textId="77777777" w:rsidR="00A03158" w:rsidRDefault="00A0315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44E7F"/>
    <w:rsid w:val="000A1BB4"/>
    <w:rsid w:val="000D6C2C"/>
    <w:rsid w:val="000E0C13"/>
    <w:rsid w:val="000E4533"/>
    <w:rsid w:val="000E5C8E"/>
    <w:rsid w:val="000F0A6C"/>
    <w:rsid w:val="001212DE"/>
    <w:rsid w:val="00127D9D"/>
    <w:rsid w:val="00135F6F"/>
    <w:rsid w:val="0014283C"/>
    <w:rsid w:val="00143F73"/>
    <w:rsid w:val="00151384"/>
    <w:rsid w:val="00156CF5"/>
    <w:rsid w:val="00164DCF"/>
    <w:rsid w:val="00197785"/>
    <w:rsid w:val="001C4EE1"/>
    <w:rsid w:val="001C60F7"/>
    <w:rsid w:val="001D01DF"/>
    <w:rsid w:val="001E435B"/>
    <w:rsid w:val="001F2F85"/>
    <w:rsid w:val="001F7520"/>
    <w:rsid w:val="00213933"/>
    <w:rsid w:val="002149C8"/>
    <w:rsid w:val="002414B2"/>
    <w:rsid w:val="00242AED"/>
    <w:rsid w:val="002816AB"/>
    <w:rsid w:val="00283809"/>
    <w:rsid w:val="002909E1"/>
    <w:rsid w:val="002B0166"/>
    <w:rsid w:val="002B62AA"/>
    <w:rsid w:val="002B7799"/>
    <w:rsid w:val="00321637"/>
    <w:rsid w:val="00324A85"/>
    <w:rsid w:val="00326CA6"/>
    <w:rsid w:val="0033106C"/>
    <w:rsid w:val="00332138"/>
    <w:rsid w:val="0033266C"/>
    <w:rsid w:val="00343DB4"/>
    <w:rsid w:val="00366A26"/>
    <w:rsid w:val="00376E2D"/>
    <w:rsid w:val="00394991"/>
    <w:rsid w:val="003A25F5"/>
    <w:rsid w:val="003B0BBD"/>
    <w:rsid w:val="003C2471"/>
    <w:rsid w:val="003E00D7"/>
    <w:rsid w:val="003E1D3E"/>
    <w:rsid w:val="003E382F"/>
    <w:rsid w:val="003E7562"/>
    <w:rsid w:val="003F310A"/>
    <w:rsid w:val="00411F16"/>
    <w:rsid w:val="00421B79"/>
    <w:rsid w:val="00422BDD"/>
    <w:rsid w:val="00442220"/>
    <w:rsid w:val="00443D88"/>
    <w:rsid w:val="00462B4C"/>
    <w:rsid w:val="00470492"/>
    <w:rsid w:val="00474985"/>
    <w:rsid w:val="00496838"/>
    <w:rsid w:val="004A1ABD"/>
    <w:rsid w:val="004A791C"/>
    <w:rsid w:val="004B21E2"/>
    <w:rsid w:val="004B2C49"/>
    <w:rsid w:val="004B43AE"/>
    <w:rsid w:val="004E5EFB"/>
    <w:rsid w:val="005050CE"/>
    <w:rsid w:val="005257C0"/>
    <w:rsid w:val="005535DB"/>
    <w:rsid w:val="00553857"/>
    <w:rsid w:val="005611AC"/>
    <w:rsid w:val="00567309"/>
    <w:rsid w:val="005675D4"/>
    <w:rsid w:val="005A19D1"/>
    <w:rsid w:val="005E4C29"/>
    <w:rsid w:val="00614887"/>
    <w:rsid w:val="006168ED"/>
    <w:rsid w:val="00617DB1"/>
    <w:rsid w:val="00640036"/>
    <w:rsid w:val="00656893"/>
    <w:rsid w:val="00673F63"/>
    <w:rsid w:val="00697090"/>
    <w:rsid w:val="006A7F55"/>
    <w:rsid w:val="006B3DA8"/>
    <w:rsid w:val="006C7236"/>
    <w:rsid w:val="006E1435"/>
    <w:rsid w:val="006F6B53"/>
    <w:rsid w:val="00700F21"/>
    <w:rsid w:val="00712351"/>
    <w:rsid w:val="00716FFE"/>
    <w:rsid w:val="0072102C"/>
    <w:rsid w:val="007216DA"/>
    <w:rsid w:val="007245C8"/>
    <w:rsid w:val="00730798"/>
    <w:rsid w:val="007570DC"/>
    <w:rsid w:val="007860F4"/>
    <w:rsid w:val="00791524"/>
    <w:rsid w:val="007A3A69"/>
    <w:rsid w:val="007A491D"/>
    <w:rsid w:val="007C26D4"/>
    <w:rsid w:val="007C47C9"/>
    <w:rsid w:val="007F6648"/>
    <w:rsid w:val="007F69B4"/>
    <w:rsid w:val="007F7799"/>
    <w:rsid w:val="0081045F"/>
    <w:rsid w:val="00813178"/>
    <w:rsid w:val="00826D4E"/>
    <w:rsid w:val="00834846"/>
    <w:rsid w:val="00847B05"/>
    <w:rsid w:val="00850D4F"/>
    <w:rsid w:val="00855D7D"/>
    <w:rsid w:val="00861E5D"/>
    <w:rsid w:val="00882793"/>
    <w:rsid w:val="0089028F"/>
    <w:rsid w:val="00891CA5"/>
    <w:rsid w:val="00897CB5"/>
    <w:rsid w:val="008B1BC6"/>
    <w:rsid w:val="008C0D9A"/>
    <w:rsid w:val="008C5ADA"/>
    <w:rsid w:val="00902088"/>
    <w:rsid w:val="00911B68"/>
    <w:rsid w:val="009227EE"/>
    <w:rsid w:val="00965B33"/>
    <w:rsid w:val="00991B4C"/>
    <w:rsid w:val="009A5AAC"/>
    <w:rsid w:val="009B0345"/>
    <w:rsid w:val="009C0847"/>
    <w:rsid w:val="009D746F"/>
    <w:rsid w:val="009F5C99"/>
    <w:rsid w:val="00A03158"/>
    <w:rsid w:val="00A17CBC"/>
    <w:rsid w:val="00A35219"/>
    <w:rsid w:val="00A50277"/>
    <w:rsid w:val="00A54284"/>
    <w:rsid w:val="00A57260"/>
    <w:rsid w:val="00A60AA5"/>
    <w:rsid w:val="00A6559C"/>
    <w:rsid w:val="00A666B5"/>
    <w:rsid w:val="00A739D7"/>
    <w:rsid w:val="00A83BF9"/>
    <w:rsid w:val="00A8627B"/>
    <w:rsid w:val="00A947FE"/>
    <w:rsid w:val="00AA4AD3"/>
    <w:rsid w:val="00AB5B2A"/>
    <w:rsid w:val="00AB6BF1"/>
    <w:rsid w:val="00AB713F"/>
    <w:rsid w:val="00B21233"/>
    <w:rsid w:val="00B21566"/>
    <w:rsid w:val="00B243B3"/>
    <w:rsid w:val="00B314E2"/>
    <w:rsid w:val="00B4584C"/>
    <w:rsid w:val="00B4695F"/>
    <w:rsid w:val="00B47FAF"/>
    <w:rsid w:val="00B543CF"/>
    <w:rsid w:val="00B60FE3"/>
    <w:rsid w:val="00B74B8D"/>
    <w:rsid w:val="00B90740"/>
    <w:rsid w:val="00B94CA8"/>
    <w:rsid w:val="00BA1FC0"/>
    <w:rsid w:val="00BA5354"/>
    <w:rsid w:val="00BB1568"/>
    <w:rsid w:val="00BC2431"/>
    <w:rsid w:val="00BC5632"/>
    <w:rsid w:val="00BC6D91"/>
    <w:rsid w:val="00BF2270"/>
    <w:rsid w:val="00C177E5"/>
    <w:rsid w:val="00C17907"/>
    <w:rsid w:val="00C20A9B"/>
    <w:rsid w:val="00C720F3"/>
    <w:rsid w:val="00CA3681"/>
    <w:rsid w:val="00CB4347"/>
    <w:rsid w:val="00CB4E99"/>
    <w:rsid w:val="00CC5613"/>
    <w:rsid w:val="00CC5FC7"/>
    <w:rsid w:val="00D2235C"/>
    <w:rsid w:val="00D3108E"/>
    <w:rsid w:val="00D33E69"/>
    <w:rsid w:val="00D37EFC"/>
    <w:rsid w:val="00D5279F"/>
    <w:rsid w:val="00D55D12"/>
    <w:rsid w:val="00D60DCC"/>
    <w:rsid w:val="00D83EE4"/>
    <w:rsid w:val="00D864D4"/>
    <w:rsid w:val="00DA2908"/>
    <w:rsid w:val="00DB033E"/>
    <w:rsid w:val="00DB31A6"/>
    <w:rsid w:val="00DB7ABD"/>
    <w:rsid w:val="00DC6CD8"/>
    <w:rsid w:val="00DD3D57"/>
    <w:rsid w:val="00DF555D"/>
    <w:rsid w:val="00E024BD"/>
    <w:rsid w:val="00E11934"/>
    <w:rsid w:val="00E27C47"/>
    <w:rsid w:val="00E32AEE"/>
    <w:rsid w:val="00E60760"/>
    <w:rsid w:val="00E6747C"/>
    <w:rsid w:val="00E74313"/>
    <w:rsid w:val="00E9379C"/>
    <w:rsid w:val="00EB2C60"/>
    <w:rsid w:val="00EC4106"/>
    <w:rsid w:val="00EC5CE2"/>
    <w:rsid w:val="00EF6299"/>
    <w:rsid w:val="00F1360C"/>
    <w:rsid w:val="00F155E0"/>
    <w:rsid w:val="00F2357C"/>
    <w:rsid w:val="00F261D8"/>
    <w:rsid w:val="00F519EC"/>
    <w:rsid w:val="00F545FA"/>
    <w:rsid w:val="00F609F4"/>
    <w:rsid w:val="00F63A4C"/>
    <w:rsid w:val="00F66A31"/>
    <w:rsid w:val="00F71BE3"/>
    <w:rsid w:val="00F913A2"/>
    <w:rsid w:val="00FA2067"/>
    <w:rsid w:val="00FA7D99"/>
    <w:rsid w:val="00FB00AD"/>
    <w:rsid w:val="00FB6857"/>
    <w:rsid w:val="00FE3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62169</Words>
  <Characters>35437</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2025-04-18T06:09:00Z</cp:lastPrinted>
  <dcterms:created xsi:type="dcterms:W3CDTF">2025-04-18T06:14:00Z</dcterms:created>
  <dcterms:modified xsi:type="dcterms:W3CDTF">2025-04-18T06:14:00Z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