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1DD8A" w14:textId="77777777" w:rsidR="00FE158B" w:rsidRPr="004F1F14" w:rsidRDefault="00FE158B" w:rsidP="00FE158B">
      <w:pPr>
        <w:pStyle w:val="Pagrindinistekstas"/>
        <w:spacing w:after="0" w:line="240" w:lineRule="auto"/>
        <w:jc w:val="center"/>
        <w:rPr>
          <w:b/>
          <w:caps/>
          <w:sz w:val="28"/>
          <w:szCs w:val="24"/>
        </w:rPr>
      </w:pPr>
      <w:r w:rsidRPr="004F1F14">
        <w:rPr>
          <w:b/>
          <w:caps/>
          <w:sz w:val="28"/>
          <w:szCs w:val="24"/>
        </w:rPr>
        <w:t xml:space="preserve">Reagentų ir eksploatacinių medžiagų bendram hematologiniam tyrimui su leukocitų diferencijavimu </w:t>
      </w:r>
      <w:r w:rsidRPr="00FE158B">
        <w:rPr>
          <w:b/>
          <w:caps/>
          <w:sz w:val="28"/>
          <w:szCs w:val="24"/>
        </w:rPr>
        <w:t xml:space="preserve">IR C REAKTYVINIO BALTYMO TYRIMUI </w:t>
      </w:r>
      <w:r w:rsidRPr="004F1F14">
        <w:rPr>
          <w:b/>
          <w:caps/>
          <w:sz w:val="28"/>
          <w:szCs w:val="24"/>
        </w:rPr>
        <w:t>pirkimas su įrangos įsigijimu panaudai</w:t>
      </w:r>
    </w:p>
    <w:p w14:paraId="15CCD8C4" w14:textId="77777777" w:rsidR="00FE158B" w:rsidRPr="00890255" w:rsidRDefault="00FE158B" w:rsidP="00FE158B">
      <w:pPr>
        <w:pStyle w:val="Pagrindinistekstas"/>
        <w:spacing w:after="0" w:line="240" w:lineRule="auto"/>
        <w:jc w:val="center"/>
        <w:rPr>
          <w:b/>
          <w:smallCaps/>
          <w:color w:val="FF0000"/>
          <w:sz w:val="28"/>
          <w:szCs w:val="24"/>
        </w:rPr>
      </w:pPr>
    </w:p>
    <w:p w14:paraId="6EA4A4C0" w14:textId="2416DB04" w:rsidR="00FE158B" w:rsidRDefault="00FE158B" w:rsidP="00FE158B">
      <w:pPr>
        <w:spacing w:after="0" w:line="240" w:lineRule="auto"/>
        <w:jc w:val="center"/>
        <w:rPr>
          <w:rFonts w:ascii="Times New Roman" w:hAnsi="Times New Roman"/>
          <w:b/>
          <w:caps/>
          <w:sz w:val="24"/>
          <w:szCs w:val="24"/>
        </w:rPr>
      </w:pPr>
      <w:r w:rsidRPr="00900287">
        <w:rPr>
          <w:rFonts w:ascii="Times New Roman" w:hAnsi="Times New Roman"/>
          <w:b/>
          <w:caps/>
          <w:sz w:val="24"/>
          <w:szCs w:val="24"/>
        </w:rPr>
        <w:t>techninė specifikacija</w:t>
      </w:r>
    </w:p>
    <w:p w14:paraId="3D5159E1" w14:textId="77777777" w:rsidR="00FE158B" w:rsidRDefault="00FE158B" w:rsidP="00FE158B">
      <w:pPr>
        <w:spacing w:after="0" w:line="240" w:lineRule="auto"/>
        <w:jc w:val="center"/>
        <w:rPr>
          <w:rFonts w:ascii="Times New Roman" w:hAnsi="Times New Roman"/>
          <w:b/>
          <w:caps/>
          <w:sz w:val="24"/>
          <w:szCs w:val="24"/>
        </w:rPr>
      </w:pPr>
    </w:p>
    <w:p w14:paraId="74F1D797" w14:textId="77777777" w:rsidR="00FE158B" w:rsidRDefault="00FE158B" w:rsidP="00FE158B">
      <w:pPr>
        <w:spacing w:after="0" w:line="240" w:lineRule="auto"/>
        <w:rPr>
          <w:rFonts w:ascii="Times New Roman" w:hAnsi="Times New Roman"/>
          <w:b/>
          <w:noProof/>
          <w:sz w:val="24"/>
          <w:szCs w:val="24"/>
        </w:rPr>
      </w:pPr>
    </w:p>
    <w:p w14:paraId="7CE8A74D" w14:textId="77777777" w:rsidR="00FE158B" w:rsidRDefault="00FE158B" w:rsidP="00FE158B">
      <w:pPr>
        <w:spacing w:after="0" w:line="240" w:lineRule="auto"/>
        <w:rPr>
          <w:rFonts w:ascii="Times New Roman" w:hAnsi="Times New Roman"/>
          <w:b/>
          <w:noProof/>
          <w:sz w:val="24"/>
          <w:szCs w:val="24"/>
        </w:rPr>
      </w:pPr>
      <w:r w:rsidRPr="00890255">
        <w:rPr>
          <w:rFonts w:ascii="Times New Roman" w:hAnsi="Times New Roman"/>
          <w:b/>
          <w:noProof/>
          <w:sz w:val="24"/>
          <w:szCs w:val="24"/>
        </w:rPr>
        <w:t>I. Bendrieji reikalavimai</w:t>
      </w:r>
    </w:p>
    <w:p w14:paraId="04672119" w14:textId="77777777" w:rsidR="00FE158B" w:rsidRPr="00890255" w:rsidRDefault="00FE158B" w:rsidP="00FE158B">
      <w:pPr>
        <w:spacing w:after="0" w:line="240" w:lineRule="auto"/>
        <w:rPr>
          <w:rFonts w:ascii="Times New Roman" w:hAnsi="Times New Roman"/>
          <w:b/>
          <w:noProof/>
          <w:sz w:val="24"/>
          <w:szCs w:val="24"/>
        </w:rPr>
      </w:pPr>
    </w:p>
    <w:p w14:paraId="036D73C2" w14:textId="77777777" w:rsidR="00FE158B" w:rsidRDefault="00FE158B" w:rsidP="00FE158B">
      <w:pPr>
        <w:numPr>
          <w:ilvl w:val="0"/>
          <w:numId w:val="1"/>
        </w:numPr>
        <w:tabs>
          <w:tab w:val="left" w:pos="993"/>
        </w:tabs>
        <w:spacing w:after="0" w:line="240" w:lineRule="auto"/>
        <w:ind w:left="0" w:firstLine="567"/>
        <w:jc w:val="both"/>
        <w:rPr>
          <w:rFonts w:ascii="Times New Roman" w:hAnsi="Times New Roman"/>
          <w:sz w:val="24"/>
          <w:szCs w:val="24"/>
        </w:rPr>
      </w:pPr>
      <w:r w:rsidRPr="00890255">
        <w:rPr>
          <w:rFonts w:ascii="Times New Roman" w:hAnsi="Times New Roman"/>
          <w:sz w:val="24"/>
          <w:szCs w:val="24"/>
        </w:rPr>
        <w:t>Tiekėjas savo sąskaita pristato įrangą / analizatorius perkančiajai organizacijai</w:t>
      </w:r>
      <w:r>
        <w:rPr>
          <w:rFonts w:ascii="Times New Roman" w:hAnsi="Times New Roman"/>
          <w:sz w:val="24"/>
          <w:szCs w:val="24"/>
        </w:rPr>
        <w:t xml:space="preserve"> šiais</w:t>
      </w:r>
      <w:r w:rsidRPr="00890255">
        <w:rPr>
          <w:rFonts w:ascii="Times New Roman" w:hAnsi="Times New Roman"/>
          <w:sz w:val="24"/>
          <w:szCs w:val="24"/>
        </w:rPr>
        <w:t xml:space="preserve"> adres</w:t>
      </w:r>
      <w:r>
        <w:rPr>
          <w:rFonts w:ascii="Times New Roman" w:hAnsi="Times New Roman"/>
          <w:sz w:val="24"/>
          <w:szCs w:val="24"/>
        </w:rPr>
        <w:t>ais: Architektų g. 17</w:t>
      </w:r>
      <w:r w:rsidRPr="00890255">
        <w:rPr>
          <w:rFonts w:ascii="Times New Roman" w:hAnsi="Times New Roman"/>
          <w:sz w:val="24"/>
          <w:szCs w:val="24"/>
        </w:rPr>
        <w:t>, Vilnius.</w:t>
      </w:r>
    </w:p>
    <w:p w14:paraId="18FE8B62" w14:textId="77777777" w:rsidR="00FE158B" w:rsidRPr="00A12261" w:rsidRDefault="00FE158B" w:rsidP="00FE158B">
      <w:pPr>
        <w:tabs>
          <w:tab w:val="left" w:pos="993"/>
        </w:tabs>
        <w:spacing w:after="0" w:line="240" w:lineRule="auto"/>
        <w:jc w:val="both"/>
        <w:rPr>
          <w:rFonts w:ascii="Times New Roman" w:hAnsi="Times New Roman"/>
          <w:sz w:val="24"/>
          <w:szCs w:val="24"/>
        </w:rPr>
      </w:pPr>
      <w:r w:rsidRPr="00A12261">
        <w:rPr>
          <w:rFonts w:ascii="Times New Roman" w:hAnsi="Times New Roman"/>
          <w:sz w:val="24"/>
          <w:szCs w:val="24"/>
        </w:rPr>
        <w:t>2.</w:t>
      </w:r>
      <w:r w:rsidRPr="00A12261">
        <w:rPr>
          <w:rFonts w:ascii="Times New Roman" w:hAnsi="Times New Roman"/>
          <w:sz w:val="24"/>
          <w:szCs w:val="24"/>
        </w:rPr>
        <w:tab/>
      </w:r>
      <w:r w:rsidRPr="00DC5781">
        <w:rPr>
          <w:rFonts w:ascii="Times New Roman" w:hAnsi="Times New Roman"/>
          <w:b/>
          <w:sz w:val="24"/>
          <w:szCs w:val="24"/>
        </w:rPr>
        <w:t>Su analizatorių pristatymu teiktinų paslaugų pobūdis:</w:t>
      </w:r>
      <w:r w:rsidRPr="00A12261">
        <w:rPr>
          <w:rFonts w:ascii="Times New Roman" w:hAnsi="Times New Roman"/>
          <w:sz w:val="24"/>
          <w:szCs w:val="24"/>
        </w:rPr>
        <w:t xml:space="preserve"> transportavimas, pakavimas, pakrovimas, tranzitas, iškrovimas, išpakavimas, tikrinimas, pristatyto (-ų) analizatoriaus (-ių) surinkimas, sumontavimas/instaliavimas/įdiegimas perkančiosios organizacijos nurodytu adresu, analizatoriaus (-ių) paruošimas darbui ir suderinimas/išbandymas, metodų verifikavimas, analizatoriaus (-ių) naudojimo instrukcijų lietuvių ir anglų kalbomis pateikimas, medicinos prietaiso paso (-ų) užpildymas, perkančiosios organizacijos personalo apmokymas dirbti su analizatoriumi (-iais), analizatoriaus techninė priežiūra, techninės būklės tikrinimas bei remontas visą sutarties laikotarpį. Aptarnavimą turi atlikti ne mažiau kaip du gamintojo įgalioti inžinieriai, turintys tai patvirtinančius mokymų sertifikatus. Kartu su pasiūlymu pateikti tai įrodančius dokumentus. </w:t>
      </w:r>
    </w:p>
    <w:p w14:paraId="7835E106" w14:textId="77777777" w:rsidR="00FE158B" w:rsidRPr="00A12261" w:rsidRDefault="00FE158B" w:rsidP="00FE158B">
      <w:pPr>
        <w:tabs>
          <w:tab w:val="left" w:pos="993"/>
        </w:tabs>
        <w:spacing w:after="0" w:line="240" w:lineRule="auto"/>
        <w:jc w:val="both"/>
        <w:rPr>
          <w:rFonts w:ascii="Times New Roman" w:hAnsi="Times New Roman"/>
          <w:sz w:val="24"/>
          <w:szCs w:val="24"/>
        </w:rPr>
      </w:pPr>
      <w:r w:rsidRPr="00A12261">
        <w:rPr>
          <w:rFonts w:ascii="Times New Roman" w:hAnsi="Times New Roman"/>
          <w:sz w:val="24"/>
          <w:szCs w:val="24"/>
        </w:rPr>
        <w:t>3.</w:t>
      </w:r>
      <w:r w:rsidRPr="00A12261">
        <w:rPr>
          <w:rFonts w:ascii="Times New Roman" w:hAnsi="Times New Roman"/>
          <w:sz w:val="24"/>
          <w:szCs w:val="24"/>
        </w:rPr>
        <w:tab/>
        <w:t>Tiekėjas turi užtikrinti, kad bus galimybė nuotoliniu būdu prisijungti prie įrangos techninį aptarnavimą atliksiantiems inžinieriams. Prisijungus turėtų būti galima perduoti analizatoriui informaciją, atlikti prevencinius ar diagnostinius veiksmus.</w:t>
      </w:r>
    </w:p>
    <w:p w14:paraId="4606ACBF" w14:textId="77777777" w:rsidR="00FE158B" w:rsidRPr="00A12261" w:rsidRDefault="00FE158B" w:rsidP="00FE158B">
      <w:pPr>
        <w:tabs>
          <w:tab w:val="left" w:pos="993"/>
        </w:tabs>
        <w:spacing w:after="0" w:line="240" w:lineRule="auto"/>
        <w:jc w:val="both"/>
        <w:rPr>
          <w:rFonts w:ascii="Times New Roman" w:hAnsi="Times New Roman"/>
          <w:sz w:val="24"/>
          <w:szCs w:val="24"/>
        </w:rPr>
      </w:pPr>
      <w:r w:rsidRPr="00A12261">
        <w:rPr>
          <w:rFonts w:ascii="Times New Roman" w:hAnsi="Times New Roman"/>
          <w:sz w:val="24"/>
          <w:szCs w:val="24"/>
        </w:rPr>
        <w:t>4.</w:t>
      </w:r>
      <w:r w:rsidRPr="00A12261">
        <w:rPr>
          <w:rFonts w:ascii="Times New Roman" w:hAnsi="Times New Roman"/>
          <w:sz w:val="24"/>
          <w:szCs w:val="24"/>
        </w:rPr>
        <w:tab/>
        <w:t>Tiekėjas galimų defektų ir/ar gedimų atveju privalo savo sąskaita šalinti/remontuoti visus defektus ir/ar gedimus arba sugedusią įrangos detalę (-es) (komponentą (-us) pakeisti ekvivalentiška (-ais) perkančiosios organizacijos patalpose ne vėliau kaip per 1 (vieną) kalendorinę dieną nuo pranešimo apie defektą ir /ar gedimą gavimo momento. Jei defekto ir/ar gedimo neįmanoma pašalinti/suremontuoti perkančiosios organizacijos patalpose, tiekėjas privalo įrangą savo sąskaita išvežti defektui ir/ar gedimui šalinti/remontuoti tiekėjo transportu. Sutaisyta ir veikianti įranga pristatoma perkančiajai organizacijai tiekėjo sąskaita ir tiekėjo transportu. Jei defekto ir/ar gedimo šalinimo/remonto atlikti perkančiosios organizacijos patalpose (vietoje) negalima, tiekėjas defekto ir/ar gedimo šalinimo/remonto laikotarpiui privalo pristatyti perkančiajai organizacijai ir perduoti naudoti ekvivalentišką veikiančią įrangą</w:t>
      </w:r>
      <w:r>
        <w:rPr>
          <w:rFonts w:ascii="Times New Roman" w:hAnsi="Times New Roman"/>
          <w:sz w:val="24"/>
          <w:szCs w:val="24"/>
        </w:rPr>
        <w:t>.</w:t>
      </w:r>
    </w:p>
    <w:p w14:paraId="091E081D" w14:textId="77777777" w:rsidR="00FE158B" w:rsidRDefault="00FE158B" w:rsidP="00FE158B">
      <w:pPr>
        <w:tabs>
          <w:tab w:val="left" w:pos="993"/>
        </w:tabs>
        <w:spacing w:after="0" w:line="240" w:lineRule="auto"/>
        <w:jc w:val="both"/>
        <w:rPr>
          <w:rFonts w:ascii="Times New Roman" w:hAnsi="Times New Roman"/>
          <w:sz w:val="24"/>
          <w:szCs w:val="24"/>
        </w:rPr>
      </w:pPr>
      <w:r w:rsidRPr="00A12261">
        <w:rPr>
          <w:rFonts w:ascii="Times New Roman" w:hAnsi="Times New Roman"/>
          <w:sz w:val="24"/>
          <w:szCs w:val="24"/>
        </w:rPr>
        <w:t>5.</w:t>
      </w:r>
      <w:r w:rsidRPr="00A12261">
        <w:rPr>
          <w:rFonts w:ascii="Times New Roman" w:hAnsi="Times New Roman"/>
          <w:sz w:val="24"/>
          <w:szCs w:val="24"/>
        </w:rPr>
        <w:tab/>
        <w:t>Analizatorius (-iai) Tiekėjo sąskaita ir jėgomis pristatoma ne vėliau kaip per 60 dienų nuo sutarties įsigaliojimo dienos. Siūlomas (-i) analizatorius (-iai) pristatomi kartu su visa reikalinga papildoma įranga: brūkšninių kodų skaitytuvu, nepertraukiamo maitinimo šaltiniu, vandens gryninimo sistema (-os) (</w:t>
      </w:r>
      <w:r w:rsidRPr="005A28FF">
        <w:rPr>
          <w:rFonts w:ascii="Times New Roman" w:hAnsi="Times New Roman"/>
          <w:i/>
          <w:sz w:val="24"/>
          <w:szCs w:val="24"/>
        </w:rPr>
        <w:t>jeigu yra būtinas vandens tiekimas</w:t>
      </w:r>
      <w:r w:rsidRPr="00A12261">
        <w:rPr>
          <w:rFonts w:ascii="Times New Roman" w:hAnsi="Times New Roman"/>
          <w:sz w:val="24"/>
          <w:szCs w:val="24"/>
        </w:rPr>
        <w:t xml:space="preserve">), spausdintuvu ir reikalinga programine įranga. Jeigu analizatorius (-iai) valdomas (-i) išorinio kompiuterio pagalba, komplektuojamas (-i) su kompiuteriu. </w:t>
      </w:r>
    </w:p>
    <w:p w14:paraId="6029E327" w14:textId="77777777" w:rsidR="00FE158B" w:rsidRPr="00A12261" w:rsidRDefault="00FE158B" w:rsidP="00FE158B">
      <w:pPr>
        <w:tabs>
          <w:tab w:val="left" w:pos="993"/>
        </w:tabs>
        <w:spacing w:after="0" w:line="240" w:lineRule="auto"/>
        <w:jc w:val="both"/>
        <w:rPr>
          <w:rFonts w:ascii="Times New Roman" w:hAnsi="Times New Roman"/>
          <w:sz w:val="24"/>
          <w:szCs w:val="24"/>
        </w:rPr>
      </w:pPr>
      <w:r w:rsidRPr="00A12261">
        <w:rPr>
          <w:rFonts w:ascii="Times New Roman" w:hAnsi="Times New Roman"/>
          <w:sz w:val="24"/>
          <w:szCs w:val="24"/>
        </w:rPr>
        <w:t>6.</w:t>
      </w:r>
      <w:r w:rsidRPr="00A12261">
        <w:rPr>
          <w:rFonts w:ascii="Times New Roman" w:hAnsi="Times New Roman"/>
          <w:sz w:val="24"/>
          <w:szCs w:val="24"/>
        </w:rPr>
        <w:tab/>
        <w:t xml:space="preserve">Tiekėjas įsipareigoja  ne vėliau kaip per 60 dienų nuo sutarties įsigaliojimo dienos supažindinti / apmokyti perkančiosios organizacijos darbuotojus (skyriaus, kuriam perduodama medicininė įranga personalą) su įrangos naudojimo specifika, apmokyti ir konsultuoti įrangos naudojimo klausimais visą sutarties galiojimo laikotarpį. Mokymai rengiami perkančiosios </w:t>
      </w:r>
      <w:r w:rsidRPr="00A12261">
        <w:rPr>
          <w:rFonts w:ascii="Times New Roman" w:hAnsi="Times New Roman"/>
          <w:sz w:val="24"/>
          <w:szCs w:val="24"/>
        </w:rPr>
        <w:lastRenderedPageBreak/>
        <w:t>organizacijos patalpose. Mokymai turi apimti visus įrangos naudojimo etapus (tame tarpe ir periodinę priežiūrą).</w:t>
      </w:r>
    </w:p>
    <w:p w14:paraId="41FC25DC" w14:textId="77777777" w:rsidR="00FE158B" w:rsidRPr="00A12261" w:rsidRDefault="00FE158B" w:rsidP="00FE158B">
      <w:pPr>
        <w:tabs>
          <w:tab w:val="left" w:pos="993"/>
        </w:tabs>
        <w:spacing w:after="0" w:line="240" w:lineRule="auto"/>
        <w:jc w:val="both"/>
        <w:rPr>
          <w:rFonts w:ascii="Times New Roman" w:hAnsi="Times New Roman"/>
          <w:sz w:val="24"/>
          <w:szCs w:val="24"/>
        </w:rPr>
      </w:pPr>
      <w:r w:rsidRPr="00A12261">
        <w:rPr>
          <w:rFonts w:ascii="Times New Roman" w:hAnsi="Times New Roman"/>
          <w:sz w:val="24"/>
          <w:szCs w:val="24"/>
        </w:rPr>
        <w:t>7.</w:t>
      </w:r>
      <w:r w:rsidRPr="00A12261">
        <w:rPr>
          <w:rFonts w:ascii="Times New Roman" w:hAnsi="Times New Roman"/>
          <w:sz w:val="24"/>
          <w:szCs w:val="24"/>
        </w:rPr>
        <w:tab/>
        <w:t>Tiekėjas privalo užtikrinti, kad siūloma įranga turėtų technines galimybes būti prijungta prie laboratorinės informacinės sistemos OpenLims, Stapro s. r. o., Čekija (Oficialus atstovas Lietuvoje UAB „Limeta“). Tiekėjas įsipareigoja pateikti visą reikiamą informaciją analizatoriaus (-ių) tinkamam pajungimui į LIS dvikrypčiu ryšiu (į analizatorių ateina užsakymas su paciento duomenimis (vardas, pavardė, gimimo data, lytis ir atsakymas grįžta į LIS) ir patvirtina, kad jo siūlomas (-i) analizatorius (-iai) visiškai suderinami su įstaigos naudojama LIS, bei užtikrina, jog, jungiant siūlomą analizatorių prie LIS, tarpininkaus siekiant, kad nekiltų  techninių kliūčių pajungimui.</w:t>
      </w:r>
    </w:p>
    <w:p w14:paraId="014548D6" w14:textId="77777777" w:rsidR="00FE158B" w:rsidRPr="00A12261" w:rsidRDefault="00FE158B" w:rsidP="00FE158B">
      <w:pPr>
        <w:tabs>
          <w:tab w:val="left" w:pos="993"/>
        </w:tabs>
        <w:spacing w:after="0" w:line="240" w:lineRule="auto"/>
        <w:jc w:val="both"/>
        <w:rPr>
          <w:rFonts w:ascii="Times New Roman" w:hAnsi="Times New Roman"/>
          <w:sz w:val="24"/>
          <w:szCs w:val="24"/>
        </w:rPr>
      </w:pPr>
      <w:r w:rsidRPr="00A12261">
        <w:rPr>
          <w:rFonts w:ascii="Times New Roman" w:hAnsi="Times New Roman"/>
          <w:sz w:val="24"/>
          <w:szCs w:val="24"/>
        </w:rPr>
        <w:t>8.</w:t>
      </w:r>
      <w:r w:rsidRPr="00A12261">
        <w:rPr>
          <w:rFonts w:ascii="Times New Roman" w:hAnsi="Times New Roman"/>
          <w:sz w:val="24"/>
          <w:szCs w:val="24"/>
        </w:rPr>
        <w:tab/>
        <w:t xml:space="preserve">Kartu su pasiūlymu turi būti pateikiamos įrangos naudojimosi instrukcijos ir gamintojo parengti techniniai aprašai anglų ir lietuvių kalba. Kartu su pasiūlymu būtina pateikti TS atitiktį patvirtinančių dokumentų kopijas, pasiūlymo formoje pateikti aiškias nuorodas į dokumentus, dokumentuose paženklinti techninės specifikacijos punktą atitinkantį tekstą. </w:t>
      </w:r>
      <w:r w:rsidRPr="00DC5781">
        <w:rPr>
          <w:rFonts w:ascii="Times New Roman" w:hAnsi="Times New Roman"/>
          <w:b/>
          <w:sz w:val="24"/>
          <w:szCs w:val="24"/>
        </w:rPr>
        <w:t>Gamintojo deklaracijos dėl techninių parametrų, kurių negalima objektyviai patikrinti, nebus vertinamos.</w:t>
      </w:r>
    </w:p>
    <w:p w14:paraId="5A07DA09" w14:textId="77777777" w:rsidR="00FE158B" w:rsidRPr="00A12261" w:rsidRDefault="00FE158B" w:rsidP="00FE158B">
      <w:pPr>
        <w:tabs>
          <w:tab w:val="left" w:pos="993"/>
        </w:tabs>
        <w:spacing w:after="0" w:line="240" w:lineRule="auto"/>
        <w:jc w:val="both"/>
        <w:rPr>
          <w:rFonts w:ascii="Times New Roman" w:hAnsi="Times New Roman"/>
          <w:sz w:val="24"/>
          <w:szCs w:val="24"/>
        </w:rPr>
      </w:pPr>
      <w:r w:rsidRPr="00A12261">
        <w:rPr>
          <w:rFonts w:ascii="Times New Roman" w:hAnsi="Times New Roman"/>
          <w:sz w:val="24"/>
          <w:szCs w:val="24"/>
        </w:rPr>
        <w:t>9.</w:t>
      </w:r>
      <w:r w:rsidRPr="00A12261">
        <w:rPr>
          <w:rFonts w:ascii="Times New Roman" w:hAnsi="Times New Roman"/>
          <w:sz w:val="24"/>
          <w:szCs w:val="24"/>
        </w:rPr>
        <w:tab/>
        <w:t>Įranga, reagentai ir kitos eksploatacinės medžiagos turi būti paženklinta CE arba lygiaverčiu ženklu. Su pasiūlymu pateikti įrangos sertifikatus originalo ir lietuvių kalba. Reagentai ir eksploatacinės medžiagos turi būti originalios, skirtos tiekėjo siūlomam (-iems) analizatoriui (-iams). Po sutarties pasirašymo, kartu su reagentais, eksploatacinėmis medžiagomis turi būti pateikiamos anglų ir lietuvių kalba medžiagų instrukcijos, saugos duomenų lapai, CE arba lygiaverčiai sertifikatai.</w:t>
      </w:r>
    </w:p>
    <w:p w14:paraId="7A44701F" w14:textId="77777777" w:rsidR="00FE158B" w:rsidRPr="00A12261" w:rsidRDefault="00FE158B" w:rsidP="00FE158B">
      <w:pPr>
        <w:tabs>
          <w:tab w:val="left" w:pos="993"/>
        </w:tabs>
        <w:spacing w:after="0" w:line="240" w:lineRule="auto"/>
        <w:jc w:val="both"/>
        <w:rPr>
          <w:rFonts w:ascii="Times New Roman" w:hAnsi="Times New Roman"/>
          <w:sz w:val="24"/>
          <w:szCs w:val="24"/>
        </w:rPr>
      </w:pPr>
      <w:r w:rsidRPr="00A12261">
        <w:rPr>
          <w:rFonts w:ascii="Times New Roman" w:hAnsi="Times New Roman"/>
          <w:sz w:val="24"/>
          <w:szCs w:val="24"/>
        </w:rPr>
        <w:t>10.</w:t>
      </w:r>
      <w:r w:rsidRPr="00A12261">
        <w:rPr>
          <w:rFonts w:ascii="Times New Roman" w:hAnsi="Times New Roman"/>
          <w:sz w:val="24"/>
          <w:szCs w:val="24"/>
        </w:rPr>
        <w:tab/>
        <w:t>Kartu su sutartimi pateikiamas visų tiekėjo siūlomam analizatoriui</w:t>
      </w:r>
      <w:r>
        <w:rPr>
          <w:rFonts w:ascii="Times New Roman" w:hAnsi="Times New Roman"/>
          <w:sz w:val="24"/>
          <w:szCs w:val="24"/>
        </w:rPr>
        <w:t xml:space="preserve"> (-iams)</w:t>
      </w:r>
      <w:r w:rsidRPr="00A12261">
        <w:rPr>
          <w:rFonts w:ascii="Times New Roman" w:hAnsi="Times New Roman"/>
          <w:sz w:val="24"/>
          <w:szCs w:val="24"/>
        </w:rPr>
        <w:t xml:space="preserve"> reikalingų reagentų ir eksploatacinių medžiagų sąrašas, nurodant visų reagentų ir eksploatacinių medžiagų pavadinimus, mato vienetus, pakuočių išfasavimą, reagentų, kontrolinių, kalibracinių bei eksploatacinių medžiagų galiojimo trukmė atidarius pakuotę.</w:t>
      </w:r>
    </w:p>
    <w:p w14:paraId="2E8E4D4C" w14:textId="07E43FC9" w:rsidR="00FE158B" w:rsidRPr="00A12261" w:rsidRDefault="00FE158B" w:rsidP="00FE158B">
      <w:pPr>
        <w:tabs>
          <w:tab w:val="left" w:pos="993"/>
        </w:tabs>
        <w:spacing w:after="0" w:line="240" w:lineRule="auto"/>
        <w:jc w:val="both"/>
        <w:rPr>
          <w:rFonts w:ascii="Times New Roman" w:hAnsi="Times New Roman"/>
          <w:sz w:val="24"/>
          <w:szCs w:val="24"/>
        </w:rPr>
      </w:pPr>
      <w:r w:rsidRPr="00A12261">
        <w:rPr>
          <w:rFonts w:ascii="Times New Roman" w:hAnsi="Times New Roman"/>
          <w:sz w:val="24"/>
          <w:szCs w:val="24"/>
        </w:rPr>
        <w:t>11.</w:t>
      </w:r>
      <w:r w:rsidRPr="00A12261">
        <w:rPr>
          <w:rFonts w:ascii="Times New Roman" w:hAnsi="Times New Roman"/>
          <w:sz w:val="24"/>
          <w:szCs w:val="24"/>
        </w:rPr>
        <w:tab/>
        <w:t>Į vieno tyrimo kainą pacientui turi būti įskaičiuota reagentų, kontrolinių medžiagų (kasdien atliekama dviejų lygių kontrolė – norma ir patologija), kalibracinių bei eksploatacinių medžiagų kaina. Teikiant pasiūlymą turi būti įvertintas reagentų, kontrolinių, kalibracinių bei kitų eksploatacinių medžiagų galiojimo laikas, medžiagų galiojimo trukmė atidarius pakuotę, prietaisų matavimų paklaidos, medžiagų nepaimamas kiekis (</w:t>
      </w:r>
      <w:r w:rsidRPr="00182086">
        <w:rPr>
          <w:rFonts w:ascii="Times New Roman" w:hAnsi="Times New Roman"/>
          <w:i/>
          <w:sz w:val="24"/>
          <w:szCs w:val="24"/>
        </w:rPr>
        <w:t>dead volume</w:t>
      </w:r>
      <w:r w:rsidRPr="00A12261">
        <w:rPr>
          <w:rFonts w:ascii="Times New Roman" w:hAnsi="Times New Roman"/>
          <w:sz w:val="24"/>
          <w:szCs w:val="24"/>
        </w:rPr>
        <w:t>), sutarties galiojimo trukmė (</w:t>
      </w:r>
      <w:r w:rsidR="00B15794">
        <w:rPr>
          <w:rFonts w:ascii="Times New Roman" w:hAnsi="Times New Roman"/>
          <w:sz w:val="24"/>
          <w:szCs w:val="24"/>
        </w:rPr>
        <w:t xml:space="preserve">36 </w:t>
      </w:r>
      <w:r w:rsidRPr="00A12261">
        <w:rPr>
          <w:rFonts w:ascii="Times New Roman" w:hAnsi="Times New Roman"/>
          <w:sz w:val="24"/>
          <w:szCs w:val="24"/>
        </w:rPr>
        <w:t xml:space="preserve">mėn.), siūlomas analizatorių skaičius. Daryti prielaidą, kad tyrimai </w:t>
      </w:r>
      <w:r>
        <w:rPr>
          <w:rFonts w:ascii="Times New Roman" w:hAnsi="Times New Roman"/>
          <w:sz w:val="24"/>
          <w:szCs w:val="24"/>
        </w:rPr>
        <w:t xml:space="preserve">abiem analizatoriais </w:t>
      </w:r>
      <w:r w:rsidRPr="00A12261">
        <w:rPr>
          <w:rFonts w:ascii="Times New Roman" w:hAnsi="Times New Roman"/>
          <w:sz w:val="24"/>
          <w:szCs w:val="24"/>
        </w:rPr>
        <w:t>bus atliekami lygiomis dalimis visu sutarties laikotarpiu. Kasdien atliekamos kokybės kontrolės, kalibracijų</w:t>
      </w:r>
      <w:r>
        <w:rPr>
          <w:rFonts w:ascii="Times New Roman" w:hAnsi="Times New Roman"/>
          <w:sz w:val="24"/>
          <w:szCs w:val="24"/>
        </w:rPr>
        <w:t xml:space="preserve"> (</w:t>
      </w:r>
      <w:r w:rsidRPr="00C55522">
        <w:rPr>
          <w:rFonts w:ascii="Times New Roman" w:hAnsi="Times New Roman"/>
          <w:i/>
          <w:sz w:val="24"/>
          <w:szCs w:val="24"/>
        </w:rPr>
        <w:t>jei reikalinga</w:t>
      </w:r>
      <w:r>
        <w:rPr>
          <w:rFonts w:ascii="Times New Roman" w:hAnsi="Times New Roman"/>
          <w:sz w:val="24"/>
          <w:szCs w:val="24"/>
        </w:rPr>
        <w:t>)</w:t>
      </w:r>
      <w:r w:rsidRPr="00A12261">
        <w:rPr>
          <w:rFonts w:ascii="Times New Roman" w:hAnsi="Times New Roman"/>
          <w:sz w:val="24"/>
          <w:szCs w:val="24"/>
        </w:rPr>
        <w:t>, metodų verifikavimo, įrangos priežiūros sąnaudas įskaičiuoti į vieno tyrimo kainą pacientui.</w:t>
      </w:r>
    </w:p>
    <w:p w14:paraId="24383627" w14:textId="77777777" w:rsidR="00FE158B" w:rsidRDefault="00FE158B" w:rsidP="00FE158B">
      <w:pPr>
        <w:tabs>
          <w:tab w:val="left" w:pos="993"/>
        </w:tabs>
        <w:spacing w:after="0" w:line="240" w:lineRule="auto"/>
        <w:jc w:val="both"/>
      </w:pPr>
      <w:r w:rsidRPr="00A12261">
        <w:rPr>
          <w:rFonts w:ascii="Times New Roman" w:hAnsi="Times New Roman"/>
          <w:sz w:val="24"/>
          <w:szCs w:val="24"/>
        </w:rPr>
        <w:t>12.</w:t>
      </w:r>
      <w:r w:rsidRPr="00A12261">
        <w:rPr>
          <w:rFonts w:ascii="Times New Roman" w:hAnsi="Times New Roman"/>
          <w:sz w:val="24"/>
          <w:szCs w:val="24"/>
        </w:rPr>
        <w:tab/>
        <w:t>Tiekėjas privalo įvertinti visas reikiamas sudedamąsias dalis nurodytiems laboratoriniams tyrimams atlikti, kad būtų užtikrintas kokybiškas tyrimų atlikimas ir sklandus analizatoriaus (-ių) darbas. Įvertinęs visas sąnaudas, tiekėjas nurodo vieno tyrimo kainą pacientui be PVM ir su PVM.</w:t>
      </w:r>
      <w:r w:rsidRPr="00C55522">
        <w:t xml:space="preserve"> </w:t>
      </w:r>
    </w:p>
    <w:p w14:paraId="1B822BF8" w14:textId="77777777" w:rsidR="00FE158B" w:rsidRDefault="00FE158B" w:rsidP="00FE158B">
      <w:pPr>
        <w:tabs>
          <w:tab w:val="left" w:pos="993"/>
        </w:tabs>
        <w:spacing w:after="0" w:line="240" w:lineRule="auto"/>
        <w:jc w:val="both"/>
        <w:rPr>
          <w:rFonts w:ascii="Times New Roman" w:hAnsi="Times New Roman"/>
          <w:sz w:val="24"/>
          <w:szCs w:val="24"/>
        </w:rPr>
      </w:pPr>
    </w:p>
    <w:p w14:paraId="6BDD8C9A" w14:textId="77777777" w:rsidR="00FE158B" w:rsidRDefault="00FE158B" w:rsidP="00FE158B">
      <w:pPr>
        <w:tabs>
          <w:tab w:val="left" w:pos="993"/>
        </w:tabs>
        <w:spacing w:after="0" w:line="240" w:lineRule="auto"/>
        <w:jc w:val="both"/>
        <w:rPr>
          <w:rFonts w:ascii="Times New Roman" w:hAnsi="Times New Roman"/>
          <w:sz w:val="24"/>
          <w:szCs w:val="24"/>
        </w:rPr>
      </w:pPr>
    </w:p>
    <w:p w14:paraId="2D67E309" w14:textId="77777777" w:rsidR="00FE158B" w:rsidRDefault="00FE158B" w:rsidP="00FE158B">
      <w:pPr>
        <w:tabs>
          <w:tab w:val="left" w:pos="993"/>
        </w:tabs>
        <w:spacing w:after="0" w:line="240" w:lineRule="auto"/>
        <w:jc w:val="both"/>
        <w:rPr>
          <w:rFonts w:ascii="Times New Roman" w:hAnsi="Times New Roman"/>
          <w:sz w:val="24"/>
          <w:szCs w:val="24"/>
        </w:rPr>
      </w:pPr>
    </w:p>
    <w:p w14:paraId="057DAA1D" w14:textId="77777777" w:rsidR="00FE158B" w:rsidRDefault="00FE158B" w:rsidP="00FE158B">
      <w:pPr>
        <w:tabs>
          <w:tab w:val="left" w:pos="993"/>
        </w:tabs>
        <w:spacing w:after="0" w:line="240" w:lineRule="auto"/>
        <w:jc w:val="both"/>
        <w:rPr>
          <w:rFonts w:ascii="Times New Roman" w:hAnsi="Times New Roman"/>
          <w:sz w:val="24"/>
          <w:szCs w:val="24"/>
        </w:rPr>
      </w:pPr>
    </w:p>
    <w:p w14:paraId="40F3C5D8" w14:textId="77777777" w:rsidR="00FE158B" w:rsidRDefault="00FE158B" w:rsidP="00FE158B">
      <w:pPr>
        <w:tabs>
          <w:tab w:val="left" w:pos="993"/>
        </w:tabs>
        <w:spacing w:after="0" w:line="240" w:lineRule="auto"/>
        <w:jc w:val="both"/>
        <w:rPr>
          <w:rFonts w:ascii="Times New Roman" w:hAnsi="Times New Roman"/>
          <w:sz w:val="24"/>
          <w:szCs w:val="24"/>
        </w:rPr>
      </w:pPr>
    </w:p>
    <w:p w14:paraId="62F9C8DB" w14:textId="77777777" w:rsidR="00FE158B" w:rsidRDefault="00FE158B" w:rsidP="00FE158B">
      <w:pPr>
        <w:tabs>
          <w:tab w:val="left" w:pos="993"/>
        </w:tabs>
        <w:spacing w:after="0" w:line="240" w:lineRule="auto"/>
        <w:jc w:val="both"/>
        <w:rPr>
          <w:rFonts w:ascii="Times New Roman" w:hAnsi="Times New Roman"/>
          <w:sz w:val="24"/>
          <w:szCs w:val="24"/>
        </w:rPr>
      </w:pPr>
    </w:p>
    <w:p w14:paraId="239B6E26" w14:textId="77777777" w:rsidR="00FE158B" w:rsidRDefault="00FE158B" w:rsidP="00FE158B">
      <w:pPr>
        <w:tabs>
          <w:tab w:val="left" w:pos="993"/>
        </w:tabs>
        <w:spacing w:after="0" w:line="240" w:lineRule="auto"/>
        <w:jc w:val="both"/>
        <w:rPr>
          <w:rFonts w:ascii="Times New Roman" w:hAnsi="Times New Roman"/>
          <w:sz w:val="24"/>
          <w:szCs w:val="24"/>
        </w:rPr>
      </w:pPr>
    </w:p>
    <w:p w14:paraId="1CDD738F" w14:textId="77777777" w:rsidR="00FE158B" w:rsidRDefault="00FE158B" w:rsidP="00FE158B">
      <w:pPr>
        <w:pStyle w:val="Pagrindinistekstas"/>
        <w:spacing w:after="0" w:line="360" w:lineRule="auto"/>
        <w:jc w:val="both"/>
        <w:rPr>
          <w:b/>
          <w:szCs w:val="24"/>
        </w:rPr>
      </w:pPr>
      <w:r w:rsidRPr="00071046">
        <w:rPr>
          <w:b/>
          <w:szCs w:val="24"/>
        </w:rPr>
        <w:lastRenderedPageBreak/>
        <w:t xml:space="preserve">II. </w:t>
      </w:r>
      <w:proofErr w:type="spellStart"/>
      <w:r w:rsidRPr="00071046">
        <w:rPr>
          <w:b/>
          <w:szCs w:val="24"/>
        </w:rPr>
        <w:t>Techniniai</w:t>
      </w:r>
      <w:proofErr w:type="spellEnd"/>
      <w:r w:rsidRPr="00071046">
        <w:rPr>
          <w:b/>
          <w:szCs w:val="24"/>
        </w:rPr>
        <w:t xml:space="preserve"> </w:t>
      </w:r>
      <w:proofErr w:type="spellStart"/>
      <w:r w:rsidRPr="00071046">
        <w:rPr>
          <w:b/>
          <w:szCs w:val="24"/>
        </w:rPr>
        <w:t>reikalavimai</w:t>
      </w:r>
      <w:proofErr w:type="spellEnd"/>
      <w:r w:rsidRPr="00071046">
        <w:rPr>
          <w:b/>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268"/>
        <w:gridCol w:w="6804"/>
      </w:tblGrid>
      <w:tr w:rsidR="00B8415B" w:rsidRPr="005676F9" w14:paraId="71593FFA" w14:textId="77777777" w:rsidTr="003163A5">
        <w:trPr>
          <w:trHeight w:val="539"/>
        </w:trPr>
        <w:tc>
          <w:tcPr>
            <w:tcW w:w="675" w:type="dxa"/>
            <w:vAlign w:val="center"/>
          </w:tcPr>
          <w:p w14:paraId="76A700EC" w14:textId="77777777" w:rsidR="00B8415B" w:rsidRPr="005E7C86" w:rsidRDefault="00B8415B" w:rsidP="003163A5">
            <w:pPr>
              <w:spacing w:before="120" w:after="120"/>
              <w:jc w:val="center"/>
              <w:rPr>
                <w:rFonts w:ascii="Times New Roman" w:hAnsi="Times New Roman"/>
                <w:b/>
                <w:sz w:val="24"/>
              </w:rPr>
            </w:pPr>
            <w:r w:rsidRPr="005E7C86">
              <w:rPr>
                <w:rFonts w:ascii="Times New Roman" w:hAnsi="Times New Roman"/>
                <w:b/>
                <w:sz w:val="24"/>
              </w:rPr>
              <w:t>Nr.</w:t>
            </w:r>
          </w:p>
        </w:tc>
        <w:tc>
          <w:tcPr>
            <w:tcW w:w="2268" w:type="dxa"/>
            <w:vAlign w:val="center"/>
          </w:tcPr>
          <w:p w14:paraId="7FDB64FA" w14:textId="77777777" w:rsidR="00B8415B" w:rsidRPr="005E7C86" w:rsidRDefault="00B8415B" w:rsidP="003163A5">
            <w:pPr>
              <w:spacing w:before="120" w:after="120"/>
              <w:jc w:val="center"/>
              <w:rPr>
                <w:rFonts w:ascii="Times New Roman" w:hAnsi="Times New Roman"/>
                <w:b/>
                <w:sz w:val="24"/>
              </w:rPr>
            </w:pPr>
            <w:r w:rsidRPr="005E7C86">
              <w:rPr>
                <w:rFonts w:ascii="Times New Roman" w:hAnsi="Times New Roman"/>
                <w:b/>
                <w:sz w:val="24"/>
              </w:rPr>
              <w:t>Reikalavimai</w:t>
            </w:r>
          </w:p>
        </w:tc>
        <w:tc>
          <w:tcPr>
            <w:tcW w:w="6804" w:type="dxa"/>
          </w:tcPr>
          <w:p w14:paraId="1EBDC5C8" w14:textId="77777777" w:rsidR="00B8415B" w:rsidRPr="005E7C86" w:rsidRDefault="00B8415B" w:rsidP="003163A5">
            <w:pPr>
              <w:spacing w:before="120" w:after="120"/>
              <w:jc w:val="center"/>
              <w:rPr>
                <w:rFonts w:ascii="Times New Roman" w:hAnsi="Times New Roman"/>
                <w:b/>
                <w:sz w:val="24"/>
              </w:rPr>
            </w:pPr>
            <w:r>
              <w:rPr>
                <w:rFonts w:ascii="Times New Roman" w:hAnsi="Times New Roman"/>
                <w:b/>
                <w:sz w:val="24"/>
              </w:rPr>
              <w:t>Techniniai reikalavimai</w:t>
            </w:r>
          </w:p>
        </w:tc>
      </w:tr>
      <w:tr w:rsidR="00B8415B" w:rsidRPr="005676F9" w14:paraId="72E7DD7A" w14:textId="77777777" w:rsidTr="003163A5">
        <w:trPr>
          <w:trHeight w:val="554"/>
        </w:trPr>
        <w:tc>
          <w:tcPr>
            <w:tcW w:w="675" w:type="dxa"/>
          </w:tcPr>
          <w:p w14:paraId="07F84E1D" w14:textId="77777777" w:rsidR="00B8415B" w:rsidRPr="005676F9" w:rsidRDefault="00B8415B" w:rsidP="00B8415B">
            <w:pPr>
              <w:numPr>
                <w:ilvl w:val="0"/>
                <w:numId w:val="2"/>
              </w:numPr>
              <w:tabs>
                <w:tab w:val="clear" w:pos="720"/>
                <w:tab w:val="num" w:pos="644"/>
              </w:tabs>
              <w:spacing w:after="0" w:line="240" w:lineRule="auto"/>
              <w:ind w:left="0" w:firstLine="0"/>
              <w:jc w:val="center"/>
              <w:rPr>
                <w:rFonts w:ascii="Times New Roman" w:hAnsi="Times New Roman"/>
                <w:sz w:val="24"/>
                <w:szCs w:val="24"/>
              </w:rPr>
            </w:pPr>
          </w:p>
        </w:tc>
        <w:tc>
          <w:tcPr>
            <w:tcW w:w="2268" w:type="dxa"/>
          </w:tcPr>
          <w:p w14:paraId="5BD95E6A" w14:textId="77777777" w:rsidR="00B8415B" w:rsidRPr="005676F9" w:rsidRDefault="00B8415B" w:rsidP="003163A5">
            <w:pPr>
              <w:spacing w:after="0" w:line="240" w:lineRule="auto"/>
              <w:rPr>
                <w:rFonts w:ascii="Times New Roman" w:hAnsi="Times New Roman"/>
                <w:sz w:val="24"/>
                <w:szCs w:val="24"/>
              </w:rPr>
            </w:pPr>
            <w:r>
              <w:rPr>
                <w:rFonts w:ascii="Times New Roman" w:hAnsi="Times New Roman"/>
                <w:sz w:val="24"/>
                <w:szCs w:val="24"/>
              </w:rPr>
              <w:t>Įranga</w:t>
            </w:r>
          </w:p>
        </w:tc>
        <w:tc>
          <w:tcPr>
            <w:tcW w:w="6804" w:type="dxa"/>
          </w:tcPr>
          <w:p w14:paraId="3D07E4F8" w14:textId="77777777" w:rsidR="00B8415B" w:rsidRDefault="00B8415B" w:rsidP="003163A5">
            <w:pPr>
              <w:spacing w:after="0" w:line="240" w:lineRule="auto"/>
              <w:rPr>
                <w:rFonts w:ascii="Times New Roman" w:hAnsi="Times New Roman"/>
                <w:sz w:val="24"/>
                <w:szCs w:val="24"/>
              </w:rPr>
            </w:pPr>
            <w:r w:rsidRPr="000C6DB7">
              <w:rPr>
                <w:rFonts w:ascii="Times New Roman" w:hAnsi="Times New Roman"/>
                <w:sz w:val="24"/>
                <w:szCs w:val="24"/>
              </w:rPr>
              <w:t>Analizatorius</w:t>
            </w:r>
            <w:r>
              <w:rPr>
                <w:rFonts w:ascii="Times New Roman" w:hAnsi="Times New Roman"/>
                <w:sz w:val="24"/>
                <w:szCs w:val="24"/>
              </w:rPr>
              <w:t>, kuris</w:t>
            </w:r>
            <w:r w:rsidRPr="000C6DB7">
              <w:rPr>
                <w:rFonts w:ascii="Times New Roman" w:hAnsi="Times New Roman"/>
                <w:sz w:val="24"/>
                <w:szCs w:val="24"/>
              </w:rPr>
              <w:t xml:space="preserve"> atlieka bendrą hematologinį kraujo tyrimą</w:t>
            </w:r>
            <w:r>
              <w:rPr>
                <w:rFonts w:ascii="Times New Roman" w:hAnsi="Times New Roman"/>
                <w:sz w:val="24"/>
                <w:szCs w:val="24"/>
              </w:rPr>
              <w:t xml:space="preserve"> su leukocitų diferencijavimu</w:t>
            </w:r>
            <w:r w:rsidRPr="000C6DB7">
              <w:rPr>
                <w:rFonts w:ascii="Times New Roman" w:hAnsi="Times New Roman"/>
                <w:sz w:val="24"/>
                <w:szCs w:val="24"/>
              </w:rPr>
              <w:t xml:space="preserve"> ir C reaktyvinio baltymo tyrimą</w:t>
            </w:r>
            <w:r>
              <w:rPr>
                <w:rFonts w:ascii="Times New Roman" w:hAnsi="Times New Roman"/>
                <w:sz w:val="24"/>
                <w:szCs w:val="24"/>
              </w:rPr>
              <w:t>.</w:t>
            </w:r>
            <w:r w:rsidRPr="00890255">
              <w:rPr>
                <w:rFonts w:ascii="Times New Roman" w:hAnsi="Times New Roman"/>
                <w:noProof/>
                <w:sz w:val="24"/>
              </w:rPr>
              <w:t xml:space="preserve"> Nurodyti </w:t>
            </w:r>
            <w:r w:rsidRPr="00890255">
              <w:rPr>
                <w:rFonts w:ascii="Times New Roman" w:hAnsi="Times New Roman"/>
                <w:sz w:val="24"/>
              </w:rPr>
              <w:t>siūlomų analizatorių gamintoją, modelį.</w:t>
            </w:r>
          </w:p>
        </w:tc>
      </w:tr>
      <w:tr w:rsidR="00B8415B" w:rsidRPr="005676F9" w14:paraId="7F5B031F" w14:textId="77777777" w:rsidTr="003163A5">
        <w:trPr>
          <w:trHeight w:val="793"/>
        </w:trPr>
        <w:tc>
          <w:tcPr>
            <w:tcW w:w="675" w:type="dxa"/>
          </w:tcPr>
          <w:p w14:paraId="442873ED" w14:textId="77777777" w:rsidR="00B8415B" w:rsidRPr="005676F9" w:rsidRDefault="00B8415B" w:rsidP="00B8415B">
            <w:pPr>
              <w:numPr>
                <w:ilvl w:val="0"/>
                <w:numId w:val="2"/>
              </w:numPr>
              <w:tabs>
                <w:tab w:val="clear" w:pos="720"/>
                <w:tab w:val="num" w:pos="644"/>
              </w:tabs>
              <w:spacing w:after="0" w:line="240" w:lineRule="auto"/>
              <w:ind w:left="0" w:firstLine="0"/>
              <w:jc w:val="center"/>
              <w:rPr>
                <w:rFonts w:ascii="Times New Roman" w:hAnsi="Times New Roman"/>
                <w:sz w:val="24"/>
                <w:szCs w:val="24"/>
              </w:rPr>
            </w:pPr>
          </w:p>
        </w:tc>
        <w:tc>
          <w:tcPr>
            <w:tcW w:w="2268" w:type="dxa"/>
          </w:tcPr>
          <w:p w14:paraId="5EF4266F" w14:textId="77777777" w:rsidR="00B8415B" w:rsidRPr="008F6CAB" w:rsidRDefault="00B8415B" w:rsidP="003163A5">
            <w:pPr>
              <w:spacing w:after="0" w:line="240" w:lineRule="auto"/>
              <w:rPr>
                <w:rFonts w:ascii="Times New Roman" w:hAnsi="Times New Roman"/>
                <w:sz w:val="24"/>
                <w:szCs w:val="24"/>
              </w:rPr>
            </w:pPr>
            <w:r w:rsidRPr="008F6CAB">
              <w:rPr>
                <w:rFonts w:ascii="Times New Roman" w:hAnsi="Times New Roman"/>
                <w:sz w:val="24"/>
                <w:szCs w:val="24"/>
              </w:rPr>
              <w:t xml:space="preserve">Matuojami </w:t>
            </w:r>
            <w:r>
              <w:rPr>
                <w:rFonts w:ascii="Times New Roman" w:hAnsi="Times New Roman"/>
                <w:sz w:val="24"/>
                <w:szCs w:val="24"/>
              </w:rPr>
              <w:t xml:space="preserve">ne mažiau kaip šie </w:t>
            </w:r>
            <w:r w:rsidRPr="008F6CAB">
              <w:rPr>
                <w:rFonts w:ascii="Times New Roman" w:hAnsi="Times New Roman"/>
                <w:sz w:val="24"/>
                <w:szCs w:val="24"/>
              </w:rPr>
              <w:t>parametrai</w:t>
            </w:r>
          </w:p>
        </w:tc>
        <w:tc>
          <w:tcPr>
            <w:tcW w:w="6804" w:type="dxa"/>
          </w:tcPr>
          <w:p w14:paraId="57735A46" w14:textId="77777777" w:rsidR="00B8415B" w:rsidRPr="008F6CAB" w:rsidRDefault="00B8415B" w:rsidP="003163A5">
            <w:pPr>
              <w:spacing w:after="0" w:line="240" w:lineRule="auto"/>
              <w:rPr>
                <w:rFonts w:ascii="Times New Roman" w:hAnsi="Times New Roman"/>
                <w:sz w:val="24"/>
                <w:szCs w:val="24"/>
              </w:rPr>
            </w:pPr>
            <w:r w:rsidRPr="008F6CAB">
              <w:rPr>
                <w:rFonts w:ascii="Times New Roman" w:hAnsi="Times New Roman"/>
                <w:sz w:val="24"/>
                <w:szCs w:val="24"/>
              </w:rPr>
              <w:t>WBC, RBC, HGB,  HCT, MCV, MCH, MCHC, PLT, RDW,  PDW,  MPV, PCT,</w:t>
            </w:r>
            <w:r>
              <w:rPr>
                <w:rFonts w:ascii="Times New Roman" w:hAnsi="Times New Roman"/>
                <w:sz w:val="24"/>
                <w:szCs w:val="24"/>
              </w:rPr>
              <w:t xml:space="preserve"> </w:t>
            </w:r>
            <w:r w:rsidRPr="008F6CAB">
              <w:rPr>
                <w:rFonts w:ascii="Times New Roman" w:hAnsi="Times New Roman"/>
                <w:sz w:val="24"/>
                <w:szCs w:val="24"/>
              </w:rPr>
              <w:t>monocitai (#, %),</w:t>
            </w:r>
            <w:r>
              <w:rPr>
                <w:rFonts w:ascii="Times New Roman" w:hAnsi="Times New Roman"/>
                <w:sz w:val="24"/>
                <w:szCs w:val="24"/>
              </w:rPr>
              <w:t xml:space="preserve"> </w:t>
            </w:r>
            <w:r w:rsidRPr="008F6CAB">
              <w:rPr>
                <w:rFonts w:ascii="Times New Roman" w:hAnsi="Times New Roman"/>
                <w:sz w:val="24"/>
                <w:szCs w:val="24"/>
              </w:rPr>
              <w:t>limfocitai (#, %),</w:t>
            </w:r>
            <w:r>
              <w:rPr>
                <w:rFonts w:ascii="Times New Roman" w:hAnsi="Times New Roman"/>
                <w:sz w:val="24"/>
                <w:szCs w:val="24"/>
              </w:rPr>
              <w:t xml:space="preserve"> </w:t>
            </w:r>
            <w:proofErr w:type="spellStart"/>
            <w:r w:rsidRPr="000C6DB7">
              <w:rPr>
                <w:rFonts w:ascii="Times New Roman" w:hAnsi="Times New Roman"/>
                <w:sz w:val="24"/>
                <w:szCs w:val="24"/>
              </w:rPr>
              <w:t>granuliocitai</w:t>
            </w:r>
            <w:proofErr w:type="spellEnd"/>
            <w:r w:rsidRPr="000C6DB7">
              <w:rPr>
                <w:rFonts w:ascii="Times New Roman" w:hAnsi="Times New Roman"/>
                <w:sz w:val="24"/>
                <w:szCs w:val="24"/>
              </w:rPr>
              <w:t xml:space="preserve"> (</w:t>
            </w:r>
            <w:r w:rsidRPr="00DD06BD">
              <w:rPr>
                <w:rFonts w:ascii="Times New Roman" w:hAnsi="Times New Roman"/>
                <w:sz w:val="24"/>
                <w:szCs w:val="24"/>
              </w:rPr>
              <w:t>#, %) arba</w:t>
            </w:r>
            <w:r>
              <w:rPr>
                <w:rFonts w:ascii="Times New Roman" w:hAnsi="Times New Roman"/>
                <w:sz w:val="24"/>
                <w:szCs w:val="24"/>
              </w:rPr>
              <w:t xml:space="preserve"> </w:t>
            </w:r>
            <w:proofErr w:type="spellStart"/>
            <w:r w:rsidRPr="008F6CAB">
              <w:rPr>
                <w:rFonts w:ascii="Times New Roman" w:hAnsi="Times New Roman"/>
                <w:sz w:val="24"/>
                <w:szCs w:val="24"/>
              </w:rPr>
              <w:t>eozinofilai</w:t>
            </w:r>
            <w:proofErr w:type="spellEnd"/>
            <w:r>
              <w:rPr>
                <w:rFonts w:ascii="Times New Roman" w:hAnsi="Times New Roman"/>
                <w:sz w:val="24"/>
                <w:szCs w:val="24"/>
              </w:rPr>
              <w:t xml:space="preserve"> </w:t>
            </w:r>
            <w:r w:rsidRPr="008F6CAB">
              <w:rPr>
                <w:rFonts w:ascii="Times New Roman" w:hAnsi="Times New Roman"/>
                <w:sz w:val="24"/>
                <w:szCs w:val="24"/>
              </w:rPr>
              <w:t>(#, %)</w:t>
            </w:r>
            <w:r>
              <w:rPr>
                <w:rFonts w:ascii="Times New Roman" w:hAnsi="Times New Roman"/>
                <w:sz w:val="24"/>
                <w:szCs w:val="24"/>
              </w:rPr>
              <w:t xml:space="preserve">, </w:t>
            </w:r>
            <w:proofErr w:type="spellStart"/>
            <w:r w:rsidRPr="008F6CAB">
              <w:rPr>
                <w:rFonts w:ascii="Times New Roman" w:hAnsi="Times New Roman"/>
                <w:sz w:val="24"/>
                <w:szCs w:val="24"/>
              </w:rPr>
              <w:t>neutrofilai</w:t>
            </w:r>
            <w:proofErr w:type="spellEnd"/>
            <w:r>
              <w:rPr>
                <w:rFonts w:ascii="Times New Roman" w:hAnsi="Times New Roman"/>
                <w:sz w:val="24"/>
                <w:szCs w:val="24"/>
              </w:rPr>
              <w:t xml:space="preserve"> </w:t>
            </w:r>
            <w:r w:rsidRPr="008F6CAB">
              <w:rPr>
                <w:rFonts w:ascii="Times New Roman" w:hAnsi="Times New Roman"/>
                <w:sz w:val="24"/>
                <w:szCs w:val="24"/>
              </w:rPr>
              <w:t>(#, %)</w:t>
            </w:r>
            <w:r>
              <w:rPr>
                <w:rFonts w:ascii="Times New Roman" w:hAnsi="Times New Roman"/>
                <w:sz w:val="24"/>
                <w:szCs w:val="24"/>
              </w:rPr>
              <w:t>,</w:t>
            </w:r>
            <w:r w:rsidRPr="008F6CAB">
              <w:rPr>
                <w:rFonts w:ascii="Times New Roman" w:hAnsi="Times New Roman"/>
                <w:sz w:val="24"/>
                <w:szCs w:val="24"/>
              </w:rPr>
              <w:t xml:space="preserve"> </w:t>
            </w:r>
            <w:proofErr w:type="spellStart"/>
            <w:r>
              <w:rPr>
                <w:rFonts w:ascii="Times New Roman" w:hAnsi="Times New Roman"/>
                <w:sz w:val="24"/>
                <w:szCs w:val="24"/>
              </w:rPr>
              <w:t>bazofilai</w:t>
            </w:r>
            <w:proofErr w:type="spellEnd"/>
            <w:r>
              <w:rPr>
                <w:rFonts w:ascii="Times New Roman" w:hAnsi="Times New Roman"/>
                <w:sz w:val="24"/>
                <w:szCs w:val="24"/>
              </w:rPr>
              <w:t xml:space="preserve"> </w:t>
            </w:r>
            <w:r w:rsidRPr="008F6CAB">
              <w:rPr>
                <w:rFonts w:ascii="Times New Roman" w:hAnsi="Times New Roman"/>
                <w:sz w:val="24"/>
                <w:szCs w:val="24"/>
              </w:rPr>
              <w:t>(#, %)</w:t>
            </w:r>
            <w:r>
              <w:rPr>
                <w:rFonts w:ascii="Times New Roman" w:hAnsi="Times New Roman"/>
                <w:sz w:val="24"/>
                <w:szCs w:val="24"/>
              </w:rPr>
              <w:t xml:space="preserve"> ir CRB (mg/L).</w:t>
            </w:r>
          </w:p>
        </w:tc>
      </w:tr>
      <w:tr w:rsidR="00B8415B" w:rsidRPr="005676F9" w14:paraId="5DFCA6EC" w14:textId="77777777" w:rsidTr="003163A5">
        <w:trPr>
          <w:trHeight w:val="269"/>
        </w:trPr>
        <w:tc>
          <w:tcPr>
            <w:tcW w:w="675" w:type="dxa"/>
          </w:tcPr>
          <w:p w14:paraId="6193B857" w14:textId="77777777" w:rsidR="00B8415B" w:rsidRPr="005676F9" w:rsidRDefault="00B8415B" w:rsidP="00B8415B">
            <w:pPr>
              <w:numPr>
                <w:ilvl w:val="0"/>
                <w:numId w:val="2"/>
              </w:numPr>
              <w:tabs>
                <w:tab w:val="clear" w:pos="720"/>
                <w:tab w:val="num" w:pos="644"/>
              </w:tabs>
              <w:spacing w:after="0" w:line="240" w:lineRule="auto"/>
              <w:ind w:left="0" w:firstLine="0"/>
              <w:jc w:val="center"/>
              <w:rPr>
                <w:rFonts w:ascii="Times New Roman" w:hAnsi="Times New Roman"/>
                <w:sz w:val="24"/>
                <w:szCs w:val="24"/>
              </w:rPr>
            </w:pPr>
          </w:p>
        </w:tc>
        <w:tc>
          <w:tcPr>
            <w:tcW w:w="2268" w:type="dxa"/>
          </w:tcPr>
          <w:p w14:paraId="7B13DA03" w14:textId="77777777" w:rsidR="00B8415B" w:rsidRPr="008F6CAB" w:rsidRDefault="00B8415B" w:rsidP="003163A5">
            <w:pPr>
              <w:spacing w:after="0" w:line="240" w:lineRule="auto"/>
              <w:rPr>
                <w:rFonts w:ascii="Times New Roman" w:hAnsi="Times New Roman"/>
                <w:sz w:val="24"/>
                <w:szCs w:val="24"/>
              </w:rPr>
            </w:pPr>
            <w:r>
              <w:rPr>
                <w:rFonts w:ascii="Times New Roman" w:hAnsi="Times New Roman"/>
                <w:sz w:val="24"/>
                <w:szCs w:val="24"/>
              </w:rPr>
              <w:t>Atrankiniai parametrai kraujo tepinėliams</w:t>
            </w:r>
          </w:p>
        </w:tc>
        <w:tc>
          <w:tcPr>
            <w:tcW w:w="6804" w:type="dxa"/>
          </w:tcPr>
          <w:p w14:paraId="439FA152" w14:textId="77777777" w:rsidR="00B8415B" w:rsidRPr="008F6CAB" w:rsidRDefault="00B8415B" w:rsidP="003163A5">
            <w:pPr>
              <w:spacing w:after="0" w:line="240" w:lineRule="auto"/>
              <w:rPr>
                <w:rFonts w:ascii="Times New Roman" w:hAnsi="Times New Roman"/>
                <w:sz w:val="24"/>
                <w:szCs w:val="24"/>
              </w:rPr>
            </w:pPr>
            <w:r>
              <w:rPr>
                <w:rFonts w:ascii="Times New Roman" w:hAnsi="Times New Roman"/>
                <w:sz w:val="24"/>
                <w:szCs w:val="24"/>
              </w:rPr>
              <w:t xml:space="preserve">Matuojami atipiniai limfocitai, </w:t>
            </w:r>
            <w:r w:rsidRPr="008F6CAB">
              <w:rPr>
                <w:rFonts w:ascii="Times New Roman" w:hAnsi="Times New Roman"/>
                <w:sz w:val="24"/>
                <w:szCs w:val="24"/>
              </w:rPr>
              <w:t>didelės nesubrendusios ląstelės</w:t>
            </w:r>
            <w:r>
              <w:rPr>
                <w:rFonts w:ascii="Times New Roman" w:hAnsi="Times New Roman"/>
                <w:sz w:val="24"/>
                <w:szCs w:val="24"/>
              </w:rPr>
              <w:t xml:space="preserve">/nesubrendę granuliocitai, blastai </w:t>
            </w:r>
            <w:r w:rsidRPr="008F6CAB">
              <w:rPr>
                <w:rFonts w:ascii="Times New Roman" w:hAnsi="Times New Roman"/>
                <w:sz w:val="24"/>
                <w:szCs w:val="24"/>
              </w:rPr>
              <w:t>arba lygiaverčiai parametrai, arba lygiaverčiai įspėjamieji signalai (</w:t>
            </w:r>
            <w:r w:rsidRPr="008F6CAB">
              <w:rPr>
                <w:rFonts w:ascii="Times New Roman" w:hAnsi="Times New Roman"/>
                <w:i/>
                <w:sz w:val="24"/>
                <w:szCs w:val="24"/>
              </w:rPr>
              <w:t>flags</w:t>
            </w:r>
            <w:r w:rsidRPr="008F6CAB">
              <w:rPr>
                <w:rFonts w:ascii="Times New Roman" w:hAnsi="Times New Roman"/>
                <w:sz w:val="24"/>
                <w:szCs w:val="24"/>
              </w:rPr>
              <w:t>).</w:t>
            </w:r>
          </w:p>
        </w:tc>
      </w:tr>
      <w:tr w:rsidR="00B8415B" w:rsidRPr="005676F9" w14:paraId="299AE423" w14:textId="77777777" w:rsidTr="003163A5">
        <w:trPr>
          <w:trHeight w:val="269"/>
        </w:trPr>
        <w:tc>
          <w:tcPr>
            <w:tcW w:w="675" w:type="dxa"/>
          </w:tcPr>
          <w:p w14:paraId="409C874C" w14:textId="77777777" w:rsidR="00B8415B" w:rsidRPr="005676F9" w:rsidRDefault="00B8415B" w:rsidP="00B8415B">
            <w:pPr>
              <w:numPr>
                <w:ilvl w:val="0"/>
                <w:numId w:val="2"/>
              </w:numPr>
              <w:tabs>
                <w:tab w:val="clear" w:pos="720"/>
                <w:tab w:val="num" w:pos="644"/>
              </w:tabs>
              <w:spacing w:after="0" w:line="240" w:lineRule="auto"/>
              <w:ind w:left="0" w:firstLine="0"/>
              <w:jc w:val="center"/>
              <w:rPr>
                <w:rFonts w:ascii="Times New Roman" w:hAnsi="Times New Roman"/>
                <w:sz w:val="24"/>
                <w:szCs w:val="24"/>
              </w:rPr>
            </w:pPr>
          </w:p>
        </w:tc>
        <w:tc>
          <w:tcPr>
            <w:tcW w:w="2268" w:type="dxa"/>
          </w:tcPr>
          <w:p w14:paraId="4FFF4719" w14:textId="77777777" w:rsidR="00B8415B" w:rsidRPr="008F6CAB" w:rsidRDefault="00B8415B" w:rsidP="003163A5">
            <w:pPr>
              <w:spacing w:after="0" w:line="240" w:lineRule="auto"/>
              <w:rPr>
                <w:rFonts w:ascii="Times New Roman" w:hAnsi="Times New Roman"/>
                <w:sz w:val="24"/>
                <w:szCs w:val="24"/>
              </w:rPr>
            </w:pPr>
            <w:r>
              <w:rPr>
                <w:rFonts w:ascii="Times New Roman" w:hAnsi="Times New Roman"/>
                <w:sz w:val="24"/>
                <w:szCs w:val="24"/>
              </w:rPr>
              <w:t>Mėginys</w:t>
            </w:r>
          </w:p>
        </w:tc>
        <w:tc>
          <w:tcPr>
            <w:tcW w:w="6804" w:type="dxa"/>
          </w:tcPr>
          <w:p w14:paraId="0F5777C8" w14:textId="77777777" w:rsidR="00B8415B" w:rsidRPr="008F6CAB" w:rsidRDefault="00B8415B" w:rsidP="003163A5">
            <w:pPr>
              <w:spacing w:after="0" w:line="240" w:lineRule="auto"/>
              <w:rPr>
                <w:rFonts w:ascii="Times New Roman" w:hAnsi="Times New Roman"/>
                <w:sz w:val="24"/>
                <w:szCs w:val="24"/>
              </w:rPr>
            </w:pPr>
            <w:r>
              <w:rPr>
                <w:rFonts w:ascii="Times New Roman" w:hAnsi="Times New Roman"/>
                <w:sz w:val="24"/>
                <w:szCs w:val="24"/>
              </w:rPr>
              <w:t>V</w:t>
            </w:r>
            <w:r w:rsidRPr="008F6CAB">
              <w:rPr>
                <w:rFonts w:ascii="Times New Roman" w:hAnsi="Times New Roman"/>
                <w:sz w:val="24"/>
                <w:szCs w:val="24"/>
              </w:rPr>
              <w:t>eninis, kapiliarinis kraujas</w:t>
            </w:r>
            <w:r>
              <w:rPr>
                <w:rFonts w:ascii="Times New Roman" w:hAnsi="Times New Roman"/>
                <w:sz w:val="24"/>
                <w:szCs w:val="24"/>
              </w:rPr>
              <w:t>.</w:t>
            </w:r>
          </w:p>
        </w:tc>
      </w:tr>
      <w:tr w:rsidR="00B8415B" w:rsidRPr="005676F9" w14:paraId="092B3464" w14:textId="77777777" w:rsidTr="003163A5">
        <w:trPr>
          <w:trHeight w:val="395"/>
        </w:trPr>
        <w:tc>
          <w:tcPr>
            <w:tcW w:w="675" w:type="dxa"/>
          </w:tcPr>
          <w:p w14:paraId="362EDA33" w14:textId="77777777" w:rsidR="00B8415B" w:rsidRPr="005676F9" w:rsidRDefault="00B8415B" w:rsidP="00B8415B">
            <w:pPr>
              <w:numPr>
                <w:ilvl w:val="0"/>
                <w:numId w:val="2"/>
              </w:numPr>
              <w:tabs>
                <w:tab w:val="clear" w:pos="720"/>
                <w:tab w:val="num" w:pos="644"/>
              </w:tabs>
              <w:spacing w:after="0" w:line="240" w:lineRule="auto"/>
              <w:ind w:left="0" w:firstLine="0"/>
              <w:jc w:val="center"/>
              <w:rPr>
                <w:rFonts w:ascii="Times New Roman" w:hAnsi="Times New Roman"/>
                <w:sz w:val="24"/>
                <w:szCs w:val="24"/>
              </w:rPr>
            </w:pPr>
          </w:p>
        </w:tc>
        <w:tc>
          <w:tcPr>
            <w:tcW w:w="2268" w:type="dxa"/>
          </w:tcPr>
          <w:p w14:paraId="3E7594F1" w14:textId="77777777" w:rsidR="00B8415B" w:rsidRPr="008F6CAB" w:rsidRDefault="00B8415B" w:rsidP="003163A5">
            <w:pPr>
              <w:spacing w:after="0" w:line="240" w:lineRule="auto"/>
              <w:rPr>
                <w:rFonts w:ascii="Times New Roman" w:hAnsi="Times New Roman"/>
                <w:sz w:val="24"/>
                <w:szCs w:val="24"/>
              </w:rPr>
            </w:pPr>
            <w:r>
              <w:rPr>
                <w:rFonts w:ascii="Times New Roman" w:hAnsi="Times New Roman"/>
                <w:sz w:val="24"/>
                <w:szCs w:val="24"/>
              </w:rPr>
              <w:t>Mėgintuvėliai</w:t>
            </w:r>
          </w:p>
        </w:tc>
        <w:tc>
          <w:tcPr>
            <w:tcW w:w="6804" w:type="dxa"/>
          </w:tcPr>
          <w:p w14:paraId="3FDFC727" w14:textId="77777777" w:rsidR="00B8415B" w:rsidRPr="00C55522" w:rsidRDefault="00B8415B" w:rsidP="003163A5">
            <w:pPr>
              <w:spacing w:after="0" w:line="240" w:lineRule="auto"/>
              <w:rPr>
                <w:rFonts w:ascii="Times New Roman" w:hAnsi="Times New Roman"/>
                <w:sz w:val="24"/>
                <w:szCs w:val="24"/>
              </w:rPr>
            </w:pPr>
            <w:r w:rsidRPr="00C55522">
              <w:rPr>
                <w:rFonts w:ascii="Times New Roman" w:hAnsi="Times New Roman"/>
                <w:sz w:val="24"/>
                <w:szCs w:val="24"/>
              </w:rPr>
              <w:t>Galimybė matuoti iš:</w:t>
            </w:r>
          </w:p>
          <w:p w14:paraId="06E808B3" w14:textId="77777777" w:rsidR="00B8415B" w:rsidRPr="00C55522" w:rsidRDefault="00B8415B" w:rsidP="003163A5">
            <w:pPr>
              <w:spacing w:after="0" w:line="240" w:lineRule="auto"/>
              <w:rPr>
                <w:rFonts w:ascii="Times New Roman" w:hAnsi="Times New Roman"/>
                <w:sz w:val="24"/>
                <w:szCs w:val="24"/>
              </w:rPr>
            </w:pPr>
            <w:r w:rsidRPr="00C55522">
              <w:rPr>
                <w:rFonts w:ascii="Times New Roman" w:hAnsi="Times New Roman"/>
                <w:sz w:val="24"/>
                <w:szCs w:val="24"/>
              </w:rPr>
              <w:t xml:space="preserve">a) </w:t>
            </w:r>
            <w:r>
              <w:rPr>
                <w:rFonts w:ascii="Times New Roman" w:hAnsi="Times New Roman"/>
                <w:sz w:val="24"/>
                <w:szCs w:val="24"/>
              </w:rPr>
              <w:t xml:space="preserve">veninio kraujo </w:t>
            </w:r>
            <w:r w:rsidRPr="00C55522">
              <w:rPr>
                <w:rFonts w:ascii="Times New Roman" w:hAnsi="Times New Roman"/>
                <w:sz w:val="24"/>
                <w:szCs w:val="24"/>
              </w:rPr>
              <w:t>mėgintuvėlių (13x75 mm)</w:t>
            </w:r>
            <w:r>
              <w:rPr>
                <w:rFonts w:ascii="Times New Roman" w:hAnsi="Times New Roman"/>
                <w:sz w:val="24"/>
                <w:szCs w:val="24"/>
              </w:rPr>
              <w:t>;</w:t>
            </w:r>
          </w:p>
          <w:p w14:paraId="0EA2733A" w14:textId="77777777" w:rsidR="00B8415B" w:rsidRDefault="00B8415B" w:rsidP="003163A5">
            <w:pPr>
              <w:spacing w:after="0" w:line="240" w:lineRule="auto"/>
              <w:rPr>
                <w:rFonts w:ascii="Times New Roman" w:hAnsi="Times New Roman"/>
                <w:sz w:val="24"/>
                <w:szCs w:val="24"/>
              </w:rPr>
            </w:pPr>
            <w:r w:rsidRPr="00C55522">
              <w:rPr>
                <w:rFonts w:ascii="Times New Roman" w:hAnsi="Times New Roman"/>
                <w:sz w:val="24"/>
                <w:szCs w:val="24"/>
              </w:rPr>
              <w:t>c)</w:t>
            </w:r>
            <w:r>
              <w:rPr>
                <w:rFonts w:ascii="Times New Roman" w:hAnsi="Times New Roman"/>
                <w:sz w:val="24"/>
                <w:szCs w:val="24"/>
              </w:rPr>
              <w:t xml:space="preserve"> kapiliarinio kraujo</w:t>
            </w:r>
            <w:r w:rsidRPr="00C55522">
              <w:rPr>
                <w:rFonts w:ascii="Times New Roman" w:hAnsi="Times New Roman"/>
                <w:sz w:val="24"/>
                <w:szCs w:val="24"/>
              </w:rPr>
              <w:t xml:space="preserve"> mikromėgintuvėlių</w:t>
            </w:r>
            <w:r>
              <w:rPr>
                <w:rFonts w:ascii="Times New Roman" w:hAnsi="Times New Roman"/>
                <w:sz w:val="24"/>
                <w:szCs w:val="24"/>
              </w:rPr>
              <w:t>.</w:t>
            </w:r>
          </w:p>
        </w:tc>
      </w:tr>
      <w:tr w:rsidR="00B8415B" w:rsidRPr="005676F9" w14:paraId="60BB75AF" w14:textId="77777777" w:rsidTr="003163A5">
        <w:trPr>
          <w:trHeight w:val="149"/>
        </w:trPr>
        <w:tc>
          <w:tcPr>
            <w:tcW w:w="675" w:type="dxa"/>
          </w:tcPr>
          <w:p w14:paraId="59859C45" w14:textId="77777777" w:rsidR="00B8415B" w:rsidRPr="005676F9" w:rsidRDefault="00B8415B" w:rsidP="00B8415B">
            <w:pPr>
              <w:numPr>
                <w:ilvl w:val="0"/>
                <w:numId w:val="2"/>
              </w:numPr>
              <w:tabs>
                <w:tab w:val="clear" w:pos="720"/>
                <w:tab w:val="num" w:pos="644"/>
              </w:tabs>
              <w:spacing w:after="0" w:line="240" w:lineRule="auto"/>
              <w:ind w:left="0" w:firstLine="0"/>
              <w:jc w:val="center"/>
              <w:rPr>
                <w:rFonts w:ascii="Times New Roman" w:hAnsi="Times New Roman"/>
                <w:sz w:val="24"/>
                <w:szCs w:val="24"/>
              </w:rPr>
            </w:pPr>
          </w:p>
        </w:tc>
        <w:tc>
          <w:tcPr>
            <w:tcW w:w="2268" w:type="dxa"/>
          </w:tcPr>
          <w:p w14:paraId="75C8E8E4" w14:textId="77777777" w:rsidR="00B8415B" w:rsidRPr="008F6CAB" w:rsidRDefault="00B8415B" w:rsidP="003163A5">
            <w:pPr>
              <w:pStyle w:val="Default"/>
              <w:rPr>
                <w:sz w:val="22"/>
                <w:szCs w:val="22"/>
              </w:rPr>
            </w:pPr>
            <w:r w:rsidRPr="00E23026">
              <w:rPr>
                <w:bCs/>
                <w:iCs/>
                <w:szCs w:val="22"/>
              </w:rPr>
              <w:t>Mėginio tūris</w:t>
            </w:r>
          </w:p>
        </w:tc>
        <w:tc>
          <w:tcPr>
            <w:tcW w:w="6804" w:type="dxa"/>
          </w:tcPr>
          <w:p w14:paraId="379B6D43" w14:textId="07FD9377" w:rsidR="00B8415B" w:rsidRPr="00E23026" w:rsidRDefault="00B8415B" w:rsidP="003163A5">
            <w:pPr>
              <w:pStyle w:val="Default"/>
              <w:rPr>
                <w:bCs/>
                <w:iCs/>
                <w:szCs w:val="22"/>
              </w:rPr>
            </w:pPr>
            <w:r>
              <w:rPr>
                <w:bCs/>
                <w:iCs/>
                <w:szCs w:val="22"/>
              </w:rPr>
              <w:t>N</w:t>
            </w:r>
            <w:r w:rsidRPr="00E23026">
              <w:rPr>
                <w:bCs/>
                <w:iCs/>
                <w:szCs w:val="22"/>
              </w:rPr>
              <w:t xml:space="preserve">e daugiau kaip </w:t>
            </w:r>
            <w:r w:rsidR="006A721E">
              <w:rPr>
                <w:bCs/>
                <w:iCs/>
                <w:szCs w:val="22"/>
              </w:rPr>
              <w:t>4</w:t>
            </w:r>
            <w:r w:rsidRPr="00E23026">
              <w:rPr>
                <w:bCs/>
                <w:iCs/>
                <w:szCs w:val="22"/>
              </w:rPr>
              <w:t>0 μl kraujo</w:t>
            </w:r>
          </w:p>
        </w:tc>
      </w:tr>
      <w:tr w:rsidR="00B8415B" w:rsidRPr="005676F9" w14:paraId="10A29272" w14:textId="77777777" w:rsidTr="003163A5">
        <w:trPr>
          <w:trHeight w:val="427"/>
        </w:trPr>
        <w:tc>
          <w:tcPr>
            <w:tcW w:w="675" w:type="dxa"/>
          </w:tcPr>
          <w:p w14:paraId="129EAC52" w14:textId="77777777" w:rsidR="00B8415B" w:rsidRPr="005676F9" w:rsidRDefault="00B8415B" w:rsidP="00B8415B">
            <w:pPr>
              <w:numPr>
                <w:ilvl w:val="0"/>
                <w:numId w:val="2"/>
              </w:numPr>
              <w:tabs>
                <w:tab w:val="clear" w:pos="720"/>
                <w:tab w:val="num" w:pos="644"/>
              </w:tabs>
              <w:spacing w:after="0" w:line="240" w:lineRule="auto"/>
              <w:ind w:left="0" w:firstLine="0"/>
              <w:jc w:val="center"/>
              <w:rPr>
                <w:rFonts w:ascii="Times New Roman" w:hAnsi="Times New Roman"/>
                <w:sz w:val="24"/>
                <w:szCs w:val="24"/>
              </w:rPr>
            </w:pPr>
          </w:p>
        </w:tc>
        <w:tc>
          <w:tcPr>
            <w:tcW w:w="2268" w:type="dxa"/>
          </w:tcPr>
          <w:p w14:paraId="6C456EEC" w14:textId="77777777" w:rsidR="00B8415B" w:rsidRPr="005676F9" w:rsidRDefault="00B8415B" w:rsidP="003163A5">
            <w:pPr>
              <w:spacing w:after="0" w:line="240" w:lineRule="auto"/>
              <w:rPr>
                <w:rFonts w:ascii="Times New Roman" w:hAnsi="Times New Roman"/>
                <w:sz w:val="24"/>
                <w:szCs w:val="24"/>
              </w:rPr>
            </w:pPr>
            <w:r>
              <w:rPr>
                <w:rFonts w:ascii="Times New Roman" w:hAnsi="Times New Roman"/>
                <w:sz w:val="24"/>
                <w:szCs w:val="24"/>
              </w:rPr>
              <w:t>Reagentų monitoringas</w:t>
            </w:r>
          </w:p>
        </w:tc>
        <w:tc>
          <w:tcPr>
            <w:tcW w:w="6804" w:type="dxa"/>
          </w:tcPr>
          <w:p w14:paraId="3EBD4939" w14:textId="77777777" w:rsidR="00B8415B" w:rsidRPr="007D58C8" w:rsidRDefault="00B8415B" w:rsidP="003163A5">
            <w:pPr>
              <w:spacing w:after="0" w:line="240" w:lineRule="auto"/>
              <w:rPr>
                <w:rFonts w:ascii="Times New Roman" w:hAnsi="Times New Roman"/>
                <w:sz w:val="24"/>
                <w:szCs w:val="24"/>
              </w:rPr>
            </w:pPr>
            <w:r w:rsidRPr="007D58C8">
              <w:rPr>
                <w:rFonts w:ascii="Times New Roman" w:hAnsi="Times New Roman"/>
                <w:sz w:val="24"/>
                <w:szCs w:val="24"/>
              </w:rPr>
              <w:t>a) reagentų likučio skaičiavimas;</w:t>
            </w:r>
          </w:p>
          <w:p w14:paraId="7EAEE259" w14:textId="77777777" w:rsidR="00B8415B" w:rsidRPr="007D58C8" w:rsidRDefault="00B8415B" w:rsidP="003163A5">
            <w:pPr>
              <w:spacing w:after="0" w:line="240" w:lineRule="auto"/>
              <w:rPr>
                <w:rFonts w:ascii="Times New Roman" w:hAnsi="Times New Roman"/>
                <w:sz w:val="24"/>
                <w:szCs w:val="24"/>
              </w:rPr>
            </w:pPr>
            <w:r w:rsidRPr="007D58C8">
              <w:rPr>
                <w:rFonts w:ascii="Times New Roman" w:hAnsi="Times New Roman"/>
                <w:sz w:val="24"/>
                <w:szCs w:val="24"/>
              </w:rPr>
              <w:t>b) automatinis reagentų stabilumo / galiojimo laiko stebėjimas;</w:t>
            </w:r>
          </w:p>
          <w:p w14:paraId="162E7DF3" w14:textId="77777777" w:rsidR="00B8415B" w:rsidRDefault="00B8415B" w:rsidP="003163A5">
            <w:pPr>
              <w:spacing w:after="0" w:line="240" w:lineRule="auto"/>
              <w:rPr>
                <w:rFonts w:ascii="Times New Roman" w:hAnsi="Times New Roman"/>
                <w:sz w:val="24"/>
                <w:szCs w:val="24"/>
              </w:rPr>
            </w:pPr>
            <w:r w:rsidRPr="007D58C8">
              <w:rPr>
                <w:rFonts w:ascii="Times New Roman" w:hAnsi="Times New Roman"/>
                <w:sz w:val="24"/>
                <w:szCs w:val="24"/>
              </w:rPr>
              <w:t xml:space="preserve">c) </w:t>
            </w:r>
            <w:r>
              <w:rPr>
                <w:rFonts w:ascii="Times New Roman" w:hAnsi="Times New Roman"/>
                <w:sz w:val="24"/>
                <w:szCs w:val="24"/>
              </w:rPr>
              <w:t>įspėjimas apie besibaigiančius reagentus.</w:t>
            </w:r>
          </w:p>
        </w:tc>
      </w:tr>
      <w:tr w:rsidR="00B8415B" w:rsidRPr="005676F9" w14:paraId="73DF36D3" w14:textId="77777777" w:rsidTr="003163A5">
        <w:trPr>
          <w:trHeight w:val="267"/>
        </w:trPr>
        <w:tc>
          <w:tcPr>
            <w:tcW w:w="675" w:type="dxa"/>
          </w:tcPr>
          <w:p w14:paraId="47D8D79C" w14:textId="77777777" w:rsidR="00B8415B" w:rsidRPr="005676F9" w:rsidRDefault="00B8415B" w:rsidP="00B8415B">
            <w:pPr>
              <w:numPr>
                <w:ilvl w:val="0"/>
                <w:numId w:val="2"/>
              </w:numPr>
              <w:tabs>
                <w:tab w:val="clear" w:pos="720"/>
                <w:tab w:val="num" w:pos="644"/>
              </w:tabs>
              <w:spacing w:after="0" w:line="240" w:lineRule="auto"/>
              <w:ind w:left="0" w:firstLine="0"/>
              <w:jc w:val="center"/>
              <w:rPr>
                <w:rFonts w:ascii="Times New Roman" w:hAnsi="Times New Roman"/>
                <w:sz w:val="24"/>
                <w:szCs w:val="24"/>
              </w:rPr>
            </w:pPr>
          </w:p>
        </w:tc>
        <w:tc>
          <w:tcPr>
            <w:tcW w:w="2268" w:type="dxa"/>
          </w:tcPr>
          <w:p w14:paraId="64D45E5A" w14:textId="77777777" w:rsidR="00B8415B" w:rsidRPr="005676F9" w:rsidRDefault="00B8415B" w:rsidP="003163A5">
            <w:pPr>
              <w:spacing w:after="0" w:line="240" w:lineRule="auto"/>
              <w:rPr>
                <w:rFonts w:ascii="Times New Roman" w:hAnsi="Times New Roman"/>
                <w:sz w:val="24"/>
                <w:szCs w:val="24"/>
              </w:rPr>
            </w:pPr>
            <w:r w:rsidRPr="00B81C52">
              <w:rPr>
                <w:rFonts w:ascii="Times New Roman" w:hAnsi="Times New Roman"/>
                <w:sz w:val="24"/>
                <w:szCs w:val="24"/>
              </w:rPr>
              <w:t>Mėginių identifikavimas</w:t>
            </w:r>
          </w:p>
        </w:tc>
        <w:tc>
          <w:tcPr>
            <w:tcW w:w="6804" w:type="dxa"/>
          </w:tcPr>
          <w:p w14:paraId="42348500" w14:textId="77777777" w:rsidR="00B8415B" w:rsidRDefault="00B8415B" w:rsidP="003163A5">
            <w:pPr>
              <w:spacing w:after="0" w:line="240" w:lineRule="auto"/>
              <w:rPr>
                <w:rFonts w:ascii="Times New Roman" w:hAnsi="Times New Roman"/>
                <w:sz w:val="24"/>
                <w:szCs w:val="24"/>
              </w:rPr>
            </w:pPr>
            <w:r>
              <w:rPr>
                <w:rFonts w:ascii="Times New Roman" w:hAnsi="Times New Roman"/>
                <w:sz w:val="24"/>
                <w:szCs w:val="24"/>
              </w:rPr>
              <w:t xml:space="preserve">Mėginių ir kontrolinio kraujo mėgintuvėlių </w:t>
            </w:r>
            <w:r w:rsidRPr="005676F9">
              <w:rPr>
                <w:rFonts w:ascii="Times New Roman" w:hAnsi="Times New Roman"/>
                <w:sz w:val="24"/>
                <w:szCs w:val="24"/>
              </w:rPr>
              <w:t>identifikavimas atliekamas nuskaitant brūkšninį kodą</w:t>
            </w:r>
          </w:p>
        </w:tc>
      </w:tr>
      <w:tr w:rsidR="00B8415B" w:rsidRPr="005676F9" w14:paraId="7336380B" w14:textId="77777777" w:rsidTr="003163A5">
        <w:trPr>
          <w:trHeight w:val="539"/>
        </w:trPr>
        <w:tc>
          <w:tcPr>
            <w:tcW w:w="675" w:type="dxa"/>
          </w:tcPr>
          <w:p w14:paraId="55473716" w14:textId="77777777" w:rsidR="00B8415B" w:rsidRPr="005676F9" w:rsidRDefault="00B8415B" w:rsidP="00B8415B">
            <w:pPr>
              <w:numPr>
                <w:ilvl w:val="0"/>
                <w:numId w:val="2"/>
              </w:numPr>
              <w:tabs>
                <w:tab w:val="clear" w:pos="720"/>
                <w:tab w:val="num" w:pos="644"/>
              </w:tabs>
              <w:spacing w:after="0" w:line="240" w:lineRule="auto"/>
              <w:ind w:left="0" w:firstLine="0"/>
              <w:jc w:val="center"/>
              <w:rPr>
                <w:rFonts w:ascii="Times New Roman" w:hAnsi="Times New Roman"/>
                <w:sz w:val="24"/>
                <w:szCs w:val="24"/>
              </w:rPr>
            </w:pPr>
          </w:p>
        </w:tc>
        <w:tc>
          <w:tcPr>
            <w:tcW w:w="2268" w:type="dxa"/>
          </w:tcPr>
          <w:p w14:paraId="28191957" w14:textId="77777777" w:rsidR="00B8415B" w:rsidRPr="005676F9" w:rsidRDefault="00B8415B" w:rsidP="003163A5">
            <w:pPr>
              <w:spacing w:after="0" w:line="240" w:lineRule="auto"/>
              <w:rPr>
                <w:rFonts w:ascii="Times New Roman" w:hAnsi="Times New Roman"/>
                <w:sz w:val="24"/>
                <w:szCs w:val="24"/>
              </w:rPr>
            </w:pPr>
            <w:r>
              <w:rPr>
                <w:rFonts w:ascii="Times New Roman" w:hAnsi="Times New Roman"/>
                <w:snapToGrid w:val="0"/>
                <w:sz w:val="24"/>
                <w:szCs w:val="24"/>
                <w:lang w:eastAsia="fr-FR"/>
              </w:rPr>
              <w:t>Galimybė įvesti</w:t>
            </w:r>
            <w:r w:rsidRPr="005676F9">
              <w:rPr>
                <w:rFonts w:ascii="Times New Roman" w:hAnsi="Times New Roman"/>
                <w:snapToGrid w:val="0"/>
                <w:sz w:val="24"/>
                <w:szCs w:val="24"/>
                <w:lang w:eastAsia="fr-FR"/>
              </w:rPr>
              <w:t xml:space="preserve">  paciento duomen</w:t>
            </w:r>
            <w:r>
              <w:rPr>
                <w:rFonts w:ascii="Times New Roman" w:hAnsi="Times New Roman"/>
                <w:snapToGrid w:val="0"/>
                <w:sz w:val="24"/>
                <w:szCs w:val="24"/>
                <w:lang w:eastAsia="fr-FR"/>
              </w:rPr>
              <w:t>i</w:t>
            </w:r>
            <w:r w:rsidRPr="005676F9">
              <w:rPr>
                <w:rFonts w:ascii="Times New Roman" w:hAnsi="Times New Roman"/>
                <w:snapToGrid w:val="0"/>
                <w:sz w:val="24"/>
                <w:szCs w:val="24"/>
                <w:lang w:eastAsia="fr-FR"/>
              </w:rPr>
              <w:t>s</w:t>
            </w:r>
          </w:p>
        </w:tc>
        <w:tc>
          <w:tcPr>
            <w:tcW w:w="6804" w:type="dxa"/>
          </w:tcPr>
          <w:p w14:paraId="65EDE9FB" w14:textId="77777777" w:rsidR="00B8415B" w:rsidRDefault="00B8415B" w:rsidP="003163A5">
            <w:pPr>
              <w:spacing w:after="0" w:line="240" w:lineRule="auto"/>
              <w:rPr>
                <w:rFonts w:ascii="Times New Roman" w:hAnsi="Times New Roman"/>
                <w:snapToGrid w:val="0"/>
                <w:sz w:val="24"/>
                <w:szCs w:val="24"/>
                <w:lang w:eastAsia="fr-FR"/>
              </w:rPr>
            </w:pPr>
            <w:r w:rsidRPr="005676F9">
              <w:rPr>
                <w:rFonts w:ascii="Times New Roman" w:hAnsi="Times New Roman"/>
                <w:snapToGrid w:val="0"/>
                <w:sz w:val="24"/>
                <w:szCs w:val="24"/>
                <w:lang w:eastAsia="fr-FR"/>
              </w:rPr>
              <w:t>Vardas, pavardė, gimimo data,</w:t>
            </w:r>
            <w:r>
              <w:rPr>
                <w:rFonts w:ascii="Times New Roman" w:hAnsi="Times New Roman"/>
                <w:snapToGrid w:val="0"/>
                <w:sz w:val="24"/>
                <w:szCs w:val="24"/>
                <w:lang w:eastAsia="fr-FR"/>
              </w:rPr>
              <w:t xml:space="preserve"> lytis.</w:t>
            </w:r>
          </w:p>
        </w:tc>
      </w:tr>
      <w:tr w:rsidR="00B8415B" w:rsidRPr="005676F9" w14:paraId="1DF485DE" w14:textId="77777777" w:rsidTr="003163A5">
        <w:trPr>
          <w:trHeight w:val="824"/>
        </w:trPr>
        <w:tc>
          <w:tcPr>
            <w:tcW w:w="675" w:type="dxa"/>
          </w:tcPr>
          <w:p w14:paraId="0210F37D" w14:textId="77777777" w:rsidR="00B8415B" w:rsidRPr="005676F9" w:rsidRDefault="00B8415B" w:rsidP="00B8415B">
            <w:pPr>
              <w:numPr>
                <w:ilvl w:val="0"/>
                <w:numId w:val="2"/>
              </w:numPr>
              <w:tabs>
                <w:tab w:val="clear" w:pos="720"/>
                <w:tab w:val="num" w:pos="644"/>
              </w:tabs>
              <w:spacing w:after="0" w:line="240" w:lineRule="auto"/>
              <w:ind w:left="0" w:firstLine="0"/>
              <w:jc w:val="center"/>
              <w:rPr>
                <w:rFonts w:ascii="Times New Roman" w:hAnsi="Times New Roman"/>
                <w:sz w:val="24"/>
                <w:szCs w:val="24"/>
              </w:rPr>
            </w:pPr>
          </w:p>
        </w:tc>
        <w:tc>
          <w:tcPr>
            <w:tcW w:w="2268" w:type="dxa"/>
          </w:tcPr>
          <w:p w14:paraId="5F59AEB1" w14:textId="77777777" w:rsidR="00B8415B" w:rsidRPr="005676F9" w:rsidRDefault="00B8415B" w:rsidP="003163A5">
            <w:pPr>
              <w:spacing w:after="0" w:line="240" w:lineRule="auto"/>
              <w:rPr>
                <w:rFonts w:ascii="Times New Roman" w:hAnsi="Times New Roman"/>
                <w:sz w:val="24"/>
                <w:szCs w:val="24"/>
              </w:rPr>
            </w:pPr>
            <w:r>
              <w:rPr>
                <w:rFonts w:ascii="Times New Roman" w:hAnsi="Times New Roman"/>
                <w:sz w:val="24"/>
                <w:szCs w:val="24"/>
              </w:rPr>
              <w:t>Kokybės kontrolė</w:t>
            </w:r>
          </w:p>
        </w:tc>
        <w:tc>
          <w:tcPr>
            <w:tcW w:w="6804" w:type="dxa"/>
          </w:tcPr>
          <w:p w14:paraId="0E8FA38F" w14:textId="77777777" w:rsidR="00B8415B" w:rsidRDefault="00B8415B" w:rsidP="003163A5">
            <w:pPr>
              <w:spacing w:after="0" w:line="240" w:lineRule="auto"/>
              <w:rPr>
                <w:rFonts w:ascii="Times New Roman" w:hAnsi="Times New Roman"/>
                <w:sz w:val="24"/>
                <w:szCs w:val="24"/>
              </w:rPr>
            </w:pPr>
            <w:r>
              <w:rPr>
                <w:rFonts w:ascii="Times New Roman" w:hAnsi="Times New Roman"/>
                <w:sz w:val="24"/>
                <w:szCs w:val="24"/>
              </w:rPr>
              <w:t>1) kasdien atliekama dviejų lygių kokybės kontrolė (norma ir patologija (aukšta/žema));</w:t>
            </w:r>
            <w:r w:rsidRPr="005676F9">
              <w:rPr>
                <w:rFonts w:ascii="Times New Roman" w:hAnsi="Times New Roman"/>
                <w:sz w:val="24"/>
                <w:szCs w:val="24"/>
              </w:rPr>
              <w:t xml:space="preserve"> </w:t>
            </w:r>
          </w:p>
          <w:p w14:paraId="3782549B" w14:textId="77777777" w:rsidR="00B8415B" w:rsidRDefault="00B8415B" w:rsidP="003163A5">
            <w:pPr>
              <w:spacing w:after="0" w:line="240" w:lineRule="auto"/>
              <w:rPr>
                <w:rFonts w:ascii="Times New Roman" w:hAnsi="Times New Roman"/>
                <w:sz w:val="24"/>
                <w:szCs w:val="24"/>
              </w:rPr>
            </w:pPr>
            <w:r>
              <w:rPr>
                <w:rFonts w:ascii="Times New Roman" w:hAnsi="Times New Roman"/>
                <w:sz w:val="24"/>
                <w:szCs w:val="24"/>
              </w:rPr>
              <w:t xml:space="preserve">2) </w:t>
            </w:r>
            <w:r w:rsidRPr="005676F9">
              <w:rPr>
                <w:rFonts w:ascii="Times New Roman" w:hAnsi="Times New Roman"/>
                <w:sz w:val="24"/>
                <w:szCs w:val="24"/>
              </w:rPr>
              <w:t>Levey-Jennings</w:t>
            </w:r>
            <w:r>
              <w:rPr>
                <w:rFonts w:ascii="Times New Roman" w:hAnsi="Times New Roman"/>
                <w:sz w:val="24"/>
                <w:szCs w:val="24"/>
              </w:rPr>
              <w:t xml:space="preserve"> grafikai</w:t>
            </w:r>
            <w:r w:rsidR="000D5B98">
              <w:rPr>
                <w:rFonts w:ascii="Times New Roman" w:hAnsi="Times New Roman"/>
                <w:sz w:val="24"/>
                <w:szCs w:val="24"/>
              </w:rPr>
              <w:t>.</w:t>
            </w:r>
          </w:p>
        </w:tc>
      </w:tr>
      <w:tr w:rsidR="00B8415B" w:rsidRPr="005676F9" w14:paraId="1CE08140" w14:textId="77777777" w:rsidTr="003163A5">
        <w:trPr>
          <w:trHeight w:val="1648"/>
        </w:trPr>
        <w:tc>
          <w:tcPr>
            <w:tcW w:w="675" w:type="dxa"/>
            <w:shd w:val="clear" w:color="auto" w:fill="auto"/>
          </w:tcPr>
          <w:p w14:paraId="48C05B08" w14:textId="77777777" w:rsidR="00B8415B" w:rsidRPr="005676F9" w:rsidRDefault="00B8415B" w:rsidP="00B8415B">
            <w:pPr>
              <w:numPr>
                <w:ilvl w:val="0"/>
                <w:numId w:val="2"/>
              </w:numPr>
              <w:tabs>
                <w:tab w:val="clear" w:pos="720"/>
                <w:tab w:val="num" w:pos="644"/>
              </w:tabs>
              <w:spacing w:after="0" w:line="240" w:lineRule="auto"/>
              <w:ind w:left="0" w:firstLine="0"/>
              <w:jc w:val="center"/>
              <w:rPr>
                <w:rFonts w:ascii="Times New Roman" w:hAnsi="Times New Roman"/>
                <w:sz w:val="24"/>
                <w:szCs w:val="24"/>
              </w:rPr>
            </w:pPr>
          </w:p>
        </w:tc>
        <w:tc>
          <w:tcPr>
            <w:tcW w:w="2268" w:type="dxa"/>
            <w:shd w:val="clear" w:color="auto" w:fill="auto"/>
          </w:tcPr>
          <w:p w14:paraId="16712364" w14:textId="77777777" w:rsidR="00B8415B" w:rsidRPr="002F6DB8" w:rsidRDefault="00B8415B" w:rsidP="003163A5">
            <w:pPr>
              <w:spacing w:after="0" w:line="240" w:lineRule="auto"/>
              <w:rPr>
                <w:rFonts w:ascii="Times New Roman" w:hAnsi="Times New Roman"/>
                <w:snapToGrid w:val="0"/>
                <w:sz w:val="24"/>
                <w:szCs w:val="24"/>
                <w:lang w:eastAsia="fr-FR"/>
              </w:rPr>
            </w:pPr>
            <w:r w:rsidRPr="005676F9">
              <w:rPr>
                <w:rFonts w:ascii="Times New Roman" w:hAnsi="Times New Roman"/>
                <w:snapToGrid w:val="0"/>
                <w:sz w:val="24"/>
                <w:szCs w:val="24"/>
                <w:lang w:eastAsia="fr-FR"/>
              </w:rPr>
              <w:t xml:space="preserve">Matavimo ribos </w:t>
            </w:r>
          </w:p>
          <w:p w14:paraId="0D6772DF" w14:textId="77777777" w:rsidR="00B8415B" w:rsidRPr="002F6DB8" w:rsidRDefault="00B8415B" w:rsidP="003163A5">
            <w:pPr>
              <w:spacing w:after="0" w:line="240" w:lineRule="auto"/>
              <w:rPr>
                <w:rFonts w:ascii="Times New Roman" w:hAnsi="Times New Roman"/>
                <w:snapToGrid w:val="0"/>
                <w:sz w:val="24"/>
                <w:szCs w:val="24"/>
                <w:lang w:eastAsia="fr-FR"/>
              </w:rPr>
            </w:pPr>
          </w:p>
        </w:tc>
        <w:tc>
          <w:tcPr>
            <w:tcW w:w="6804" w:type="dxa"/>
          </w:tcPr>
          <w:p w14:paraId="54AE89AF" w14:textId="77777777" w:rsidR="00B8415B" w:rsidRPr="005676F9" w:rsidRDefault="00B8415B" w:rsidP="003163A5">
            <w:pPr>
              <w:spacing w:after="0" w:line="240" w:lineRule="auto"/>
              <w:rPr>
                <w:rFonts w:ascii="Times New Roman" w:hAnsi="Times New Roman"/>
                <w:snapToGrid w:val="0"/>
                <w:sz w:val="24"/>
                <w:szCs w:val="24"/>
                <w:lang w:eastAsia="fr-FR"/>
              </w:rPr>
            </w:pPr>
            <w:r>
              <w:rPr>
                <w:rFonts w:ascii="Times New Roman" w:hAnsi="Times New Roman"/>
                <w:snapToGrid w:val="0"/>
                <w:sz w:val="24"/>
                <w:szCs w:val="24"/>
                <w:lang w:eastAsia="fr-FR"/>
              </w:rPr>
              <w:t>N</w:t>
            </w:r>
            <w:r w:rsidRPr="005676F9">
              <w:rPr>
                <w:rFonts w:ascii="Times New Roman" w:hAnsi="Times New Roman"/>
                <w:snapToGrid w:val="0"/>
                <w:sz w:val="24"/>
                <w:szCs w:val="24"/>
                <w:lang w:eastAsia="fr-FR"/>
              </w:rPr>
              <w:t>e siauresnės kaip:</w:t>
            </w:r>
          </w:p>
          <w:p w14:paraId="46E4F303" w14:textId="77777777" w:rsidR="00B8415B" w:rsidRPr="005676F9" w:rsidRDefault="00B8415B" w:rsidP="003163A5">
            <w:pPr>
              <w:spacing w:after="0" w:line="240" w:lineRule="auto"/>
              <w:rPr>
                <w:rFonts w:ascii="Times New Roman" w:hAnsi="Times New Roman"/>
                <w:snapToGrid w:val="0"/>
                <w:sz w:val="24"/>
                <w:szCs w:val="24"/>
                <w:lang w:eastAsia="fr-FR"/>
              </w:rPr>
            </w:pPr>
            <w:r w:rsidRPr="005676F9">
              <w:rPr>
                <w:rFonts w:ascii="Times New Roman" w:hAnsi="Times New Roman"/>
                <w:snapToGrid w:val="0"/>
                <w:sz w:val="24"/>
                <w:szCs w:val="24"/>
                <w:lang w:eastAsia="fr-FR"/>
              </w:rPr>
              <w:t>WBC</w:t>
            </w:r>
            <w:r>
              <w:rPr>
                <w:rFonts w:ascii="Times New Roman" w:hAnsi="Times New Roman"/>
                <w:snapToGrid w:val="0"/>
                <w:sz w:val="24"/>
                <w:szCs w:val="24"/>
                <w:lang w:eastAsia="fr-FR"/>
              </w:rPr>
              <w:t xml:space="preserve">      </w:t>
            </w:r>
            <w:r w:rsidRPr="005676F9">
              <w:rPr>
                <w:rFonts w:ascii="Times New Roman" w:hAnsi="Times New Roman"/>
                <w:snapToGrid w:val="0"/>
                <w:sz w:val="24"/>
                <w:szCs w:val="24"/>
                <w:lang w:eastAsia="fr-FR"/>
              </w:rPr>
              <w:t>0</w:t>
            </w:r>
            <w:r>
              <w:rPr>
                <w:rFonts w:ascii="Times New Roman" w:hAnsi="Times New Roman"/>
                <w:snapToGrid w:val="0"/>
                <w:sz w:val="24"/>
                <w:szCs w:val="24"/>
                <w:lang w:eastAsia="fr-FR"/>
              </w:rPr>
              <w:t>,5</w:t>
            </w:r>
            <w:r w:rsidRPr="005676F9">
              <w:rPr>
                <w:rFonts w:ascii="Times New Roman" w:hAnsi="Times New Roman"/>
                <w:snapToGrid w:val="0"/>
                <w:sz w:val="24"/>
                <w:szCs w:val="24"/>
                <w:lang w:eastAsia="fr-FR"/>
              </w:rPr>
              <w:t xml:space="preserve"> – </w:t>
            </w:r>
            <w:r w:rsidR="00CC3D49">
              <w:rPr>
                <w:rFonts w:ascii="Times New Roman" w:hAnsi="Times New Roman"/>
                <w:snapToGrid w:val="0"/>
                <w:sz w:val="24"/>
                <w:szCs w:val="24"/>
                <w:lang w:eastAsia="fr-FR"/>
              </w:rPr>
              <w:t>99,9</w:t>
            </w:r>
            <w:r w:rsidRPr="005676F9">
              <w:rPr>
                <w:rFonts w:ascii="Times New Roman" w:hAnsi="Times New Roman"/>
                <w:snapToGrid w:val="0"/>
                <w:sz w:val="24"/>
                <w:szCs w:val="24"/>
                <w:lang w:eastAsia="fr-FR"/>
              </w:rPr>
              <w:t xml:space="preserve"> (10</w:t>
            </w:r>
            <w:r w:rsidRPr="003B5075">
              <w:rPr>
                <w:rFonts w:ascii="Times New Roman" w:hAnsi="Times New Roman"/>
                <w:snapToGrid w:val="0"/>
                <w:sz w:val="24"/>
                <w:szCs w:val="24"/>
                <w:vertAlign w:val="superscript"/>
                <w:lang w:eastAsia="fr-FR"/>
              </w:rPr>
              <w:t>9</w:t>
            </w:r>
            <w:r w:rsidRPr="005676F9">
              <w:rPr>
                <w:rFonts w:ascii="Times New Roman" w:hAnsi="Times New Roman"/>
                <w:snapToGrid w:val="0"/>
                <w:sz w:val="24"/>
                <w:szCs w:val="24"/>
                <w:lang w:eastAsia="fr-FR"/>
              </w:rPr>
              <w:t>/</w:t>
            </w:r>
            <w:r>
              <w:rPr>
                <w:rFonts w:ascii="Times New Roman" w:hAnsi="Times New Roman"/>
                <w:snapToGrid w:val="0"/>
                <w:sz w:val="24"/>
                <w:szCs w:val="24"/>
                <w:lang w:eastAsia="fr-FR"/>
              </w:rPr>
              <w:t>L</w:t>
            </w:r>
            <w:r w:rsidRPr="005676F9">
              <w:rPr>
                <w:rFonts w:ascii="Times New Roman" w:hAnsi="Times New Roman"/>
                <w:snapToGrid w:val="0"/>
                <w:sz w:val="24"/>
                <w:szCs w:val="24"/>
                <w:lang w:eastAsia="fr-FR"/>
              </w:rPr>
              <w:t>)</w:t>
            </w:r>
          </w:p>
          <w:p w14:paraId="584B9E45" w14:textId="77777777" w:rsidR="00B8415B" w:rsidRPr="005676F9" w:rsidRDefault="00B8415B" w:rsidP="003163A5">
            <w:pPr>
              <w:spacing w:after="0" w:line="240" w:lineRule="auto"/>
              <w:rPr>
                <w:rFonts w:ascii="Times New Roman" w:hAnsi="Times New Roman"/>
                <w:snapToGrid w:val="0"/>
                <w:sz w:val="24"/>
                <w:szCs w:val="24"/>
                <w:lang w:eastAsia="fr-FR"/>
              </w:rPr>
            </w:pPr>
            <w:r w:rsidRPr="005676F9">
              <w:rPr>
                <w:rFonts w:ascii="Times New Roman" w:hAnsi="Times New Roman"/>
                <w:snapToGrid w:val="0"/>
                <w:sz w:val="24"/>
                <w:szCs w:val="24"/>
                <w:lang w:eastAsia="fr-FR"/>
              </w:rPr>
              <w:t xml:space="preserve">RBC      </w:t>
            </w:r>
            <w:r w:rsidR="00CC3D49">
              <w:rPr>
                <w:rFonts w:ascii="Times New Roman" w:hAnsi="Times New Roman"/>
                <w:snapToGrid w:val="0"/>
                <w:sz w:val="24"/>
                <w:szCs w:val="24"/>
                <w:lang w:eastAsia="fr-FR"/>
              </w:rPr>
              <w:t xml:space="preserve"> </w:t>
            </w:r>
            <w:r w:rsidRPr="005676F9">
              <w:rPr>
                <w:rFonts w:ascii="Times New Roman" w:hAnsi="Times New Roman"/>
                <w:snapToGrid w:val="0"/>
                <w:sz w:val="24"/>
                <w:szCs w:val="24"/>
                <w:lang w:eastAsia="fr-FR"/>
              </w:rPr>
              <w:t>0</w:t>
            </w:r>
            <w:r>
              <w:rPr>
                <w:rFonts w:ascii="Times New Roman" w:hAnsi="Times New Roman"/>
                <w:snapToGrid w:val="0"/>
                <w:sz w:val="24"/>
                <w:szCs w:val="24"/>
                <w:lang w:eastAsia="fr-FR"/>
              </w:rPr>
              <w:t>,5</w:t>
            </w:r>
            <w:r w:rsidRPr="005676F9">
              <w:rPr>
                <w:rFonts w:ascii="Times New Roman" w:hAnsi="Times New Roman"/>
                <w:snapToGrid w:val="0"/>
                <w:sz w:val="24"/>
                <w:szCs w:val="24"/>
                <w:lang w:eastAsia="fr-FR"/>
              </w:rPr>
              <w:t xml:space="preserve"> –</w:t>
            </w:r>
            <w:r>
              <w:rPr>
                <w:rFonts w:ascii="Times New Roman" w:hAnsi="Times New Roman"/>
                <w:snapToGrid w:val="0"/>
                <w:sz w:val="24"/>
                <w:szCs w:val="24"/>
                <w:lang w:eastAsia="fr-FR"/>
              </w:rPr>
              <w:t xml:space="preserve"> </w:t>
            </w:r>
            <w:r w:rsidRPr="005676F9">
              <w:rPr>
                <w:rFonts w:ascii="Times New Roman" w:hAnsi="Times New Roman"/>
                <w:snapToGrid w:val="0"/>
                <w:sz w:val="24"/>
                <w:szCs w:val="24"/>
                <w:lang w:eastAsia="fr-FR"/>
              </w:rPr>
              <w:t>8 (10</w:t>
            </w:r>
            <w:r>
              <w:rPr>
                <w:rFonts w:ascii="Times New Roman" w:hAnsi="Times New Roman"/>
                <w:snapToGrid w:val="0"/>
                <w:sz w:val="24"/>
                <w:szCs w:val="24"/>
                <w:vertAlign w:val="superscript"/>
                <w:lang w:eastAsia="fr-FR"/>
              </w:rPr>
              <w:t>12</w:t>
            </w:r>
            <w:r w:rsidRPr="005676F9">
              <w:rPr>
                <w:rFonts w:ascii="Times New Roman" w:hAnsi="Times New Roman"/>
                <w:snapToGrid w:val="0"/>
                <w:sz w:val="24"/>
                <w:szCs w:val="24"/>
                <w:lang w:eastAsia="fr-FR"/>
              </w:rPr>
              <w:t>/</w:t>
            </w:r>
            <w:r>
              <w:rPr>
                <w:rFonts w:ascii="Times New Roman" w:hAnsi="Times New Roman"/>
                <w:snapToGrid w:val="0"/>
                <w:sz w:val="24"/>
                <w:szCs w:val="24"/>
                <w:lang w:eastAsia="fr-FR"/>
              </w:rPr>
              <w:t>L</w:t>
            </w:r>
            <w:r w:rsidRPr="005676F9">
              <w:rPr>
                <w:rFonts w:ascii="Times New Roman" w:hAnsi="Times New Roman"/>
                <w:snapToGrid w:val="0"/>
                <w:sz w:val="24"/>
                <w:szCs w:val="24"/>
                <w:lang w:eastAsia="fr-FR"/>
              </w:rPr>
              <w:t>)</w:t>
            </w:r>
          </w:p>
          <w:p w14:paraId="68039149" w14:textId="77777777" w:rsidR="00B8415B" w:rsidRPr="005676F9" w:rsidRDefault="00B8415B" w:rsidP="003163A5">
            <w:pPr>
              <w:spacing w:after="0" w:line="240" w:lineRule="auto"/>
              <w:rPr>
                <w:rFonts w:ascii="Times New Roman" w:hAnsi="Times New Roman"/>
                <w:snapToGrid w:val="0"/>
                <w:sz w:val="24"/>
                <w:szCs w:val="24"/>
                <w:lang w:eastAsia="fr-FR"/>
              </w:rPr>
            </w:pPr>
            <w:r w:rsidRPr="005676F9">
              <w:rPr>
                <w:rFonts w:ascii="Times New Roman" w:hAnsi="Times New Roman"/>
                <w:snapToGrid w:val="0"/>
                <w:sz w:val="24"/>
                <w:szCs w:val="24"/>
                <w:lang w:eastAsia="fr-FR"/>
              </w:rPr>
              <w:t>H</w:t>
            </w:r>
            <w:r>
              <w:rPr>
                <w:rFonts w:ascii="Times New Roman" w:hAnsi="Times New Roman"/>
                <w:snapToGrid w:val="0"/>
                <w:sz w:val="24"/>
                <w:szCs w:val="24"/>
                <w:lang w:eastAsia="fr-FR"/>
              </w:rPr>
              <w:t>GB</w:t>
            </w:r>
            <w:r w:rsidRPr="005676F9">
              <w:rPr>
                <w:rFonts w:ascii="Times New Roman" w:hAnsi="Times New Roman"/>
                <w:snapToGrid w:val="0"/>
                <w:sz w:val="24"/>
                <w:szCs w:val="24"/>
                <w:lang w:eastAsia="fr-FR"/>
              </w:rPr>
              <w:t xml:space="preserve">    </w:t>
            </w:r>
            <w:r>
              <w:rPr>
                <w:rFonts w:ascii="Times New Roman" w:hAnsi="Times New Roman"/>
                <w:snapToGrid w:val="0"/>
                <w:sz w:val="24"/>
                <w:szCs w:val="24"/>
                <w:lang w:eastAsia="fr-FR"/>
              </w:rPr>
              <w:t xml:space="preserve"> </w:t>
            </w:r>
            <w:r w:rsidRPr="005676F9">
              <w:rPr>
                <w:rFonts w:ascii="Times New Roman" w:hAnsi="Times New Roman"/>
                <w:snapToGrid w:val="0"/>
                <w:sz w:val="24"/>
                <w:szCs w:val="24"/>
                <w:lang w:eastAsia="fr-FR"/>
              </w:rPr>
              <w:t xml:space="preserve"> </w:t>
            </w:r>
            <w:r>
              <w:rPr>
                <w:rFonts w:ascii="Times New Roman" w:hAnsi="Times New Roman"/>
                <w:snapToGrid w:val="0"/>
                <w:sz w:val="24"/>
                <w:szCs w:val="24"/>
                <w:lang w:eastAsia="fr-FR"/>
              </w:rPr>
              <w:t>8</w:t>
            </w:r>
            <w:r w:rsidRPr="005676F9">
              <w:rPr>
                <w:rFonts w:ascii="Times New Roman" w:hAnsi="Times New Roman"/>
                <w:snapToGrid w:val="0"/>
                <w:sz w:val="24"/>
                <w:szCs w:val="24"/>
                <w:lang w:eastAsia="fr-FR"/>
              </w:rPr>
              <w:t xml:space="preserve"> – </w:t>
            </w:r>
            <w:r>
              <w:rPr>
                <w:rFonts w:ascii="Times New Roman" w:hAnsi="Times New Roman"/>
                <w:snapToGrid w:val="0"/>
                <w:sz w:val="24"/>
                <w:szCs w:val="24"/>
                <w:lang w:eastAsia="fr-FR"/>
              </w:rPr>
              <w:t>240</w:t>
            </w:r>
            <w:r w:rsidRPr="005676F9">
              <w:rPr>
                <w:rFonts w:ascii="Times New Roman" w:hAnsi="Times New Roman"/>
                <w:snapToGrid w:val="0"/>
                <w:sz w:val="24"/>
                <w:szCs w:val="24"/>
                <w:lang w:eastAsia="fr-FR"/>
              </w:rPr>
              <w:t xml:space="preserve"> g/l</w:t>
            </w:r>
          </w:p>
          <w:p w14:paraId="6BE97DA6" w14:textId="77777777" w:rsidR="00B8415B" w:rsidRPr="000D5B98" w:rsidRDefault="00B8415B" w:rsidP="003163A5">
            <w:pPr>
              <w:spacing w:after="0" w:line="240" w:lineRule="auto"/>
              <w:rPr>
                <w:rFonts w:ascii="Times New Roman" w:hAnsi="Times New Roman"/>
                <w:snapToGrid w:val="0"/>
                <w:sz w:val="24"/>
                <w:szCs w:val="24"/>
                <w:lang w:val="en-US" w:eastAsia="fr-FR"/>
              </w:rPr>
            </w:pPr>
            <w:r w:rsidRPr="005676F9">
              <w:rPr>
                <w:rFonts w:ascii="Times New Roman" w:hAnsi="Times New Roman"/>
                <w:snapToGrid w:val="0"/>
                <w:sz w:val="24"/>
                <w:szCs w:val="24"/>
                <w:lang w:eastAsia="fr-FR"/>
              </w:rPr>
              <w:t xml:space="preserve">HCT     </w:t>
            </w:r>
            <w:r w:rsidR="00CC3D49">
              <w:rPr>
                <w:rFonts w:ascii="Times New Roman" w:hAnsi="Times New Roman"/>
                <w:snapToGrid w:val="0"/>
                <w:sz w:val="24"/>
                <w:szCs w:val="24"/>
                <w:lang w:eastAsia="fr-FR"/>
              </w:rPr>
              <w:t xml:space="preserve"> </w:t>
            </w:r>
            <w:r>
              <w:rPr>
                <w:rFonts w:ascii="Times New Roman" w:hAnsi="Times New Roman"/>
                <w:snapToGrid w:val="0"/>
                <w:sz w:val="24"/>
                <w:szCs w:val="24"/>
                <w:lang w:eastAsia="fr-FR"/>
              </w:rPr>
              <w:t>2</w:t>
            </w:r>
            <w:r w:rsidRPr="005676F9">
              <w:rPr>
                <w:rFonts w:ascii="Times New Roman" w:hAnsi="Times New Roman"/>
                <w:snapToGrid w:val="0"/>
                <w:sz w:val="24"/>
                <w:szCs w:val="24"/>
                <w:lang w:eastAsia="fr-FR"/>
              </w:rPr>
              <w:t xml:space="preserve"> </w:t>
            </w:r>
            <w:r>
              <w:rPr>
                <w:rFonts w:ascii="Times New Roman" w:hAnsi="Times New Roman"/>
                <w:snapToGrid w:val="0"/>
                <w:sz w:val="24"/>
                <w:szCs w:val="24"/>
                <w:lang w:eastAsia="fr-FR"/>
              </w:rPr>
              <w:t>–</w:t>
            </w:r>
            <w:r w:rsidRPr="005676F9">
              <w:rPr>
                <w:rFonts w:ascii="Times New Roman" w:hAnsi="Times New Roman"/>
                <w:snapToGrid w:val="0"/>
                <w:sz w:val="24"/>
                <w:szCs w:val="24"/>
                <w:lang w:eastAsia="fr-FR"/>
              </w:rPr>
              <w:t xml:space="preserve"> </w:t>
            </w:r>
            <w:r>
              <w:rPr>
                <w:rFonts w:ascii="Times New Roman" w:hAnsi="Times New Roman"/>
                <w:snapToGrid w:val="0"/>
                <w:sz w:val="24"/>
                <w:szCs w:val="24"/>
                <w:lang w:eastAsia="fr-FR"/>
              </w:rPr>
              <w:t>60</w:t>
            </w:r>
            <w:r w:rsidRPr="005676F9">
              <w:rPr>
                <w:rFonts w:ascii="Times New Roman" w:hAnsi="Times New Roman"/>
                <w:snapToGrid w:val="0"/>
                <w:sz w:val="24"/>
                <w:szCs w:val="24"/>
                <w:lang w:eastAsia="fr-FR"/>
              </w:rPr>
              <w:t xml:space="preserve"> </w:t>
            </w:r>
            <w:r w:rsidR="000D5B98">
              <w:rPr>
                <w:rFonts w:ascii="Times New Roman" w:hAnsi="Times New Roman"/>
                <w:snapToGrid w:val="0"/>
                <w:sz w:val="24"/>
                <w:szCs w:val="24"/>
                <w:lang w:val="en-US" w:eastAsia="fr-FR"/>
              </w:rPr>
              <w:t>%</w:t>
            </w:r>
          </w:p>
          <w:p w14:paraId="77864B3A" w14:textId="77777777" w:rsidR="00B8415B" w:rsidRDefault="00B8415B" w:rsidP="003163A5">
            <w:pPr>
              <w:spacing w:after="0" w:line="240" w:lineRule="auto"/>
              <w:rPr>
                <w:rFonts w:ascii="Times New Roman" w:hAnsi="Times New Roman"/>
                <w:snapToGrid w:val="0"/>
                <w:sz w:val="24"/>
                <w:szCs w:val="24"/>
                <w:lang w:eastAsia="fr-FR"/>
              </w:rPr>
            </w:pPr>
            <w:r w:rsidRPr="002F6DB8">
              <w:rPr>
                <w:rFonts w:ascii="Times New Roman" w:hAnsi="Times New Roman"/>
                <w:snapToGrid w:val="0"/>
                <w:sz w:val="24"/>
                <w:szCs w:val="24"/>
                <w:lang w:eastAsia="fr-FR"/>
              </w:rPr>
              <w:t xml:space="preserve">PLT      </w:t>
            </w:r>
            <w:r w:rsidR="00CC3D49">
              <w:rPr>
                <w:rFonts w:ascii="Times New Roman" w:hAnsi="Times New Roman"/>
                <w:snapToGrid w:val="0"/>
                <w:sz w:val="24"/>
                <w:szCs w:val="24"/>
                <w:lang w:eastAsia="fr-FR"/>
              </w:rPr>
              <w:t xml:space="preserve"> </w:t>
            </w:r>
            <w:r w:rsidRPr="002F6DB8">
              <w:rPr>
                <w:rFonts w:ascii="Times New Roman" w:hAnsi="Times New Roman"/>
                <w:snapToGrid w:val="0"/>
                <w:sz w:val="24"/>
                <w:szCs w:val="24"/>
                <w:lang w:eastAsia="fr-FR"/>
              </w:rPr>
              <w:t>20 – 1</w:t>
            </w:r>
            <w:r w:rsidR="000D5B98">
              <w:rPr>
                <w:rFonts w:ascii="Times New Roman" w:hAnsi="Times New Roman"/>
                <w:snapToGrid w:val="0"/>
                <w:sz w:val="24"/>
                <w:szCs w:val="24"/>
                <w:lang w:eastAsia="fr-FR"/>
              </w:rPr>
              <w:t>00</w:t>
            </w:r>
            <w:r w:rsidRPr="002F6DB8">
              <w:rPr>
                <w:rFonts w:ascii="Times New Roman" w:hAnsi="Times New Roman"/>
                <w:snapToGrid w:val="0"/>
                <w:sz w:val="24"/>
                <w:szCs w:val="24"/>
                <w:lang w:eastAsia="fr-FR"/>
              </w:rPr>
              <w:t>0 (10</w:t>
            </w:r>
            <w:r w:rsidRPr="002F6DB8">
              <w:rPr>
                <w:rFonts w:ascii="Times New Roman" w:hAnsi="Times New Roman"/>
                <w:snapToGrid w:val="0"/>
                <w:sz w:val="24"/>
                <w:szCs w:val="24"/>
                <w:vertAlign w:val="superscript"/>
                <w:lang w:eastAsia="fr-FR"/>
              </w:rPr>
              <w:t>9</w:t>
            </w:r>
            <w:r w:rsidRPr="002F6DB8">
              <w:rPr>
                <w:rFonts w:ascii="Times New Roman" w:hAnsi="Times New Roman"/>
                <w:snapToGrid w:val="0"/>
                <w:sz w:val="24"/>
                <w:szCs w:val="24"/>
                <w:lang w:eastAsia="fr-FR"/>
              </w:rPr>
              <w:t>/L)</w:t>
            </w:r>
          </w:p>
          <w:p w14:paraId="7600EF12" w14:textId="265F40CE" w:rsidR="000D5B98" w:rsidRPr="005676F9" w:rsidRDefault="00CC3D49" w:rsidP="003163A5">
            <w:pPr>
              <w:spacing w:after="0" w:line="240" w:lineRule="auto"/>
              <w:rPr>
                <w:rFonts w:ascii="Times New Roman" w:hAnsi="Times New Roman"/>
                <w:snapToGrid w:val="0"/>
                <w:sz w:val="24"/>
                <w:szCs w:val="24"/>
                <w:lang w:eastAsia="fr-FR"/>
              </w:rPr>
            </w:pPr>
            <w:r>
              <w:rPr>
                <w:rFonts w:ascii="Times New Roman" w:hAnsi="Times New Roman"/>
                <w:snapToGrid w:val="0"/>
                <w:sz w:val="24"/>
                <w:szCs w:val="24"/>
                <w:lang w:eastAsia="fr-FR"/>
              </w:rPr>
              <w:t xml:space="preserve">CRB      </w:t>
            </w:r>
            <w:r w:rsidR="00E43814">
              <w:rPr>
                <w:rFonts w:ascii="Times New Roman" w:hAnsi="Times New Roman"/>
                <w:snapToGrid w:val="0"/>
                <w:sz w:val="24"/>
                <w:szCs w:val="24"/>
                <w:lang w:eastAsia="fr-FR"/>
              </w:rPr>
              <w:t>1,0</w:t>
            </w:r>
            <w:r>
              <w:rPr>
                <w:rFonts w:ascii="Times New Roman" w:hAnsi="Times New Roman"/>
                <w:snapToGrid w:val="0"/>
                <w:sz w:val="24"/>
                <w:szCs w:val="24"/>
                <w:lang w:eastAsia="fr-FR"/>
              </w:rPr>
              <w:t xml:space="preserve"> – </w:t>
            </w:r>
            <w:r w:rsidR="006A721E">
              <w:rPr>
                <w:rFonts w:ascii="Times New Roman" w:hAnsi="Times New Roman"/>
                <w:snapToGrid w:val="0"/>
                <w:sz w:val="24"/>
                <w:szCs w:val="24"/>
                <w:lang w:eastAsia="fr-FR"/>
              </w:rPr>
              <w:t>2</w:t>
            </w:r>
            <w:r w:rsidR="00E43814">
              <w:rPr>
                <w:rFonts w:ascii="Times New Roman" w:hAnsi="Times New Roman"/>
                <w:snapToGrid w:val="0"/>
                <w:sz w:val="24"/>
                <w:szCs w:val="24"/>
                <w:lang w:eastAsia="fr-FR"/>
              </w:rPr>
              <w:t>0</w:t>
            </w:r>
            <w:r>
              <w:rPr>
                <w:rFonts w:ascii="Times New Roman" w:hAnsi="Times New Roman"/>
                <w:snapToGrid w:val="0"/>
                <w:sz w:val="24"/>
                <w:szCs w:val="24"/>
                <w:lang w:eastAsia="fr-FR"/>
              </w:rPr>
              <w:t>0 mg/L</w:t>
            </w:r>
          </w:p>
        </w:tc>
      </w:tr>
      <w:tr w:rsidR="00B8415B" w:rsidRPr="005676F9" w14:paraId="65D086B1" w14:textId="77777777" w:rsidTr="003163A5">
        <w:trPr>
          <w:trHeight w:val="222"/>
        </w:trPr>
        <w:tc>
          <w:tcPr>
            <w:tcW w:w="675" w:type="dxa"/>
          </w:tcPr>
          <w:p w14:paraId="6BCB2387" w14:textId="77777777" w:rsidR="00B8415B" w:rsidRPr="005676F9" w:rsidRDefault="00B8415B" w:rsidP="00B8415B">
            <w:pPr>
              <w:numPr>
                <w:ilvl w:val="0"/>
                <w:numId w:val="2"/>
              </w:numPr>
              <w:tabs>
                <w:tab w:val="clear" w:pos="720"/>
                <w:tab w:val="num" w:pos="644"/>
              </w:tabs>
              <w:spacing w:after="0" w:line="240" w:lineRule="auto"/>
              <w:ind w:left="0" w:firstLine="0"/>
              <w:jc w:val="center"/>
              <w:rPr>
                <w:rFonts w:ascii="Times New Roman" w:hAnsi="Times New Roman"/>
                <w:sz w:val="24"/>
                <w:szCs w:val="24"/>
              </w:rPr>
            </w:pPr>
          </w:p>
        </w:tc>
        <w:tc>
          <w:tcPr>
            <w:tcW w:w="2268" w:type="dxa"/>
          </w:tcPr>
          <w:p w14:paraId="6B1EE37B" w14:textId="77777777" w:rsidR="00B8415B" w:rsidRPr="006D7691" w:rsidRDefault="00B8415B" w:rsidP="003163A5">
            <w:pPr>
              <w:spacing w:after="0" w:line="240" w:lineRule="auto"/>
              <w:rPr>
                <w:rFonts w:ascii="Times New Roman" w:hAnsi="Times New Roman"/>
                <w:snapToGrid w:val="0"/>
                <w:color w:val="FF0000"/>
                <w:sz w:val="24"/>
                <w:szCs w:val="24"/>
                <w:lang w:eastAsia="fr-FR"/>
              </w:rPr>
            </w:pPr>
            <w:r w:rsidRPr="002C552B">
              <w:rPr>
                <w:rFonts w:ascii="Times New Roman" w:hAnsi="Times New Roman"/>
                <w:sz w:val="24"/>
                <w:szCs w:val="24"/>
              </w:rPr>
              <w:t xml:space="preserve">Atmintis </w:t>
            </w:r>
          </w:p>
        </w:tc>
        <w:tc>
          <w:tcPr>
            <w:tcW w:w="6804" w:type="dxa"/>
          </w:tcPr>
          <w:p w14:paraId="1B09E630" w14:textId="77777777" w:rsidR="00B8415B" w:rsidRPr="002C552B" w:rsidRDefault="000D5B98" w:rsidP="003163A5">
            <w:pPr>
              <w:spacing w:after="0" w:line="240" w:lineRule="auto"/>
              <w:rPr>
                <w:rFonts w:ascii="Times New Roman" w:hAnsi="Times New Roman"/>
                <w:sz w:val="24"/>
                <w:szCs w:val="24"/>
              </w:rPr>
            </w:pPr>
            <w:r>
              <w:rPr>
                <w:rFonts w:ascii="Times New Roman" w:hAnsi="Times New Roman"/>
                <w:sz w:val="24"/>
                <w:szCs w:val="24"/>
              </w:rPr>
              <w:t>N</w:t>
            </w:r>
            <w:r w:rsidR="00B8415B" w:rsidRPr="002C552B">
              <w:rPr>
                <w:rFonts w:ascii="Times New Roman" w:hAnsi="Times New Roman"/>
                <w:sz w:val="24"/>
                <w:szCs w:val="24"/>
              </w:rPr>
              <w:t>e mažiau 1000 paciento rezultatų su histogramomis</w:t>
            </w:r>
            <w:r w:rsidR="00B8415B">
              <w:rPr>
                <w:rFonts w:ascii="Times New Roman" w:hAnsi="Times New Roman"/>
                <w:sz w:val="24"/>
                <w:szCs w:val="24"/>
              </w:rPr>
              <w:t>.</w:t>
            </w:r>
          </w:p>
        </w:tc>
      </w:tr>
      <w:tr w:rsidR="00B8415B" w:rsidRPr="005676F9" w14:paraId="4296FFB3" w14:textId="77777777" w:rsidTr="003163A5">
        <w:trPr>
          <w:trHeight w:val="192"/>
        </w:trPr>
        <w:tc>
          <w:tcPr>
            <w:tcW w:w="675" w:type="dxa"/>
            <w:shd w:val="clear" w:color="auto" w:fill="auto"/>
          </w:tcPr>
          <w:p w14:paraId="0BCC2A8B" w14:textId="77777777" w:rsidR="00B8415B" w:rsidRPr="005676F9" w:rsidRDefault="00B8415B" w:rsidP="00B8415B">
            <w:pPr>
              <w:numPr>
                <w:ilvl w:val="0"/>
                <w:numId w:val="2"/>
              </w:numPr>
              <w:tabs>
                <w:tab w:val="clear" w:pos="720"/>
                <w:tab w:val="num" w:pos="644"/>
              </w:tabs>
              <w:spacing w:after="0" w:line="240" w:lineRule="auto"/>
              <w:ind w:left="0" w:firstLine="0"/>
              <w:jc w:val="center"/>
              <w:rPr>
                <w:rFonts w:ascii="Times New Roman" w:hAnsi="Times New Roman"/>
                <w:sz w:val="24"/>
                <w:szCs w:val="24"/>
              </w:rPr>
            </w:pPr>
          </w:p>
        </w:tc>
        <w:tc>
          <w:tcPr>
            <w:tcW w:w="9072" w:type="dxa"/>
            <w:gridSpan w:val="2"/>
            <w:shd w:val="clear" w:color="auto" w:fill="auto"/>
          </w:tcPr>
          <w:p w14:paraId="3288BBBD" w14:textId="77777777" w:rsidR="00B8415B" w:rsidRPr="00E33B60" w:rsidRDefault="00B8415B" w:rsidP="003163A5">
            <w:pPr>
              <w:spacing w:after="0" w:line="240" w:lineRule="auto"/>
              <w:rPr>
                <w:rFonts w:ascii="Times New Roman" w:hAnsi="Times New Roman"/>
                <w:noProof/>
                <w:sz w:val="24"/>
              </w:rPr>
            </w:pPr>
            <w:r w:rsidRPr="000C6DB7">
              <w:rPr>
                <w:rFonts w:ascii="Times New Roman" w:hAnsi="Times New Roman"/>
                <w:sz w:val="24"/>
                <w:szCs w:val="24"/>
              </w:rPr>
              <w:t>Analizatorius (1 vnt.) turi būti nenaudotas arba naudotas, techniškai tvarkingas ne senesnis nei 202</w:t>
            </w:r>
            <w:r w:rsidR="0076574E">
              <w:rPr>
                <w:rFonts w:ascii="Times New Roman" w:hAnsi="Times New Roman"/>
                <w:sz w:val="24"/>
                <w:szCs w:val="24"/>
              </w:rPr>
              <w:t>2</w:t>
            </w:r>
            <w:r w:rsidRPr="000C6DB7">
              <w:rPr>
                <w:rFonts w:ascii="Times New Roman" w:hAnsi="Times New Roman"/>
                <w:sz w:val="24"/>
                <w:szCs w:val="24"/>
              </w:rPr>
              <w:t xml:space="preserve"> metų.</w:t>
            </w:r>
          </w:p>
        </w:tc>
      </w:tr>
    </w:tbl>
    <w:p w14:paraId="35DC5F27" w14:textId="77777777" w:rsidR="00FE158B" w:rsidRDefault="00FE158B" w:rsidP="00FE158B">
      <w:pPr>
        <w:spacing w:after="0" w:line="240" w:lineRule="auto"/>
        <w:jc w:val="center"/>
        <w:rPr>
          <w:rFonts w:ascii="Times New Roman" w:hAnsi="Times New Roman"/>
          <w:b/>
          <w:sz w:val="24"/>
          <w:szCs w:val="24"/>
        </w:rPr>
      </w:pPr>
    </w:p>
    <w:p w14:paraId="623B2EF0" w14:textId="77777777" w:rsidR="000D5B98" w:rsidRDefault="000D5B98" w:rsidP="00FE158B">
      <w:pPr>
        <w:spacing w:after="0" w:line="240" w:lineRule="auto"/>
        <w:jc w:val="center"/>
        <w:rPr>
          <w:rFonts w:ascii="Times New Roman" w:hAnsi="Times New Roman"/>
          <w:b/>
          <w:sz w:val="24"/>
          <w:szCs w:val="24"/>
        </w:rPr>
      </w:pPr>
    </w:p>
    <w:p w14:paraId="138489E0" w14:textId="77777777" w:rsidR="000D5B98" w:rsidRDefault="000D5B98" w:rsidP="00FE158B">
      <w:pPr>
        <w:spacing w:after="0" w:line="240" w:lineRule="auto"/>
        <w:jc w:val="center"/>
        <w:rPr>
          <w:rFonts w:ascii="Times New Roman" w:hAnsi="Times New Roman"/>
          <w:b/>
          <w:sz w:val="24"/>
          <w:szCs w:val="24"/>
        </w:rPr>
      </w:pPr>
    </w:p>
    <w:p w14:paraId="5EAA244D" w14:textId="77777777" w:rsidR="000D5B98" w:rsidRDefault="000D5B98" w:rsidP="00FE158B">
      <w:pPr>
        <w:spacing w:after="0" w:line="240" w:lineRule="auto"/>
        <w:jc w:val="center"/>
        <w:rPr>
          <w:rFonts w:ascii="Times New Roman" w:hAnsi="Times New Roman"/>
          <w:b/>
          <w:sz w:val="24"/>
          <w:szCs w:val="24"/>
        </w:rPr>
      </w:pPr>
    </w:p>
    <w:p w14:paraId="403F7437" w14:textId="77777777" w:rsidR="000D5B98" w:rsidRDefault="000D5B98" w:rsidP="00FE158B">
      <w:pPr>
        <w:spacing w:after="0" w:line="240" w:lineRule="auto"/>
        <w:jc w:val="center"/>
        <w:rPr>
          <w:rFonts w:ascii="Times New Roman" w:hAnsi="Times New Roman"/>
          <w:b/>
          <w:sz w:val="24"/>
          <w:szCs w:val="24"/>
        </w:rPr>
      </w:pPr>
    </w:p>
    <w:p w14:paraId="5D5A3E71" w14:textId="77777777" w:rsidR="000D5B98" w:rsidRDefault="000D5B98" w:rsidP="00FE158B">
      <w:pPr>
        <w:spacing w:after="0" w:line="240" w:lineRule="auto"/>
        <w:jc w:val="center"/>
        <w:rPr>
          <w:rFonts w:ascii="Times New Roman" w:hAnsi="Times New Roman"/>
          <w:b/>
          <w:sz w:val="24"/>
          <w:szCs w:val="24"/>
        </w:rPr>
      </w:pPr>
    </w:p>
    <w:p w14:paraId="6A1A546F" w14:textId="77777777" w:rsidR="000D5B98" w:rsidRDefault="000D5B98" w:rsidP="00FE158B">
      <w:pPr>
        <w:spacing w:after="0" w:line="240" w:lineRule="auto"/>
        <w:jc w:val="center"/>
        <w:rPr>
          <w:rFonts w:ascii="Times New Roman" w:hAnsi="Times New Roman"/>
          <w:b/>
          <w:sz w:val="24"/>
          <w:szCs w:val="24"/>
        </w:rPr>
      </w:pPr>
    </w:p>
    <w:p w14:paraId="0F2608EF" w14:textId="77777777" w:rsidR="000D5B98" w:rsidRDefault="000D5B98" w:rsidP="00FE158B">
      <w:pPr>
        <w:spacing w:after="0" w:line="240" w:lineRule="auto"/>
        <w:jc w:val="center"/>
        <w:rPr>
          <w:rFonts w:ascii="Times New Roman" w:hAnsi="Times New Roman"/>
          <w:b/>
          <w:sz w:val="24"/>
          <w:szCs w:val="24"/>
        </w:rPr>
      </w:pPr>
    </w:p>
    <w:p w14:paraId="41316DCC" w14:textId="77777777" w:rsidR="00FE158B" w:rsidRDefault="00B8415B" w:rsidP="00B8415B">
      <w:pPr>
        <w:spacing w:after="0" w:line="360" w:lineRule="auto"/>
        <w:jc w:val="center"/>
        <w:rPr>
          <w:rFonts w:ascii="Times New Roman" w:hAnsi="Times New Roman"/>
          <w:sz w:val="24"/>
          <w:szCs w:val="24"/>
        </w:rPr>
      </w:pPr>
      <w:r w:rsidRPr="00E33B60">
        <w:rPr>
          <w:rFonts w:ascii="Times New Roman" w:hAnsi="Times New Roman"/>
          <w:b/>
          <w:smallCaps/>
          <w:sz w:val="28"/>
        </w:rPr>
        <w:t>Tyrimų sąrašas ir kiekis</w:t>
      </w:r>
    </w:p>
    <w:tbl>
      <w:tblPr>
        <w:tblW w:w="100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4"/>
        <w:gridCol w:w="4845"/>
        <w:gridCol w:w="2450"/>
        <w:gridCol w:w="1838"/>
      </w:tblGrid>
      <w:tr w:rsidR="001E0240" w:rsidRPr="00626528" w14:paraId="4C23552F" w14:textId="77777777" w:rsidTr="001E0240">
        <w:trPr>
          <w:trHeight w:val="1161"/>
        </w:trPr>
        <w:tc>
          <w:tcPr>
            <w:tcW w:w="914" w:type="dxa"/>
            <w:vAlign w:val="center"/>
          </w:tcPr>
          <w:p w14:paraId="204E150F" w14:textId="77777777" w:rsidR="001E0240" w:rsidRPr="00626528" w:rsidRDefault="001E0240" w:rsidP="00017386">
            <w:pPr>
              <w:suppressAutoHyphens/>
              <w:spacing w:after="0" w:line="240" w:lineRule="auto"/>
              <w:jc w:val="center"/>
              <w:rPr>
                <w:rFonts w:ascii="Times New Roman" w:eastAsia="Times New Roman" w:hAnsi="Times New Roman"/>
                <w:b/>
                <w:bCs/>
                <w:sz w:val="24"/>
                <w:szCs w:val="24"/>
              </w:rPr>
            </w:pPr>
            <w:r w:rsidRPr="00626528">
              <w:rPr>
                <w:rFonts w:ascii="Times New Roman" w:eastAsia="Times New Roman" w:hAnsi="Times New Roman"/>
                <w:b/>
                <w:bCs/>
                <w:sz w:val="24"/>
                <w:szCs w:val="24"/>
              </w:rPr>
              <w:t>Nr.</w:t>
            </w:r>
          </w:p>
        </w:tc>
        <w:tc>
          <w:tcPr>
            <w:tcW w:w="4845" w:type="dxa"/>
            <w:vAlign w:val="center"/>
          </w:tcPr>
          <w:p w14:paraId="6E8AB424" w14:textId="77777777" w:rsidR="001E0240" w:rsidRPr="00626528" w:rsidRDefault="001E0240" w:rsidP="00017386">
            <w:pPr>
              <w:suppressAutoHyphens/>
              <w:spacing w:after="0" w:line="240" w:lineRule="auto"/>
              <w:jc w:val="center"/>
              <w:rPr>
                <w:rFonts w:ascii="Times New Roman" w:eastAsia="Times New Roman" w:hAnsi="Times New Roman"/>
                <w:b/>
                <w:sz w:val="24"/>
                <w:szCs w:val="24"/>
              </w:rPr>
            </w:pPr>
            <w:r w:rsidRPr="00626528">
              <w:rPr>
                <w:rFonts w:ascii="Times New Roman" w:eastAsia="Times New Roman" w:hAnsi="Times New Roman"/>
                <w:b/>
                <w:bCs/>
                <w:sz w:val="24"/>
                <w:szCs w:val="24"/>
              </w:rPr>
              <w:t>Prekės pavadinimas (aprašymas)</w:t>
            </w:r>
          </w:p>
        </w:tc>
        <w:tc>
          <w:tcPr>
            <w:tcW w:w="2450" w:type="dxa"/>
            <w:vAlign w:val="center"/>
          </w:tcPr>
          <w:p w14:paraId="5A2DC528" w14:textId="77777777" w:rsidR="001E0240" w:rsidRPr="00626528" w:rsidRDefault="001E0240" w:rsidP="00017386">
            <w:pPr>
              <w:suppressAutoHyphens/>
              <w:spacing w:after="0" w:line="240" w:lineRule="auto"/>
              <w:jc w:val="center"/>
              <w:rPr>
                <w:rFonts w:ascii="Times New Roman" w:eastAsia="Times New Roman" w:hAnsi="Times New Roman"/>
                <w:b/>
                <w:sz w:val="24"/>
                <w:szCs w:val="24"/>
              </w:rPr>
            </w:pPr>
            <w:r w:rsidRPr="000E08F8">
              <w:rPr>
                <w:rFonts w:ascii="Times New Roman" w:eastAsia="Times New Roman" w:hAnsi="Times New Roman"/>
                <w:b/>
                <w:bCs/>
                <w:sz w:val="24"/>
                <w:szCs w:val="24"/>
                <w:lang w:eastAsia="lt-LT"/>
              </w:rPr>
              <w:t xml:space="preserve">Preliminarus </w:t>
            </w:r>
            <w:r>
              <w:rPr>
                <w:rFonts w:ascii="Times New Roman" w:eastAsia="Times New Roman" w:hAnsi="Times New Roman"/>
                <w:b/>
                <w:bCs/>
                <w:sz w:val="24"/>
                <w:szCs w:val="24"/>
                <w:lang w:eastAsia="lt-LT"/>
              </w:rPr>
              <w:t xml:space="preserve">tyrimų </w:t>
            </w:r>
            <w:r w:rsidRPr="000E08F8">
              <w:rPr>
                <w:rFonts w:ascii="Times New Roman" w:eastAsia="Times New Roman" w:hAnsi="Times New Roman"/>
                <w:b/>
                <w:bCs/>
                <w:sz w:val="24"/>
                <w:szCs w:val="24"/>
                <w:lang w:eastAsia="lt-LT"/>
              </w:rPr>
              <w:t xml:space="preserve">skaičius per </w:t>
            </w:r>
            <w:r>
              <w:rPr>
                <w:rFonts w:ascii="Times New Roman" w:eastAsia="Times New Roman" w:hAnsi="Times New Roman"/>
                <w:b/>
                <w:bCs/>
                <w:sz w:val="24"/>
                <w:szCs w:val="24"/>
                <w:lang w:eastAsia="lt-LT"/>
              </w:rPr>
              <w:t>36</w:t>
            </w:r>
            <w:r w:rsidRPr="000E08F8">
              <w:rPr>
                <w:rFonts w:ascii="Times New Roman" w:eastAsia="Times New Roman" w:hAnsi="Times New Roman"/>
                <w:b/>
                <w:bCs/>
                <w:sz w:val="24"/>
                <w:szCs w:val="24"/>
                <w:lang w:eastAsia="lt-LT"/>
              </w:rPr>
              <w:t xml:space="preserve"> mėn.</w:t>
            </w:r>
          </w:p>
        </w:tc>
        <w:tc>
          <w:tcPr>
            <w:tcW w:w="1838" w:type="dxa"/>
            <w:vAlign w:val="center"/>
          </w:tcPr>
          <w:p w14:paraId="28F187F1" w14:textId="77777777" w:rsidR="001E0240" w:rsidRPr="00626528" w:rsidRDefault="001E0240" w:rsidP="00017386">
            <w:pPr>
              <w:suppressAutoHyphens/>
              <w:spacing w:after="0" w:line="240" w:lineRule="auto"/>
              <w:jc w:val="center"/>
              <w:rPr>
                <w:rFonts w:ascii="Times New Roman" w:eastAsia="Times New Roman" w:hAnsi="Times New Roman"/>
                <w:b/>
                <w:sz w:val="24"/>
                <w:szCs w:val="24"/>
              </w:rPr>
            </w:pPr>
            <w:r w:rsidRPr="00626528">
              <w:rPr>
                <w:rFonts w:ascii="Times New Roman" w:eastAsia="Times New Roman" w:hAnsi="Times New Roman"/>
                <w:b/>
                <w:sz w:val="24"/>
                <w:szCs w:val="24"/>
              </w:rPr>
              <w:t>Vnt. įkainis, EUR be PVM</w:t>
            </w:r>
          </w:p>
        </w:tc>
      </w:tr>
      <w:tr w:rsidR="001E0240" w:rsidRPr="00626528" w14:paraId="24B52273" w14:textId="77777777" w:rsidTr="001E0240">
        <w:trPr>
          <w:trHeight w:val="286"/>
        </w:trPr>
        <w:tc>
          <w:tcPr>
            <w:tcW w:w="914" w:type="dxa"/>
          </w:tcPr>
          <w:p w14:paraId="0287CCD0" w14:textId="77777777" w:rsidR="001E0240" w:rsidRPr="00626528" w:rsidRDefault="001E0240" w:rsidP="00017386">
            <w:pPr>
              <w:suppressAutoHyphens/>
              <w:spacing w:after="0" w:line="240" w:lineRule="auto"/>
              <w:jc w:val="center"/>
              <w:rPr>
                <w:rFonts w:ascii="Times New Roman" w:eastAsia="Times New Roman" w:hAnsi="Times New Roman"/>
                <w:bCs/>
                <w:i/>
                <w:iCs/>
                <w:sz w:val="24"/>
                <w:szCs w:val="24"/>
              </w:rPr>
            </w:pPr>
            <w:r w:rsidRPr="00626528">
              <w:rPr>
                <w:rFonts w:ascii="Times New Roman" w:eastAsia="Times New Roman" w:hAnsi="Times New Roman"/>
                <w:bCs/>
                <w:i/>
                <w:iCs/>
                <w:sz w:val="24"/>
                <w:szCs w:val="24"/>
              </w:rPr>
              <w:t>1</w:t>
            </w:r>
          </w:p>
        </w:tc>
        <w:tc>
          <w:tcPr>
            <w:tcW w:w="4845" w:type="dxa"/>
            <w:vAlign w:val="center"/>
          </w:tcPr>
          <w:p w14:paraId="2EC8E7C8" w14:textId="77777777" w:rsidR="001E0240" w:rsidRPr="00626528" w:rsidRDefault="001E0240" w:rsidP="00017386">
            <w:pPr>
              <w:suppressAutoHyphens/>
              <w:spacing w:after="0" w:line="240" w:lineRule="auto"/>
              <w:jc w:val="center"/>
              <w:rPr>
                <w:rFonts w:ascii="Times New Roman" w:eastAsia="Times New Roman" w:hAnsi="Times New Roman"/>
                <w:bCs/>
                <w:i/>
                <w:iCs/>
                <w:sz w:val="24"/>
                <w:szCs w:val="24"/>
              </w:rPr>
            </w:pPr>
            <w:r w:rsidRPr="00626528">
              <w:rPr>
                <w:rFonts w:ascii="Times New Roman" w:eastAsia="Times New Roman" w:hAnsi="Times New Roman"/>
                <w:bCs/>
                <w:i/>
                <w:iCs/>
                <w:sz w:val="24"/>
                <w:szCs w:val="24"/>
              </w:rPr>
              <w:t>2</w:t>
            </w:r>
          </w:p>
        </w:tc>
        <w:tc>
          <w:tcPr>
            <w:tcW w:w="2450" w:type="dxa"/>
            <w:vAlign w:val="center"/>
          </w:tcPr>
          <w:p w14:paraId="6C70C18B" w14:textId="77777777" w:rsidR="001E0240" w:rsidRPr="00626528" w:rsidRDefault="001E0240" w:rsidP="00017386">
            <w:pPr>
              <w:suppressAutoHyphens/>
              <w:spacing w:after="0" w:line="240" w:lineRule="auto"/>
              <w:jc w:val="center"/>
              <w:rPr>
                <w:rFonts w:ascii="Times New Roman" w:eastAsia="Times New Roman" w:hAnsi="Times New Roman"/>
                <w:bCs/>
                <w:i/>
                <w:iCs/>
                <w:sz w:val="24"/>
                <w:szCs w:val="24"/>
              </w:rPr>
            </w:pPr>
            <w:r w:rsidRPr="00626528">
              <w:rPr>
                <w:rFonts w:ascii="Times New Roman" w:eastAsia="Times New Roman" w:hAnsi="Times New Roman"/>
                <w:bCs/>
                <w:i/>
                <w:iCs/>
                <w:sz w:val="24"/>
                <w:szCs w:val="24"/>
              </w:rPr>
              <w:t>3</w:t>
            </w:r>
          </w:p>
        </w:tc>
        <w:tc>
          <w:tcPr>
            <w:tcW w:w="1838" w:type="dxa"/>
          </w:tcPr>
          <w:p w14:paraId="3CBDD2D4" w14:textId="77777777" w:rsidR="001E0240" w:rsidRPr="00626528" w:rsidRDefault="001E0240" w:rsidP="00017386">
            <w:pPr>
              <w:suppressAutoHyphens/>
              <w:spacing w:after="0" w:line="240" w:lineRule="auto"/>
              <w:jc w:val="center"/>
              <w:rPr>
                <w:rFonts w:ascii="Times New Roman" w:eastAsia="Times New Roman" w:hAnsi="Times New Roman"/>
                <w:bCs/>
                <w:i/>
                <w:iCs/>
                <w:sz w:val="24"/>
                <w:szCs w:val="24"/>
              </w:rPr>
            </w:pPr>
            <w:r w:rsidRPr="00626528">
              <w:rPr>
                <w:rFonts w:ascii="Times New Roman" w:eastAsia="Times New Roman" w:hAnsi="Times New Roman"/>
                <w:bCs/>
                <w:i/>
                <w:iCs/>
                <w:sz w:val="24"/>
                <w:szCs w:val="24"/>
              </w:rPr>
              <w:t>4</w:t>
            </w:r>
          </w:p>
        </w:tc>
      </w:tr>
      <w:tr w:rsidR="001E0240" w:rsidRPr="00626528" w14:paraId="1778E434" w14:textId="77777777" w:rsidTr="001E0240">
        <w:trPr>
          <w:trHeight w:val="874"/>
        </w:trPr>
        <w:tc>
          <w:tcPr>
            <w:tcW w:w="914" w:type="dxa"/>
            <w:vAlign w:val="center"/>
          </w:tcPr>
          <w:p w14:paraId="53F75B03" w14:textId="77777777" w:rsidR="001E0240" w:rsidRPr="00626528" w:rsidRDefault="001E0240" w:rsidP="00017386">
            <w:pPr>
              <w:pBdr>
                <w:top w:val="nil"/>
                <w:left w:val="nil"/>
                <w:bottom w:val="nil"/>
                <w:right w:val="nil"/>
                <w:between w:val="nil"/>
                <w:bar w:val="nil"/>
              </w:pBdr>
              <w:snapToGrid w:val="0"/>
              <w:spacing w:after="0" w:line="240" w:lineRule="auto"/>
              <w:jc w:val="center"/>
              <w:rPr>
                <w:rFonts w:ascii="Times New Roman" w:hAnsi="Times New Roman"/>
                <w:sz w:val="24"/>
                <w:szCs w:val="24"/>
              </w:rPr>
            </w:pPr>
            <w:r w:rsidRPr="00626528">
              <w:rPr>
                <w:rFonts w:ascii="Times New Roman" w:hAnsi="Times New Roman"/>
                <w:sz w:val="24"/>
                <w:szCs w:val="24"/>
              </w:rPr>
              <w:t>1.</w:t>
            </w:r>
          </w:p>
        </w:tc>
        <w:tc>
          <w:tcPr>
            <w:tcW w:w="4845" w:type="dxa"/>
            <w:vAlign w:val="center"/>
          </w:tcPr>
          <w:p w14:paraId="536B55A2" w14:textId="77777777" w:rsidR="001E0240" w:rsidRPr="00076BF7" w:rsidRDefault="001E0240" w:rsidP="00017386">
            <w:pPr>
              <w:pBdr>
                <w:top w:val="nil"/>
                <w:left w:val="nil"/>
                <w:bottom w:val="nil"/>
                <w:right w:val="nil"/>
                <w:between w:val="nil"/>
                <w:bar w:val="nil"/>
              </w:pBdr>
              <w:snapToGrid w:val="0"/>
              <w:spacing w:after="0" w:line="240" w:lineRule="auto"/>
              <w:rPr>
                <w:rFonts w:ascii="Times New Roman" w:hAnsi="Times New Roman"/>
                <w:b/>
                <w:bCs/>
                <w:sz w:val="24"/>
                <w:szCs w:val="24"/>
              </w:rPr>
            </w:pPr>
            <w:r>
              <w:rPr>
                <w:rFonts w:ascii="Times New Roman" w:hAnsi="Times New Roman"/>
                <w:sz w:val="24"/>
              </w:rPr>
              <w:t>Bendras hematologinis tyrimas</w:t>
            </w:r>
            <w:r w:rsidRPr="00D477B4">
              <w:rPr>
                <w:rFonts w:ascii="Times New Roman" w:hAnsi="Times New Roman"/>
                <w:sz w:val="24"/>
              </w:rPr>
              <w:t xml:space="preserve"> </w:t>
            </w:r>
            <w:r>
              <w:rPr>
                <w:rFonts w:ascii="Times New Roman" w:hAnsi="Times New Roman"/>
                <w:sz w:val="24"/>
              </w:rPr>
              <w:t>su leukocitų diferencijavimu ir C reaktyvinis baltymas</w:t>
            </w:r>
          </w:p>
        </w:tc>
        <w:tc>
          <w:tcPr>
            <w:tcW w:w="2450" w:type="dxa"/>
            <w:vAlign w:val="center"/>
          </w:tcPr>
          <w:p w14:paraId="57C115FF" w14:textId="011F9377" w:rsidR="001E0240" w:rsidRPr="00626528" w:rsidRDefault="00E85006" w:rsidP="00017386">
            <w:pPr>
              <w:snapToGrid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7</w:t>
            </w:r>
            <w:r w:rsidR="001E0240">
              <w:rPr>
                <w:rFonts w:ascii="Times New Roman" w:hAnsi="Times New Roman"/>
                <w:sz w:val="24"/>
                <w:szCs w:val="24"/>
                <w:lang w:eastAsia="ar-SA"/>
              </w:rPr>
              <w:t xml:space="preserve"> 000</w:t>
            </w:r>
          </w:p>
        </w:tc>
        <w:tc>
          <w:tcPr>
            <w:tcW w:w="1838" w:type="dxa"/>
            <w:vAlign w:val="center"/>
          </w:tcPr>
          <w:p w14:paraId="2575B1ED" w14:textId="77777777" w:rsidR="001E0240" w:rsidRPr="00626528" w:rsidRDefault="001E0240" w:rsidP="00017386">
            <w:pPr>
              <w:suppressAutoHyphens/>
              <w:spacing w:after="0" w:line="240" w:lineRule="auto"/>
              <w:jc w:val="center"/>
              <w:rPr>
                <w:rFonts w:ascii="Times New Roman" w:eastAsia="Times New Roman" w:hAnsi="Times New Roman"/>
                <w:sz w:val="24"/>
                <w:szCs w:val="24"/>
              </w:rPr>
            </w:pPr>
          </w:p>
        </w:tc>
      </w:tr>
    </w:tbl>
    <w:p w14:paraId="13D75584" w14:textId="77777777" w:rsidR="00B10614" w:rsidRDefault="00B10614"/>
    <w:sectPr w:rsidR="00B106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4535"/>
    <w:multiLevelType w:val="hybridMultilevel"/>
    <w:tmpl w:val="EB8AC2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6314C33"/>
    <w:multiLevelType w:val="hybridMultilevel"/>
    <w:tmpl w:val="27C4E7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35686173">
    <w:abstractNumId w:val="0"/>
  </w:num>
  <w:num w:numId="2" w16cid:durableId="1640577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58B"/>
    <w:rsid w:val="000D5B98"/>
    <w:rsid w:val="00175951"/>
    <w:rsid w:val="001E0240"/>
    <w:rsid w:val="002412CD"/>
    <w:rsid w:val="003A05E4"/>
    <w:rsid w:val="004C714C"/>
    <w:rsid w:val="004D2661"/>
    <w:rsid w:val="00652508"/>
    <w:rsid w:val="006A721E"/>
    <w:rsid w:val="0076574E"/>
    <w:rsid w:val="00897B27"/>
    <w:rsid w:val="00B10614"/>
    <w:rsid w:val="00B15794"/>
    <w:rsid w:val="00B8415B"/>
    <w:rsid w:val="00C72F3A"/>
    <w:rsid w:val="00CC3D49"/>
    <w:rsid w:val="00CF7231"/>
    <w:rsid w:val="00DD06BD"/>
    <w:rsid w:val="00E43814"/>
    <w:rsid w:val="00E85006"/>
    <w:rsid w:val="00FD093F"/>
    <w:rsid w:val="00FD4E65"/>
    <w:rsid w:val="00FE1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A6FF4"/>
  <w15:chartTrackingRefBased/>
  <w15:docId w15:val="{DD729EBF-B9C1-440C-A336-1B7A950AE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158B"/>
    <w:pPr>
      <w:spacing w:after="200" w:line="276" w:lineRule="auto"/>
    </w:pPr>
    <w:rPr>
      <w:rFonts w:ascii="Calibri" w:eastAsia="Calibri" w:hAnsi="Calibri"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aliases w:val="Char1 Diagrama,Char Diagrama"/>
    <w:link w:val="Pagrindinistekstas"/>
    <w:semiHidden/>
    <w:locked/>
    <w:rsid w:val="00FE158B"/>
    <w:rPr>
      <w:rFonts w:ascii="Times New Roman" w:hAnsi="Times New Roman"/>
      <w:sz w:val="24"/>
    </w:rPr>
  </w:style>
  <w:style w:type="paragraph" w:styleId="Pagrindinistekstas">
    <w:name w:val="Body Text"/>
    <w:aliases w:val="Char1,Char"/>
    <w:basedOn w:val="prastasis"/>
    <w:link w:val="PagrindinistekstasDiagrama"/>
    <w:semiHidden/>
    <w:unhideWhenUsed/>
    <w:rsid w:val="00FE158B"/>
    <w:pPr>
      <w:spacing w:after="120"/>
    </w:pPr>
    <w:rPr>
      <w:rFonts w:ascii="Times New Roman" w:eastAsiaTheme="minorHAnsi" w:hAnsi="Times New Roman" w:cstheme="minorBidi"/>
      <w:sz w:val="24"/>
      <w:lang w:val="en-US"/>
    </w:rPr>
  </w:style>
  <w:style w:type="character" w:customStyle="1" w:styleId="BodyTextChar1">
    <w:name w:val="Body Text Char1"/>
    <w:basedOn w:val="Numatytasispastraiposriftas"/>
    <w:uiPriority w:val="99"/>
    <w:semiHidden/>
    <w:rsid w:val="00FE158B"/>
    <w:rPr>
      <w:rFonts w:ascii="Calibri" w:eastAsia="Calibri" w:hAnsi="Calibri" w:cs="Times New Roman"/>
      <w:lang w:val="lt-LT"/>
    </w:rPr>
  </w:style>
  <w:style w:type="paragraph" w:customStyle="1" w:styleId="Default">
    <w:name w:val="Default"/>
    <w:rsid w:val="00FE158B"/>
    <w:pPr>
      <w:autoSpaceDE w:val="0"/>
      <w:autoSpaceDN w:val="0"/>
      <w:adjustRightInd w:val="0"/>
      <w:spacing w:after="0" w:line="240" w:lineRule="auto"/>
    </w:pPr>
    <w:rPr>
      <w:rFonts w:ascii="Times New Roman" w:eastAsia="Calibri" w:hAnsi="Times New Roman" w:cs="Times New Roman"/>
      <w:color w:val="000000"/>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4</Pages>
  <Words>5375</Words>
  <Characters>3065</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Sragauskienė</dc:creator>
  <cp:keywords/>
  <dc:description/>
  <cp:lastModifiedBy>Aušra Sidaraitė-Markevičienė</cp:lastModifiedBy>
  <cp:revision>16</cp:revision>
  <dcterms:created xsi:type="dcterms:W3CDTF">2024-11-08T13:50:00Z</dcterms:created>
  <dcterms:modified xsi:type="dcterms:W3CDTF">2025-04-18T07:20:00Z</dcterms:modified>
</cp:coreProperties>
</file>