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6528" w14:textId="58C9B86F" w:rsidR="00E044CF" w:rsidRDefault="00A32DF1" w:rsidP="00A32DF1">
      <w:pPr>
        <w:jc w:val="center"/>
        <w:rPr>
          <w:szCs w:val="24"/>
        </w:rPr>
      </w:pPr>
      <w:r>
        <w:rPr>
          <w:szCs w:val="24"/>
        </w:rPr>
        <w:t xml:space="preserve">                                                                                                                           P</w:t>
      </w:r>
      <w:r w:rsidRPr="00A32DF1">
        <w:rPr>
          <w:szCs w:val="24"/>
        </w:rPr>
        <w:t>irkimų sąlygų 7 priedas</w:t>
      </w:r>
    </w:p>
    <w:p w14:paraId="430582ED" w14:textId="7DCD235C" w:rsidR="00A32DF1" w:rsidRPr="00A32DF1" w:rsidRDefault="00A32DF1" w:rsidP="00A32DF1">
      <w:pPr>
        <w:jc w:val="center"/>
        <w:rPr>
          <w:caps/>
          <w:szCs w:val="24"/>
        </w:rPr>
      </w:pPr>
      <w:r>
        <w:rPr>
          <w:szCs w:val="24"/>
        </w:rPr>
        <w:t xml:space="preserve">                                                                                                                „Sutarties projektas“</w:t>
      </w:r>
    </w:p>
    <w:p w14:paraId="71E0D312" w14:textId="77777777" w:rsidR="00E044CF" w:rsidRDefault="00E044CF" w:rsidP="0013040F">
      <w:pPr>
        <w:spacing w:line="276" w:lineRule="auto"/>
        <w:jc w:val="center"/>
        <w:rPr>
          <w:b/>
          <w:bCs/>
          <w:caps/>
          <w:szCs w:val="24"/>
        </w:rPr>
      </w:pPr>
    </w:p>
    <w:p w14:paraId="0C693432" w14:textId="052BEA1F" w:rsidR="00027B83" w:rsidRDefault="000B0897" w:rsidP="0013040F">
      <w:pPr>
        <w:spacing w:line="276" w:lineRule="auto"/>
        <w:jc w:val="center"/>
        <w:rPr>
          <w:b/>
          <w:bCs/>
          <w:caps/>
          <w:szCs w:val="24"/>
        </w:rPr>
      </w:pPr>
      <w:r>
        <w:rPr>
          <w:b/>
          <w:bCs/>
          <w:caps/>
          <w:szCs w:val="24"/>
        </w:rPr>
        <w:t>paslaugų pirkimo-pardavimo sutarties Specialiosios sąlygos</w:t>
      </w:r>
    </w:p>
    <w:p w14:paraId="1BFF2692" w14:textId="77777777" w:rsidR="00027B83" w:rsidRDefault="00027B83" w:rsidP="00B84FCE">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027B83" w14:paraId="210B759A" w14:textId="77777777" w:rsidTr="00EB2D04">
        <w:tc>
          <w:tcPr>
            <w:tcW w:w="2263" w:type="dxa"/>
          </w:tcPr>
          <w:p w14:paraId="4F8F16A8" w14:textId="77777777" w:rsidR="00027B83" w:rsidRDefault="000B0897">
            <w:pPr>
              <w:jc w:val="both"/>
              <w:rPr>
                <w:b/>
                <w:kern w:val="2"/>
                <w:szCs w:val="24"/>
              </w:rPr>
            </w:pPr>
            <w:r>
              <w:rPr>
                <w:b/>
                <w:kern w:val="2"/>
                <w:szCs w:val="24"/>
              </w:rPr>
              <w:t>Sutarties pavadinimas</w:t>
            </w:r>
          </w:p>
        </w:tc>
        <w:tc>
          <w:tcPr>
            <w:tcW w:w="7295" w:type="dxa"/>
            <w:gridSpan w:val="3"/>
          </w:tcPr>
          <w:p w14:paraId="405846AB" w14:textId="5CBD7A16" w:rsidR="0013040F" w:rsidRDefault="004B5CD5" w:rsidP="00122EE7">
            <w:pPr>
              <w:widowControl w:val="0"/>
              <w:pBdr>
                <w:top w:val="nil"/>
                <w:left w:val="nil"/>
                <w:bottom w:val="nil"/>
                <w:right w:val="nil"/>
                <w:between w:val="nil"/>
              </w:pBdr>
              <w:tabs>
                <w:tab w:val="left" w:pos="567"/>
                <w:tab w:val="left" w:pos="851"/>
              </w:tabs>
              <w:rPr>
                <w:b/>
                <w:bCs/>
                <w:caps/>
                <w:szCs w:val="24"/>
              </w:rPr>
            </w:pPr>
            <w:r w:rsidRPr="00EB2D04">
              <w:rPr>
                <w:rFonts w:eastAsia="Arial Unicode MS"/>
                <w:bCs/>
                <w:color w:val="000000"/>
                <w:szCs w:val="24"/>
                <w:lang w:eastAsia="zh-CN"/>
              </w:rPr>
              <w:t>C</w:t>
            </w:r>
            <w:r w:rsidR="0013040F" w:rsidRPr="00EB2D04">
              <w:rPr>
                <w:rFonts w:eastAsia="Arial Unicode MS"/>
                <w:bCs/>
                <w:color w:val="000000"/>
                <w:szCs w:val="24"/>
                <w:lang w:eastAsia="zh-CN"/>
              </w:rPr>
              <w:t xml:space="preserve">ivilinės atsakomybės draudimo </w:t>
            </w:r>
            <w:r w:rsidR="0013040F" w:rsidRPr="00EB2D04">
              <w:rPr>
                <w:bCs/>
                <w:szCs w:val="24"/>
              </w:rPr>
              <w:t>paslaug</w:t>
            </w:r>
            <w:r w:rsidR="00EB2D04" w:rsidRPr="00EB2D04">
              <w:rPr>
                <w:bCs/>
                <w:szCs w:val="24"/>
              </w:rPr>
              <w:t>ų pirkimo – pardavimo sutartis</w:t>
            </w:r>
            <w:r w:rsidR="0013040F">
              <w:rPr>
                <w:b/>
                <w:bCs/>
                <w:szCs w:val="24"/>
              </w:rPr>
              <w:t xml:space="preserve"> </w:t>
            </w:r>
          </w:p>
          <w:p w14:paraId="3F650206" w14:textId="77777777" w:rsidR="00027B83" w:rsidRDefault="00027B83">
            <w:pPr>
              <w:jc w:val="both"/>
              <w:rPr>
                <w:kern w:val="2"/>
                <w:szCs w:val="24"/>
              </w:rPr>
            </w:pPr>
          </w:p>
        </w:tc>
      </w:tr>
      <w:tr w:rsidR="00027B83" w14:paraId="676F0C19" w14:textId="77777777" w:rsidTr="00EB2D04">
        <w:tc>
          <w:tcPr>
            <w:tcW w:w="2263" w:type="dxa"/>
          </w:tcPr>
          <w:p w14:paraId="4FAB4B1E" w14:textId="77777777" w:rsidR="00027B83" w:rsidRDefault="000B0897">
            <w:pPr>
              <w:jc w:val="both"/>
              <w:rPr>
                <w:b/>
                <w:kern w:val="2"/>
                <w:szCs w:val="24"/>
              </w:rPr>
            </w:pPr>
            <w:r>
              <w:rPr>
                <w:b/>
                <w:kern w:val="2"/>
                <w:szCs w:val="24"/>
              </w:rPr>
              <w:t>Sutarties data</w:t>
            </w:r>
          </w:p>
        </w:tc>
        <w:tc>
          <w:tcPr>
            <w:tcW w:w="2362"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650A396" w:rsidR="00027B83" w:rsidRDefault="00915C11" w:rsidP="00915C11">
            <w:pPr>
              <w:rPr>
                <w:kern w:val="2"/>
                <w:szCs w:val="24"/>
              </w:rPr>
            </w:pPr>
            <w:r w:rsidRPr="000E6001">
              <w:t>Valstybinė teritorijų planavimo ir statybos inspekcija prie Aplinkos ministerijos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1FD5B57" w:rsidR="00027B83" w:rsidRDefault="006E774A" w:rsidP="006E774A">
            <w:pPr>
              <w:rPr>
                <w:kern w:val="2"/>
                <w:szCs w:val="24"/>
              </w:rPr>
            </w:pPr>
            <w:r w:rsidRPr="000E6001">
              <w:rPr>
                <w:bCs/>
              </w:rPr>
              <w:t>288600210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C9DE302" w:rsidR="00027B83" w:rsidRDefault="00AF1CB6" w:rsidP="00AF1CB6">
            <w:pPr>
              <w:rPr>
                <w:kern w:val="2"/>
                <w:szCs w:val="24"/>
              </w:rPr>
            </w:pPr>
            <w:r w:rsidRPr="000E6001">
              <w:rPr>
                <w:rFonts w:eastAsia="Arial Unicode MS"/>
                <w:kern w:val="1"/>
                <w:lang w:eastAsia="hi-IN" w:bidi="hi-IN"/>
              </w:rPr>
              <w:t xml:space="preserve">A. </w:t>
            </w:r>
            <w:r w:rsidRPr="00B95675">
              <w:rPr>
                <w:rFonts w:eastAsia="Arial Unicode MS"/>
                <w:noProof/>
                <w:kern w:val="1"/>
                <w:lang w:eastAsia="hi-IN" w:bidi="hi-IN"/>
              </w:rPr>
              <w:t>Vienuolio</w:t>
            </w:r>
            <w:r w:rsidRPr="000E6001">
              <w:rPr>
                <w:rFonts w:eastAsia="Arial Unicode MS"/>
                <w:kern w:val="1"/>
                <w:lang w:eastAsia="hi-IN" w:bidi="hi-IN"/>
              </w:rPr>
              <w:t xml:space="preserve"> g. 8,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5F92EA5" w:rsidR="00027B83" w:rsidRDefault="00CA6154" w:rsidP="00CA6154">
            <w:pPr>
              <w:rPr>
                <w:kern w:val="2"/>
                <w:szCs w:val="24"/>
              </w:rPr>
            </w:pPr>
            <w:r w:rsidRPr="000E6001">
              <w:rPr>
                <w:rFonts w:eastAsia="Arial Unicode MS"/>
                <w:kern w:val="1"/>
                <w:lang w:eastAsia="hi-IN" w:bidi="hi-IN"/>
              </w:rPr>
              <w:t xml:space="preserve">Ne </w:t>
            </w:r>
            <w:r w:rsidRPr="00D41486">
              <w:rPr>
                <w:rFonts w:eastAsia="Arial Unicode MS"/>
                <w:kern w:val="1"/>
                <w:lang w:eastAsia="hi-IN" w:bidi="hi-IN"/>
              </w:rPr>
              <w:t>PVM mokėtoja</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D0ECDC4" w:rsidR="00027B83" w:rsidRDefault="00470265" w:rsidP="00470265">
            <w:pPr>
              <w:rPr>
                <w:kern w:val="2"/>
                <w:szCs w:val="24"/>
              </w:rPr>
            </w:pPr>
            <w:r w:rsidRPr="000E6001">
              <w:rPr>
                <w:bCs/>
              </w:rPr>
              <w:t>LT17 4040 0636 1000 0433</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39F376B" w:rsidR="00027B83" w:rsidRDefault="00D11CDF" w:rsidP="00DC7138">
            <w:pPr>
              <w:rPr>
                <w:kern w:val="2"/>
                <w:szCs w:val="24"/>
              </w:rPr>
            </w:pPr>
            <w:r>
              <w:rPr>
                <w:kern w:val="2"/>
                <w:szCs w:val="24"/>
              </w:rPr>
              <w:t>-</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A882F41" w:rsidR="00027B83" w:rsidRDefault="00395F43" w:rsidP="00395F43">
            <w:pPr>
              <w:rPr>
                <w:kern w:val="2"/>
                <w:szCs w:val="24"/>
              </w:rPr>
            </w:pPr>
            <w:r w:rsidRPr="000E6001">
              <w:rPr>
                <w:kern w:val="1"/>
                <w:lang w:eastAsia="hi-IN" w:bidi="hi-IN"/>
              </w:rPr>
              <w:t>+370 607 73878</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6B0FAEAB" w:rsidR="00027B83" w:rsidRDefault="00426FB2" w:rsidP="00426FB2">
            <w:pPr>
              <w:rPr>
                <w:kern w:val="2"/>
                <w:szCs w:val="24"/>
              </w:rPr>
            </w:pPr>
            <w:r w:rsidRPr="000E6001">
              <w:rPr>
                <w:rFonts w:eastAsia="Arial Unicode MS"/>
                <w:kern w:val="1"/>
                <w:lang w:eastAsia="hi-IN" w:bidi="hi-IN"/>
              </w:rPr>
              <w:t>info@vtpsi.lt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111842D" w:rsidR="00027B83" w:rsidRDefault="00AC4119" w:rsidP="00265DD8">
            <w:pPr>
              <w:rPr>
                <w:kern w:val="2"/>
                <w:szCs w:val="24"/>
              </w:rPr>
            </w:pPr>
            <w:r>
              <w:rPr>
                <w:kern w:val="2"/>
                <w:szCs w:val="24"/>
              </w:rPr>
              <w:t>Pagal įstaigos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3C41A2F6" w:rsidR="00027B83" w:rsidRDefault="00027B83" w:rsidP="002B3214">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320F4D4D"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3C9156D8"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3989F81E" w:rsidR="00027B83" w:rsidRDefault="000B0897" w:rsidP="00EB3203">
            <w:pPr>
              <w:jc w:val="both"/>
              <w:rPr>
                <w:color w:val="000000"/>
                <w:kern w:val="2"/>
                <w:szCs w:val="24"/>
              </w:rPr>
            </w:pPr>
            <w:r>
              <w:rPr>
                <w:kern w:val="2"/>
                <w:szCs w:val="24"/>
              </w:rPr>
              <w:t xml:space="preserve">Tiekėjas įsipareigoja Sutartyje numatytomis sąlygomis suteikti Pirkėjui </w:t>
            </w:r>
            <w:r w:rsidR="006E229C">
              <w:rPr>
                <w:kern w:val="2"/>
                <w:szCs w:val="24"/>
              </w:rPr>
              <w:t>Civilinės atsakomybės</w:t>
            </w:r>
            <w:r w:rsidR="004325A7">
              <w:rPr>
                <w:kern w:val="2"/>
                <w:szCs w:val="24"/>
              </w:rPr>
              <w:t xml:space="preserve"> draudimo p</w:t>
            </w:r>
            <w:r>
              <w:rPr>
                <w:kern w:val="2"/>
                <w:szCs w:val="24"/>
              </w:rPr>
              <w:t>aslaugas</w:t>
            </w:r>
            <w:r>
              <w:rPr>
                <w:color w:val="000000"/>
                <w:kern w:val="2"/>
                <w:szCs w:val="24"/>
              </w:rPr>
              <w:t xml:space="preserve"> (toliau – Paslaugos).</w:t>
            </w:r>
          </w:p>
          <w:p w14:paraId="6B5360F1" w14:textId="3604EF99" w:rsidR="00027B83" w:rsidRDefault="000B0897" w:rsidP="00EB320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B2A78">
              <w:rPr>
                <w:color w:val="000000"/>
                <w:kern w:val="2"/>
                <w:szCs w:val="24"/>
              </w:rPr>
              <w:t>1</w:t>
            </w:r>
            <w:r>
              <w:rPr>
                <w:color w:val="000000"/>
                <w:kern w:val="2"/>
                <w:szCs w:val="24"/>
              </w:rPr>
              <w:t xml:space="preserve"> „Techninė specifikacija“ (toliau – Techninė specifikacija) ir Sutarties priede Nr. </w:t>
            </w:r>
            <w:r w:rsidR="003B2A7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FEBC26A" w:rsidR="00027B83" w:rsidRDefault="00F83F58">
            <w:pPr>
              <w:rPr>
                <w:kern w:val="2"/>
                <w:szCs w:val="24"/>
              </w:rPr>
            </w:pPr>
            <w:r>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0BC3A8E"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650F8B24" w:rsidR="00027B83" w:rsidRPr="00B66190" w:rsidRDefault="000B0897" w:rsidP="00B6619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D8E8252" w14:textId="530A144A" w:rsidR="00027B83" w:rsidRDefault="000B0897">
            <w:pPr>
              <w:rPr>
                <w:szCs w:val="24"/>
              </w:rPr>
            </w:pPr>
            <w:r>
              <w:rPr>
                <w:szCs w:val="24"/>
              </w:rPr>
              <w:t xml:space="preserve">Tiekėjas Paslaugas įsipareigoja teikti </w:t>
            </w:r>
            <w:r w:rsidR="006E1393" w:rsidRPr="007B285E">
              <w:rPr>
                <w:b/>
                <w:bCs/>
                <w:szCs w:val="24"/>
              </w:rPr>
              <w:t>12 mėnesių</w:t>
            </w:r>
            <w:r w:rsidR="006E1393">
              <w:rPr>
                <w:szCs w:val="24"/>
              </w:rPr>
              <w:t xml:space="preserve"> </w:t>
            </w:r>
            <w:r>
              <w:rPr>
                <w:b/>
                <w:bCs/>
                <w:szCs w:val="24"/>
              </w:rPr>
              <w:t>nuo</w:t>
            </w:r>
            <w:r>
              <w:rPr>
                <w:szCs w:val="24"/>
              </w:rPr>
              <w:t xml:space="preserve"> </w:t>
            </w:r>
            <w:r w:rsidRPr="009066A6">
              <w:rPr>
                <w:color w:val="000000" w:themeColor="text1"/>
                <w:szCs w:val="24"/>
              </w:rPr>
              <w:t>Sutarties įsigaliojimo dienos</w:t>
            </w:r>
            <w:r w:rsidR="00377D3D">
              <w:rPr>
                <w:color w:val="000000" w:themeColor="text1"/>
                <w:szCs w:val="24"/>
              </w:rPr>
              <w:t xml:space="preserve"> </w:t>
            </w:r>
            <w:r w:rsidR="00377D3D" w:rsidRPr="007B4181">
              <w:rPr>
                <w:i/>
                <w:iCs/>
                <w:color w:val="000000" w:themeColor="text1"/>
                <w:szCs w:val="24"/>
              </w:rPr>
              <w:t>(</w:t>
            </w:r>
            <w:r w:rsidR="00496CAD" w:rsidRPr="007B4181">
              <w:rPr>
                <w:i/>
                <w:iCs/>
                <w:color w:val="000000" w:themeColor="text1"/>
                <w:szCs w:val="24"/>
              </w:rPr>
              <w:t>draudimo apsauga galioja 12 mėn.)</w:t>
            </w:r>
            <w:r w:rsidRPr="007B4181">
              <w:rPr>
                <w:i/>
                <w:iCs/>
                <w:color w:val="4472C4"/>
                <w:szCs w:val="24"/>
              </w:rPr>
              <w:t>.</w:t>
            </w:r>
          </w:p>
          <w:p w14:paraId="3F2A5E4E" w14:textId="77777777" w:rsidR="00027B83" w:rsidRDefault="00027B83">
            <w:pPr>
              <w:rPr>
                <w:szCs w:val="24"/>
              </w:rPr>
            </w:pPr>
          </w:p>
          <w:p w14:paraId="69C6AE54" w14:textId="341D43C6"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55B67524" w:rsidR="00027B83" w:rsidRDefault="00CF3A91">
            <w:pPr>
              <w:rPr>
                <w:kern w:val="2"/>
                <w:szCs w:val="24"/>
              </w:rPr>
            </w:pPr>
            <w:r>
              <w:rPr>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505CC23D" w14:textId="5D49E5D1" w:rsidR="00027B83" w:rsidRDefault="00027B83">
            <w:pPr>
              <w:rPr>
                <w:color w:val="1F4E79"/>
                <w:kern w:val="2"/>
                <w:szCs w:val="24"/>
              </w:rPr>
            </w:pPr>
          </w:p>
          <w:p w14:paraId="75A20794" w14:textId="4373962C"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4FC23DB2"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0ACEEA2C" w:rsidR="00CE518B" w:rsidRPr="00CE518B" w:rsidRDefault="000B0897" w:rsidP="00CE518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CD8141F" w14:textId="77777777" w:rsidR="00CE518B" w:rsidRDefault="000B0897" w:rsidP="00CE518B">
            <w:pPr>
              <w:rPr>
                <w:kern w:val="2"/>
                <w:szCs w:val="24"/>
              </w:rPr>
            </w:pPr>
            <w:r>
              <w:rPr>
                <w:kern w:val="2"/>
                <w:szCs w:val="24"/>
              </w:rPr>
              <w:t>Netaikoma</w:t>
            </w:r>
          </w:p>
          <w:p w14:paraId="6CA61532" w14:textId="699C0951" w:rsidR="00CE518B" w:rsidRPr="00CE518B" w:rsidRDefault="00CE518B" w:rsidP="00CE518B">
            <w:pPr>
              <w:rPr>
                <w:szCs w:val="24"/>
              </w:rPr>
            </w:pPr>
          </w:p>
        </w:tc>
      </w:tr>
      <w:tr w:rsidR="00027B83" w14:paraId="59F55181" w14:textId="77777777">
        <w:trPr>
          <w:trHeight w:val="300"/>
        </w:trPr>
        <w:tc>
          <w:tcPr>
            <w:tcW w:w="3094" w:type="dxa"/>
            <w:gridSpan w:val="2"/>
          </w:tcPr>
          <w:p w14:paraId="0EE1132D" w14:textId="6BE31AD8" w:rsidR="00027B83" w:rsidRDefault="000B0897">
            <w:pPr>
              <w:rPr>
                <w:b/>
                <w:kern w:val="2"/>
                <w:szCs w:val="24"/>
              </w:rPr>
            </w:pPr>
            <w:r>
              <w:rPr>
                <w:b/>
                <w:kern w:val="2"/>
                <w:szCs w:val="24"/>
              </w:rPr>
              <w:t>4.5</w:t>
            </w:r>
            <w:r w:rsidR="00CE518B">
              <w:rPr>
                <w:b/>
                <w:kern w:val="2"/>
                <w:szCs w:val="24"/>
              </w:rPr>
              <w:t>.</w:t>
            </w:r>
            <w:r>
              <w:rPr>
                <w:b/>
                <w:kern w:val="2"/>
                <w:szCs w:val="24"/>
              </w:rPr>
              <w:t xml:space="preserve"> Pateikiami dokumentai</w:t>
            </w:r>
          </w:p>
        </w:tc>
        <w:tc>
          <w:tcPr>
            <w:tcW w:w="6441" w:type="dxa"/>
            <w:gridSpan w:val="2"/>
          </w:tcPr>
          <w:p w14:paraId="3D26F476" w14:textId="77777777" w:rsidR="00031574" w:rsidRDefault="000B0897" w:rsidP="006E3DAF">
            <w:pPr>
              <w:tabs>
                <w:tab w:val="left" w:pos="993"/>
              </w:tabs>
              <w:autoSpaceDE w:val="0"/>
              <w:autoSpaceDN w:val="0"/>
              <w:adjustRightInd w:val="0"/>
              <w:jc w:val="both"/>
              <w:rPr>
                <w:kern w:val="2"/>
                <w:szCs w:val="24"/>
              </w:rPr>
            </w:pPr>
            <w:r w:rsidRPr="006E3DAF">
              <w:rPr>
                <w:kern w:val="2"/>
                <w:szCs w:val="24"/>
              </w:rPr>
              <w:t xml:space="preserve">Turi būti pateikiami šie dokumentai: </w:t>
            </w:r>
          </w:p>
          <w:p w14:paraId="50E95940" w14:textId="2311CEEF" w:rsidR="00031574" w:rsidRPr="00031574" w:rsidRDefault="006E3DAF" w:rsidP="006D7A2E">
            <w:pPr>
              <w:pStyle w:val="ListParagraph"/>
              <w:numPr>
                <w:ilvl w:val="0"/>
                <w:numId w:val="2"/>
              </w:numPr>
              <w:autoSpaceDE w:val="0"/>
              <w:autoSpaceDN w:val="0"/>
              <w:adjustRightInd w:val="0"/>
              <w:ind w:left="0" w:firstLine="0"/>
              <w:jc w:val="both"/>
              <w:rPr>
                <w:rFonts w:eastAsia="Calibri"/>
                <w:bCs/>
                <w:szCs w:val="24"/>
                <w:lang w:eastAsia="lt-LT"/>
              </w:rPr>
            </w:pPr>
            <w:r w:rsidRPr="00031574">
              <w:rPr>
                <w:kern w:val="2"/>
                <w:szCs w:val="24"/>
              </w:rPr>
              <w:t>P</w:t>
            </w:r>
            <w:r w:rsidR="00F018F9" w:rsidRPr="00031574">
              <w:rPr>
                <w:rFonts w:eastAsia="Calibri"/>
                <w:szCs w:val="24"/>
                <w:lang w:eastAsia="lt-LT"/>
              </w:rPr>
              <w:t xml:space="preserve">arengti ir pasirašyti draudimo sutartį pagal techninėje specifikacijoje nustatytas sąlygas per 1 mėn. nuo </w:t>
            </w:r>
            <w:r w:rsidR="00F018F9" w:rsidRPr="00031574">
              <w:rPr>
                <w:rFonts w:eastAsia="Calibri"/>
                <w:bCs/>
                <w:szCs w:val="24"/>
                <w:lang w:eastAsia="lt-LT"/>
              </w:rPr>
              <w:t>Sutarties įsigaliojimo dienos</w:t>
            </w:r>
            <w:r w:rsidR="002C0359" w:rsidRPr="00031574">
              <w:rPr>
                <w:rFonts w:eastAsia="Calibri"/>
                <w:bCs/>
                <w:szCs w:val="24"/>
                <w:lang w:eastAsia="lt-LT"/>
              </w:rPr>
              <w:t xml:space="preserve"> arba </w:t>
            </w:r>
            <w:r w:rsidR="00D23A43" w:rsidRPr="00031574">
              <w:rPr>
                <w:rFonts w:eastAsia="Calibri"/>
                <w:bCs/>
                <w:szCs w:val="24"/>
                <w:lang w:eastAsia="lt-LT"/>
              </w:rPr>
              <w:t xml:space="preserve">Šalių </w:t>
            </w:r>
            <w:r w:rsidR="002C0359" w:rsidRPr="00031574">
              <w:rPr>
                <w:rFonts w:eastAsia="Calibri"/>
                <w:bCs/>
                <w:szCs w:val="24"/>
                <w:lang w:eastAsia="lt-LT"/>
              </w:rPr>
              <w:t xml:space="preserve"> atskiru susitarimu</w:t>
            </w:r>
            <w:r w:rsidR="00F018F9" w:rsidRPr="00031574">
              <w:rPr>
                <w:rFonts w:eastAsia="Calibri"/>
                <w:bCs/>
                <w:szCs w:val="24"/>
                <w:lang w:eastAsia="lt-LT"/>
              </w:rPr>
              <w:t xml:space="preserve">. </w:t>
            </w:r>
          </w:p>
          <w:p w14:paraId="7B382126" w14:textId="656D8387" w:rsidR="00F018F9" w:rsidRPr="006D7A2E" w:rsidRDefault="00F018F9" w:rsidP="006D7A2E">
            <w:pPr>
              <w:pStyle w:val="ListParagraph"/>
              <w:numPr>
                <w:ilvl w:val="0"/>
                <w:numId w:val="2"/>
              </w:numPr>
              <w:autoSpaceDE w:val="0"/>
              <w:autoSpaceDN w:val="0"/>
              <w:adjustRightInd w:val="0"/>
              <w:ind w:left="0" w:firstLine="0"/>
              <w:jc w:val="both"/>
              <w:rPr>
                <w:rFonts w:eastAsia="Calibri"/>
                <w:szCs w:val="24"/>
                <w:lang w:eastAsia="lt-LT"/>
              </w:rPr>
            </w:pPr>
            <w:r w:rsidRPr="00031574">
              <w:rPr>
                <w:rFonts w:eastAsia="Calibri"/>
                <w:szCs w:val="24"/>
                <w:lang w:eastAsia="lt-LT"/>
              </w:rPr>
              <w:t xml:space="preserve">Draudimo apsauga pagal draudimo sutartyje ir jos prieduose nurodytas sąlygas galioja </w:t>
            </w:r>
            <w:r w:rsidR="006E3DAF" w:rsidRPr="00031574">
              <w:rPr>
                <w:rFonts w:eastAsia="Calibri"/>
                <w:szCs w:val="24"/>
                <w:lang w:eastAsia="lt-LT"/>
              </w:rPr>
              <w:t>1</w:t>
            </w:r>
            <w:r w:rsidRPr="00031574">
              <w:rPr>
                <w:rFonts w:eastAsia="Calibri"/>
                <w:szCs w:val="24"/>
                <w:lang w:eastAsia="lt-LT"/>
              </w:rPr>
              <w:t xml:space="preserve">2 mėn. </w:t>
            </w:r>
            <w:r w:rsidRPr="006D7A2E">
              <w:rPr>
                <w:rFonts w:eastAsia="Calibri"/>
                <w:szCs w:val="24"/>
                <w:lang w:eastAsia="lt-LT"/>
              </w:rPr>
              <w:t>Draudimo apsauga įsigalioja nuo draudimo liudijime nurodytos dienos.</w:t>
            </w:r>
          </w:p>
          <w:p w14:paraId="6BA95380" w14:textId="74BBDDD5" w:rsidR="00027B83" w:rsidRDefault="000B0897" w:rsidP="001A38D0">
            <w:pPr>
              <w:jc w:val="both"/>
              <w:rPr>
                <w:szCs w:val="24"/>
              </w:rPr>
            </w:pPr>
            <w:r>
              <w:rPr>
                <w:kern w:val="2"/>
                <w:szCs w:val="24"/>
              </w:rPr>
              <w:lastRenderedPageBreak/>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5D4DEFC7" w:rsidR="00027B83" w:rsidRPr="001871FA" w:rsidRDefault="000B0897">
            <w:pPr>
              <w:rPr>
                <w:kern w:val="2"/>
                <w:szCs w:val="24"/>
              </w:rPr>
            </w:pPr>
            <w:r>
              <w:rPr>
                <w:kern w:val="2"/>
                <w:szCs w:val="24"/>
              </w:rPr>
              <w:t>Fiksuotos kainos kainodara</w:t>
            </w: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233745B6" w:rsidR="00027B83" w:rsidRDefault="00027B83">
            <w:pPr>
              <w:jc w:val="both"/>
              <w:rPr>
                <w:b/>
                <w:color w:val="FF0000"/>
                <w:kern w:val="2"/>
                <w:szCs w:val="24"/>
              </w:rPr>
            </w:pPr>
          </w:p>
          <w:p w14:paraId="4B670C5A" w14:textId="77777777" w:rsidR="00027B83" w:rsidRDefault="00027B83">
            <w:pPr>
              <w:rPr>
                <w:b/>
                <w:kern w:val="2"/>
                <w:szCs w:val="24"/>
              </w:rPr>
            </w:pPr>
          </w:p>
        </w:tc>
        <w:tc>
          <w:tcPr>
            <w:tcW w:w="6441" w:type="dxa"/>
            <w:gridSpan w:val="2"/>
          </w:tcPr>
          <w:p w14:paraId="77620BF3" w14:textId="38AB3A15" w:rsidR="00E3490F" w:rsidRDefault="000B0897" w:rsidP="00B3567D">
            <w:pPr>
              <w:jc w:val="both"/>
              <w:rPr>
                <w:kern w:val="2"/>
                <w:szCs w:val="24"/>
              </w:rPr>
            </w:pPr>
            <w:r>
              <w:rPr>
                <w:kern w:val="2"/>
                <w:szCs w:val="24"/>
              </w:rPr>
              <w:t xml:space="preserve">Pradinės Sutarties vertė yra </w:t>
            </w:r>
            <w:r w:rsidRPr="00D474B8">
              <w:rPr>
                <w:color w:val="000000" w:themeColor="text1"/>
                <w:kern w:val="2"/>
                <w:szCs w:val="24"/>
              </w:rPr>
              <w:t>(</w:t>
            </w:r>
            <w:r w:rsidRPr="00D474B8">
              <w:rPr>
                <w:i/>
                <w:iCs/>
                <w:color w:val="000000" w:themeColor="text1"/>
                <w:kern w:val="2"/>
                <w:szCs w:val="24"/>
              </w:rPr>
              <w:t>nurod</w:t>
            </w:r>
            <w:r w:rsidR="00D474B8" w:rsidRPr="00D474B8">
              <w:rPr>
                <w:i/>
                <w:iCs/>
                <w:color w:val="000000" w:themeColor="text1"/>
                <w:kern w:val="2"/>
                <w:szCs w:val="24"/>
              </w:rPr>
              <w:t>oma</w:t>
            </w:r>
            <w:r w:rsidRPr="00D474B8">
              <w:rPr>
                <w:i/>
                <w:iCs/>
                <w:color w:val="000000" w:themeColor="text1"/>
                <w:kern w:val="2"/>
                <w:szCs w:val="24"/>
              </w:rPr>
              <w:t xml:space="preserve"> sum</w:t>
            </w:r>
            <w:r w:rsidR="00D474B8" w:rsidRPr="00D474B8">
              <w:rPr>
                <w:i/>
                <w:iCs/>
                <w:color w:val="000000" w:themeColor="text1"/>
                <w:kern w:val="2"/>
                <w:szCs w:val="24"/>
              </w:rPr>
              <w:t>a</w:t>
            </w:r>
            <w:r w:rsidRPr="00D474B8">
              <w:rPr>
                <w:i/>
                <w:iCs/>
                <w:color w:val="000000" w:themeColor="text1"/>
                <w:kern w:val="2"/>
                <w:szCs w:val="24"/>
              </w:rPr>
              <w:t xml:space="preserve"> skaičiais</w:t>
            </w:r>
            <w:r w:rsidRPr="00D474B8">
              <w:rPr>
                <w:color w:val="000000" w:themeColor="text1"/>
                <w:kern w:val="2"/>
                <w:szCs w:val="24"/>
              </w:rPr>
              <w:t xml:space="preserve">) </w:t>
            </w:r>
            <w:r>
              <w:rPr>
                <w:kern w:val="2"/>
                <w:szCs w:val="24"/>
              </w:rPr>
              <w:t xml:space="preserve">Eur </w:t>
            </w:r>
            <w:r w:rsidRPr="00D474B8">
              <w:rPr>
                <w:i/>
                <w:iCs/>
                <w:color w:val="000000" w:themeColor="text1"/>
                <w:kern w:val="2"/>
                <w:szCs w:val="24"/>
              </w:rPr>
              <w:t>(nurod</w:t>
            </w:r>
            <w:r w:rsidR="00D474B8">
              <w:rPr>
                <w:i/>
                <w:iCs/>
                <w:color w:val="000000" w:themeColor="text1"/>
                <w:kern w:val="2"/>
                <w:szCs w:val="24"/>
              </w:rPr>
              <w:t>oma</w:t>
            </w:r>
            <w:r w:rsidRPr="00D474B8">
              <w:rPr>
                <w:i/>
                <w:iCs/>
                <w:color w:val="000000" w:themeColor="text1"/>
                <w:kern w:val="2"/>
                <w:szCs w:val="24"/>
              </w:rPr>
              <w:t xml:space="preserve"> sum</w:t>
            </w:r>
            <w:r w:rsidR="00D474B8">
              <w:rPr>
                <w:i/>
                <w:iCs/>
                <w:color w:val="000000" w:themeColor="text1"/>
                <w:kern w:val="2"/>
                <w:szCs w:val="24"/>
              </w:rPr>
              <w:t>a</w:t>
            </w:r>
            <w:r w:rsidRPr="00D474B8">
              <w:rPr>
                <w:i/>
                <w:iCs/>
                <w:color w:val="000000" w:themeColor="text1"/>
                <w:kern w:val="2"/>
                <w:szCs w:val="24"/>
              </w:rPr>
              <w:t xml:space="preserve"> žodžiais)</w:t>
            </w:r>
            <w:r w:rsidRPr="00D474B8">
              <w:rPr>
                <w:color w:val="000000" w:themeColor="text1"/>
                <w:kern w:val="2"/>
                <w:szCs w:val="24"/>
              </w:rPr>
              <w:t xml:space="preserve"> </w:t>
            </w:r>
            <w:r>
              <w:rPr>
                <w:kern w:val="2"/>
                <w:szCs w:val="24"/>
              </w:rPr>
              <w:t>be PVM.</w:t>
            </w:r>
          </w:p>
          <w:p w14:paraId="0A165227" w14:textId="219D2FE0" w:rsidR="006C4096" w:rsidRPr="00A91720" w:rsidRDefault="006C4096" w:rsidP="009467BD">
            <w:pPr>
              <w:spacing w:before="60"/>
              <w:jc w:val="both"/>
              <w:rPr>
                <w:rFonts w:eastAsia="Calibri"/>
                <w:szCs w:val="24"/>
              </w:rPr>
            </w:pPr>
            <w:r w:rsidRPr="00A91720">
              <w:rPr>
                <w:szCs w:val="24"/>
              </w:rPr>
              <w:t xml:space="preserve">PVM netaikomas, vadovaujantis </w:t>
            </w:r>
            <w:r w:rsidRPr="00A91720">
              <w:rPr>
                <w:iCs/>
                <w:szCs w:val="24"/>
              </w:rPr>
              <w:t>L</w:t>
            </w:r>
            <w:r w:rsidR="001D1792">
              <w:rPr>
                <w:iCs/>
                <w:szCs w:val="24"/>
              </w:rPr>
              <w:t>ietuvos Respublikos</w:t>
            </w:r>
            <w:r w:rsidRPr="00A91720">
              <w:rPr>
                <w:iCs/>
                <w:szCs w:val="24"/>
              </w:rPr>
              <w:t xml:space="preserve"> pridėtinės vertės mokesčio 2002-03-05 įstatymo Nr. IX-751 27 straipsniu.</w:t>
            </w:r>
          </w:p>
          <w:p w14:paraId="2F0BE1C8" w14:textId="54D82528" w:rsidR="00027B83" w:rsidRDefault="000B0897" w:rsidP="009467BD">
            <w:pPr>
              <w:spacing w:before="60"/>
              <w:jc w:val="both"/>
              <w:rPr>
                <w:szCs w:val="24"/>
              </w:rPr>
            </w:pPr>
            <w:r>
              <w:rPr>
                <w:kern w:val="2"/>
                <w:szCs w:val="24"/>
              </w:rPr>
              <w:t xml:space="preserve">Sutarties kaina yra </w:t>
            </w:r>
            <w:r w:rsidRPr="00194655">
              <w:rPr>
                <w:i/>
                <w:iCs/>
                <w:color w:val="000000" w:themeColor="text1"/>
                <w:kern w:val="2"/>
                <w:szCs w:val="24"/>
              </w:rPr>
              <w:t>(nurod</w:t>
            </w:r>
            <w:r w:rsidR="00194655">
              <w:rPr>
                <w:i/>
                <w:iCs/>
                <w:color w:val="000000" w:themeColor="text1"/>
                <w:kern w:val="2"/>
                <w:szCs w:val="24"/>
              </w:rPr>
              <w:t>oma</w:t>
            </w:r>
            <w:r w:rsidRPr="00194655">
              <w:rPr>
                <w:i/>
                <w:iCs/>
                <w:color w:val="000000" w:themeColor="text1"/>
                <w:kern w:val="2"/>
                <w:szCs w:val="24"/>
              </w:rPr>
              <w:t xml:space="preserve"> sum</w:t>
            </w:r>
            <w:r w:rsidR="009953F3">
              <w:rPr>
                <w:i/>
                <w:iCs/>
                <w:color w:val="000000" w:themeColor="text1"/>
                <w:kern w:val="2"/>
                <w:szCs w:val="24"/>
              </w:rPr>
              <w:t>a</w:t>
            </w:r>
            <w:r w:rsidRPr="00194655">
              <w:rPr>
                <w:i/>
                <w:iCs/>
                <w:color w:val="000000" w:themeColor="text1"/>
                <w:kern w:val="2"/>
                <w:szCs w:val="24"/>
              </w:rPr>
              <w:t xml:space="preserve"> skaičiais)</w:t>
            </w:r>
            <w:r w:rsidRPr="00194655">
              <w:rPr>
                <w:color w:val="000000" w:themeColor="text1"/>
                <w:kern w:val="2"/>
                <w:szCs w:val="24"/>
              </w:rPr>
              <w:t xml:space="preserve"> </w:t>
            </w:r>
            <w:r>
              <w:rPr>
                <w:kern w:val="2"/>
                <w:szCs w:val="24"/>
              </w:rPr>
              <w:t xml:space="preserve">Eur </w:t>
            </w:r>
            <w:r w:rsidRPr="009953F3">
              <w:rPr>
                <w:i/>
                <w:iCs/>
                <w:color w:val="000000" w:themeColor="text1"/>
                <w:kern w:val="2"/>
                <w:szCs w:val="24"/>
              </w:rPr>
              <w:t>(nurod</w:t>
            </w:r>
            <w:r w:rsidR="009953F3">
              <w:rPr>
                <w:i/>
                <w:iCs/>
                <w:color w:val="000000" w:themeColor="text1"/>
                <w:kern w:val="2"/>
                <w:szCs w:val="24"/>
              </w:rPr>
              <w:t>oma</w:t>
            </w:r>
            <w:r w:rsidRPr="009953F3">
              <w:rPr>
                <w:i/>
                <w:iCs/>
                <w:color w:val="000000" w:themeColor="text1"/>
                <w:kern w:val="2"/>
                <w:szCs w:val="24"/>
              </w:rPr>
              <w:t xml:space="preserve"> sum</w:t>
            </w:r>
            <w:r w:rsidR="009953F3">
              <w:rPr>
                <w:i/>
                <w:iCs/>
                <w:color w:val="000000" w:themeColor="text1"/>
                <w:kern w:val="2"/>
                <w:szCs w:val="24"/>
              </w:rPr>
              <w:t>a</w:t>
            </w:r>
            <w:r w:rsidRPr="009953F3">
              <w:rPr>
                <w:i/>
                <w:iCs/>
                <w:color w:val="000000" w:themeColor="text1"/>
                <w:kern w:val="2"/>
                <w:szCs w:val="24"/>
              </w:rPr>
              <w:t xml:space="preserve"> žodžiais)</w:t>
            </w:r>
            <w:r w:rsidRPr="009953F3">
              <w:rPr>
                <w:color w:val="000000" w:themeColor="text1"/>
                <w:kern w:val="2"/>
                <w:szCs w:val="24"/>
              </w:rPr>
              <w:t xml:space="preserve"> </w:t>
            </w:r>
            <w:r>
              <w:rPr>
                <w:kern w:val="2"/>
                <w:szCs w:val="24"/>
              </w:rPr>
              <w:t>su PVM.</w:t>
            </w:r>
          </w:p>
          <w:p w14:paraId="75E19483" w14:textId="77777777" w:rsidR="00027B83" w:rsidRDefault="000B0897" w:rsidP="009467BD">
            <w:pPr>
              <w:spacing w:before="60"/>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57F4DE2E" w14:textId="0CD1F3C6" w:rsidR="00027B83" w:rsidRPr="001871FA"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54DF302" w14:textId="0258CC09" w:rsidR="00027B83" w:rsidRDefault="00C41582" w:rsidP="00C41582">
            <w:pPr>
              <w:rPr>
                <w:color w:val="FF0000"/>
                <w:kern w:val="2"/>
                <w:szCs w:val="24"/>
              </w:rPr>
            </w:pPr>
            <w:r w:rsidRPr="00C41582">
              <w:rPr>
                <w:color w:val="000000" w:themeColor="text1"/>
                <w:kern w:val="2"/>
                <w:szCs w:val="24"/>
              </w:rPr>
              <w:t>Netaikoma</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56D9C2A6" w:rsidR="00027B83" w:rsidRDefault="00762E9A">
            <w:pPr>
              <w:rPr>
                <w:szCs w:val="24"/>
              </w:rPr>
            </w:pPr>
            <w:r>
              <w:rPr>
                <w:szCs w:val="24"/>
              </w:rPr>
              <w:t>Netaikoma</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5EEDF52" w:rsidR="00027B83" w:rsidRDefault="00027B83">
            <w:pPr>
              <w:rPr>
                <w:szCs w:val="24"/>
              </w:rPr>
            </w:pPr>
          </w:p>
        </w:tc>
      </w:tr>
      <w:tr w:rsidR="00027B83" w14:paraId="3158E5C4" w14:textId="77777777">
        <w:trPr>
          <w:trHeight w:val="300"/>
        </w:trPr>
        <w:tc>
          <w:tcPr>
            <w:tcW w:w="3094" w:type="dxa"/>
            <w:gridSpan w:val="2"/>
          </w:tcPr>
          <w:p w14:paraId="17B35871" w14:textId="47CAE8F9" w:rsidR="00027B83" w:rsidRDefault="000B0897">
            <w:pPr>
              <w:rPr>
                <w:b/>
                <w:kern w:val="2"/>
                <w:szCs w:val="24"/>
              </w:rPr>
            </w:pPr>
            <w:r>
              <w:rPr>
                <w:b/>
                <w:kern w:val="2"/>
                <w:szCs w:val="24"/>
              </w:rPr>
              <w:t>5.3.3. Sutarties kainos / įkainių peržiūra dėl kainų lygio pokyčio</w:t>
            </w: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486C5A4" w14:textId="35913152" w:rsidR="00027B83" w:rsidRPr="008F3C1E" w:rsidRDefault="00027B83">
            <w:pPr>
              <w:rPr>
                <w:color w:val="000000"/>
                <w:kern w:val="2"/>
                <w:szCs w:val="24"/>
                <w:bdr w:val="none" w:sz="0" w:space="0" w:color="auto" w:frame="1"/>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34005680"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7E48768"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44BAFD95" w:rsidR="00027B83" w:rsidRDefault="000B0897" w:rsidP="003C7A52">
            <w:pPr>
              <w:jc w:val="both"/>
              <w:rPr>
                <w:kern w:val="2"/>
                <w:szCs w:val="24"/>
              </w:rPr>
            </w:pPr>
            <w:r>
              <w:rPr>
                <w:kern w:val="2"/>
                <w:szCs w:val="24"/>
              </w:rPr>
              <w:t xml:space="preserve">Pirkėjas atsiskaito su Tiekėju ne vėliau kaip per </w:t>
            </w:r>
            <w:r w:rsidR="00C64E45">
              <w:rPr>
                <w:kern w:val="2"/>
                <w:szCs w:val="24"/>
              </w:rPr>
              <w:t xml:space="preserve">30 kalendorinių dienų </w:t>
            </w:r>
            <w:r>
              <w:rPr>
                <w:kern w:val="2"/>
                <w:szCs w:val="24"/>
              </w:rPr>
              <w:t>nuo Sąskaitos gavimo dienos.</w:t>
            </w:r>
            <w:r w:rsidR="00800F06" w:rsidRPr="00453DAB">
              <w:rPr>
                <w:rFonts w:eastAsia="Calibri"/>
                <w:iCs/>
                <w:szCs w:val="24"/>
                <w:lang w:eastAsia="zh-CN"/>
              </w:rPr>
              <w:t xml:space="preserve"> Mokėjimo terminas gali būti pratęstas, tačiau jis negali viršyti 60 kalendorinių dienų. Ilgesnio apmokėjimo termino galimybė įgyjama tik tuo atveju, jei Tiekėjui pateikiami įrodymai, patvirtinantys apie finansavimo vėlavimą.</w:t>
            </w:r>
          </w:p>
          <w:p w14:paraId="6CDA289E" w14:textId="77777777" w:rsidR="00027B83" w:rsidRDefault="00027B83">
            <w:pPr>
              <w:rPr>
                <w:color w:val="000000"/>
                <w:kern w:val="2"/>
                <w:szCs w:val="24"/>
                <w:shd w:val="clear" w:color="auto" w:fill="FFFFFF"/>
              </w:rPr>
            </w:pPr>
          </w:p>
          <w:p w14:paraId="08552532" w14:textId="679BE621" w:rsidR="00027B83" w:rsidRDefault="000B0897" w:rsidP="003C7A52">
            <w:pPr>
              <w:jc w:val="both"/>
              <w:rPr>
                <w:color w:val="000000"/>
                <w:kern w:val="2"/>
                <w:szCs w:val="24"/>
                <w:shd w:val="clear" w:color="auto" w:fill="FFFFFF"/>
              </w:rPr>
            </w:pPr>
            <w:r>
              <w:rPr>
                <w:color w:val="000000"/>
                <w:kern w:val="2"/>
                <w:szCs w:val="24"/>
                <w:shd w:val="clear" w:color="auto" w:fill="FFFFFF"/>
              </w:rPr>
              <w:t>Apmokėjimo sąlygos</w:t>
            </w:r>
            <w:r w:rsidRPr="007B6CBA">
              <w:rPr>
                <w:color w:val="000000" w:themeColor="text1"/>
                <w:kern w:val="2"/>
                <w:szCs w:val="24"/>
                <w:shd w:val="clear" w:color="auto" w:fill="FFFFFF"/>
              </w:rPr>
              <w:t>:</w:t>
            </w:r>
          </w:p>
          <w:p w14:paraId="7459F09E" w14:textId="577C5A8F" w:rsidR="00027B83" w:rsidRPr="002D7AFB" w:rsidRDefault="000B0897" w:rsidP="003C7A52">
            <w:pPr>
              <w:jc w:val="both"/>
              <w:rPr>
                <w:color w:val="000000" w:themeColor="text1"/>
                <w:kern w:val="2"/>
                <w:szCs w:val="24"/>
                <w:shd w:val="clear" w:color="auto" w:fill="FFFFFF"/>
              </w:rPr>
            </w:pPr>
            <w:r w:rsidRPr="002D7AFB">
              <w:rPr>
                <w:color w:val="000000" w:themeColor="text1"/>
                <w:kern w:val="2"/>
                <w:szCs w:val="24"/>
                <w:shd w:val="clear" w:color="auto" w:fill="FFFFFF"/>
              </w:rPr>
              <w:t>1) kita (nurodyti, jei taikomas avansas ir pan.).</w:t>
            </w:r>
          </w:p>
          <w:p w14:paraId="38EC9A63" w14:textId="40C8D495" w:rsidR="00027B83" w:rsidRPr="002D7AFB" w:rsidRDefault="00E52DE9" w:rsidP="003C7A52">
            <w:pPr>
              <w:jc w:val="both"/>
              <w:rPr>
                <w:color w:val="000000"/>
                <w:kern w:val="2"/>
                <w:szCs w:val="24"/>
                <w:shd w:val="clear" w:color="auto" w:fill="FFFFFF"/>
              </w:rPr>
            </w:pPr>
            <w:r w:rsidRPr="00003D50">
              <w:rPr>
                <w:szCs w:val="24"/>
              </w:rPr>
              <w:t>Metinė draudimo įmoka mokama visa iškarto</w:t>
            </w:r>
            <w:r w:rsidR="004E329A" w:rsidRPr="00003D50">
              <w:rPr>
                <w:szCs w:val="24"/>
              </w:rPr>
              <w:t xml:space="preserve">, jei Pirkėjas gauna </w:t>
            </w:r>
            <w:r w:rsidR="0082555F" w:rsidRPr="00003D50">
              <w:rPr>
                <w:szCs w:val="24"/>
              </w:rPr>
              <w:t>finansavimą,</w:t>
            </w:r>
            <w:r w:rsidRPr="00003D50">
              <w:rPr>
                <w:szCs w:val="24"/>
              </w:rPr>
              <w:t xml:space="preserve"> arba </w:t>
            </w:r>
            <w:r w:rsidR="00987B32" w:rsidRPr="00003D50">
              <w:rPr>
                <w:szCs w:val="24"/>
              </w:rPr>
              <w:t>jei Pi</w:t>
            </w:r>
            <w:r w:rsidR="00190703" w:rsidRPr="00003D50">
              <w:rPr>
                <w:szCs w:val="24"/>
              </w:rPr>
              <w:t>r</w:t>
            </w:r>
            <w:r w:rsidR="00987B32" w:rsidRPr="00003D50">
              <w:rPr>
                <w:szCs w:val="24"/>
              </w:rPr>
              <w:t>kėjas negauna finansavimo</w:t>
            </w:r>
            <w:r w:rsidR="00190703" w:rsidRPr="00003D50">
              <w:rPr>
                <w:szCs w:val="24"/>
              </w:rPr>
              <w:t>, tai draudimo įmoka mokama</w:t>
            </w:r>
            <w:r w:rsidRPr="00003D50">
              <w:rPr>
                <w:szCs w:val="24"/>
              </w:rPr>
              <w:t xml:space="preserve"> dalimis</w:t>
            </w:r>
            <w:r w:rsidR="00190703" w:rsidRPr="00003D50">
              <w:rPr>
                <w:szCs w:val="24"/>
              </w:rPr>
              <w:t>:</w:t>
            </w:r>
            <w:r w:rsidRPr="00003D50">
              <w:rPr>
                <w:szCs w:val="24"/>
              </w:rPr>
              <w:t xml:space="preserve"> mokėjimas  padalinamas į </w:t>
            </w:r>
            <w:r w:rsidR="00AD2EBA" w:rsidRPr="00003D50">
              <w:rPr>
                <w:szCs w:val="24"/>
              </w:rPr>
              <w:t>3-</w:t>
            </w:r>
            <w:r w:rsidRPr="00003D50">
              <w:rPr>
                <w:szCs w:val="24"/>
              </w:rPr>
              <w:t>4 dalis</w:t>
            </w:r>
            <w:r w:rsidR="00AD2EBA" w:rsidRPr="00003D50">
              <w:rPr>
                <w:szCs w:val="24"/>
              </w:rPr>
              <w:t xml:space="preserve"> </w:t>
            </w:r>
            <w:r w:rsidR="00190703" w:rsidRPr="00003D50">
              <w:rPr>
                <w:szCs w:val="24"/>
              </w:rPr>
              <w:t xml:space="preserve">per </w:t>
            </w:r>
            <w:r w:rsidR="004515AB" w:rsidRPr="00003D50">
              <w:rPr>
                <w:szCs w:val="24"/>
              </w:rPr>
              <w:lastRenderedPageBreak/>
              <w:t xml:space="preserve">metus </w:t>
            </w:r>
            <w:r w:rsidR="00AD2EBA" w:rsidRPr="00003D50">
              <w:rPr>
                <w:szCs w:val="24"/>
              </w:rPr>
              <w:t xml:space="preserve">(paskutinis mokėjimas </w:t>
            </w:r>
            <w:r w:rsidR="003A5741" w:rsidRPr="00003D50">
              <w:rPr>
                <w:szCs w:val="24"/>
              </w:rPr>
              <w:t>ne vėliau kaip iki 2025-12-15)</w:t>
            </w:r>
            <w:r w:rsidRPr="00003D50">
              <w:rPr>
                <w:szCs w:val="24"/>
              </w:rPr>
              <w:t>.</w:t>
            </w:r>
            <w:r w:rsidR="003C7A52">
              <w:rPr>
                <w:szCs w:val="24"/>
              </w:rPr>
              <w:t xml:space="preserve"> </w:t>
            </w:r>
            <w:r w:rsidRPr="00003D50">
              <w:rPr>
                <w:szCs w:val="24"/>
              </w:rPr>
              <w:t xml:space="preserve">Atsiskaitoma per </w:t>
            </w:r>
            <w:r w:rsidRPr="00003D50">
              <w:rPr>
                <w:rFonts w:eastAsia="Calibri"/>
                <w:szCs w:val="24"/>
                <w:lang w:eastAsia="zh-CN"/>
              </w:rPr>
              <w:t>30 kalendorinių dienų</w:t>
            </w:r>
            <w:r w:rsidRPr="00003D50">
              <w:rPr>
                <w:rFonts w:eastAsia="Calibri"/>
                <w:i/>
                <w:iCs/>
                <w:color w:val="00B050"/>
                <w:szCs w:val="24"/>
                <w:lang w:eastAsia="zh-CN"/>
              </w:rPr>
              <w:t xml:space="preserve"> </w:t>
            </w:r>
            <w:r w:rsidRPr="00003D50">
              <w:rPr>
                <w:rFonts w:eastAsia="Calibri"/>
                <w:szCs w:val="24"/>
                <w:lang w:eastAsia="zh-CN"/>
              </w:rPr>
              <w:t xml:space="preserve">nuo mokėjimo dokumento </w:t>
            </w:r>
            <w:r w:rsidRPr="00003D50">
              <w:rPr>
                <w:rFonts w:eastAsia="Calibri"/>
                <w:spacing w:val="-1"/>
                <w:szCs w:val="24"/>
                <w:lang w:eastAsia="zh-CN"/>
              </w:rPr>
              <w:t>priėmimo dienos</w:t>
            </w:r>
            <w:r w:rsidRPr="00003D50">
              <w:rPr>
                <w:rFonts w:eastAsia="Calibri"/>
                <w:szCs w:val="24"/>
                <w:lang w:eastAsia="zh-CN"/>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272BA51C"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4D2CCECD"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65473558" w:rsidR="00027B83" w:rsidRPr="00B45BA0"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2D796E5D"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556E553" w:rsidR="00D84F52" w:rsidRDefault="000B0897" w:rsidP="00D84F52">
            <w:pPr>
              <w:rPr>
                <w:kern w:val="2"/>
                <w:szCs w:val="24"/>
              </w:rPr>
            </w:pPr>
            <w:r>
              <w:rPr>
                <w:kern w:val="2"/>
                <w:szCs w:val="24"/>
              </w:rPr>
              <w:t xml:space="preserve">Netaikoma </w:t>
            </w:r>
          </w:p>
          <w:p w14:paraId="5C105553" w14:textId="368C1A09"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sidRPr="00773077">
              <w:rPr>
                <w:kern w:val="2"/>
                <w:szCs w:val="24"/>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425B7E">
        <w:trPr>
          <w:trHeight w:val="661"/>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71F9265" w:rsidR="00027B83" w:rsidRDefault="000B0897">
            <w:pPr>
              <w:rPr>
                <w:kern w:val="2"/>
                <w:szCs w:val="24"/>
              </w:rPr>
            </w:pPr>
            <w:r>
              <w:rPr>
                <w:kern w:val="2"/>
                <w:szCs w:val="24"/>
              </w:rPr>
              <w:t>Prievolių pagal Sutartį įvykdymas užtikrinamas</w:t>
            </w:r>
            <w:r w:rsidR="00DE4F4E">
              <w:rPr>
                <w:kern w:val="2"/>
                <w:szCs w:val="24"/>
              </w:rPr>
              <w:t>:</w:t>
            </w:r>
          </w:p>
          <w:p w14:paraId="7E80913C" w14:textId="7A546D44" w:rsidR="00027B83" w:rsidRDefault="000B0897">
            <w:pPr>
              <w:rPr>
                <w:kern w:val="2"/>
                <w:szCs w:val="24"/>
              </w:rPr>
            </w:pPr>
            <w:r>
              <w:rPr>
                <w:kern w:val="2"/>
                <w:szCs w:val="24"/>
              </w:rPr>
              <w:t>Netesybomis (delspinigiais, bauda)</w:t>
            </w:r>
            <w:r w:rsidR="00DE4F4E">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331E04B"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6ABDAB9D"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FC802F6" w:rsidR="00027B83" w:rsidRPr="006F144B" w:rsidRDefault="000B0897" w:rsidP="003B087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F144B">
              <w:rPr>
                <w:color w:val="000000" w:themeColor="text1"/>
                <w:kern w:val="2"/>
                <w:szCs w:val="24"/>
              </w:rPr>
              <w:t>0,0</w:t>
            </w:r>
            <w:r w:rsidR="005F5080">
              <w:rPr>
                <w:color w:val="000000" w:themeColor="text1"/>
                <w:kern w:val="2"/>
                <w:szCs w:val="24"/>
              </w:rPr>
              <w:t>2</w:t>
            </w:r>
            <w:r w:rsidRPr="006F144B">
              <w:rPr>
                <w:color w:val="000000" w:themeColor="text1"/>
                <w:kern w:val="2"/>
                <w:szCs w:val="24"/>
              </w:rPr>
              <w:t xml:space="preserve"> (</w:t>
            </w:r>
            <w:r w:rsidR="005F5080">
              <w:rPr>
                <w:color w:val="000000" w:themeColor="text1"/>
                <w:kern w:val="2"/>
                <w:szCs w:val="24"/>
              </w:rPr>
              <w:t>dvi</w:t>
            </w:r>
            <w:r w:rsidRPr="006F144B">
              <w:rPr>
                <w:color w:val="000000" w:themeColor="text1"/>
                <w:kern w:val="2"/>
                <w:szCs w:val="24"/>
              </w:rPr>
              <w:t xml:space="preserve"> šimtosios) procento </w:t>
            </w:r>
            <w:r>
              <w:rPr>
                <w:color w:val="000000"/>
                <w:kern w:val="2"/>
                <w:szCs w:val="24"/>
              </w:rPr>
              <w:t xml:space="preserve">dydžio delspinigius nuo neapmokėtos sumos be PVM už kiekvieną vėlavimo </w:t>
            </w:r>
            <w:r w:rsidRPr="00862A39">
              <w:rPr>
                <w:color w:val="000000" w:themeColor="text1"/>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w:t>
            </w:r>
            <w:r w:rsidRPr="00951CB9">
              <w:rPr>
                <w:b/>
                <w:szCs w:val="24"/>
              </w:rPr>
              <w:t>. Tiekėjui taikomos netesybos</w:t>
            </w:r>
          </w:p>
        </w:tc>
        <w:tc>
          <w:tcPr>
            <w:tcW w:w="6441" w:type="dxa"/>
            <w:gridSpan w:val="2"/>
          </w:tcPr>
          <w:p w14:paraId="743B9F10" w14:textId="6182D09D" w:rsidR="002848E8" w:rsidRDefault="000B0897" w:rsidP="003B08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16A5">
              <w:rPr>
                <w:color w:val="000000" w:themeColor="text1"/>
                <w:kern w:val="2"/>
                <w:szCs w:val="24"/>
              </w:rPr>
              <w:t>0,0</w:t>
            </w:r>
            <w:r w:rsidR="005F5080">
              <w:rPr>
                <w:color w:val="000000" w:themeColor="text1"/>
                <w:kern w:val="2"/>
                <w:szCs w:val="24"/>
              </w:rPr>
              <w:t>2</w:t>
            </w:r>
            <w:r w:rsidRPr="00E516A5">
              <w:rPr>
                <w:color w:val="000000" w:themeColor="text1"/>
                <w:kern w:val="2"/>
                <w:szCs w:val="24"/>
              </w:rPr>
              <w:t xml:space="preserve"> </w:t>
            </w:r>
            <w:r w:rsidR="00957E37">
              <w:rPr>
                <w:color w:val="000000" w:themeColor="text1"/>
                <w:kern w:val="2"/>
                <w:szCs w:val="24"/>
              </w:rPr>
              <w:t>(dvi</w:t>
            </w:r>
            <w:r w:rsidRPr="00E516A5">
              <w:rPr>
                <w:color w:val="000000" w:themeColor="text1"/>
                <w:kern w:val="2"/>
                <w:szCs w:val="24"/>
              </w:rPr>
              <w:t xml:space="preserve"> šimtosios) procento </w:t>
            </w:r>
            <w:r>
              <w:rPr>
                <w:color w:val="000000"/>
                <w:kern w:val="2"/>
                <w:szCs w:val="24"/>
              </w:rPr>
              <w:t xml:space="preserve">dydžio delspinigius už kiekvieną uždelstą </w:t>
            </w:r>
            <w:r w:rsidRPr="00E516A5">
              <w:rPr>
                <w:color w:val="000000" w:themeColor="text1"/>
                <w:kern w:val="2"/>
                <w:szCs w:val="24"/>
              </w:rPr>
              <w:t xml:space="preserve">dieną </w:t>
            </w:r>
            <w:r>
              <w:rPr>
                <w:color w:val="000000"/>
                <w:kern w:val="2"/>
                <w:szCs w:val="24"/>
              </w:rPr>
              <w:t>nuo laiku nesuteiktų Paslaugų ar kitų sutartinių įsipareigojimų nevykdymo kainos be PVM.</w:t>
            </w:r>
          </w:p>
          <w:p w14:paraId="7E114F52" w14:textId="06AB0BBC" w:rsidR="00CD286F" w:rsidRPr="00E516A5" w:rsidRDefault="002848E8" w:rsidP="00FE7EB1">
            <w:pPr>
              <w:spacing w:before="120"/>
              <w:jc w:val="both"/>
              <w:rPr>
                <w:color w:val="000000"/>
                <w:kern w:val="2"/>
                <w:szCs w:val="24"/>
              </w:rPr>
            </w:pPr>
            <w:r>
              <w:rPr>
                <w:color w:val="000000"/>
                <w:kern w:val="2"/>
                <w:szCs w:val="24"/>
              </w:rPr>
              <w:t xml:space="preserve">9.2.2. Tiekėjas privalo sumokėti Pirkėjui netesybas per </w:t>
            </w:r>
            <w:r w:rsidR="001C5A14">
              <w:rPr>
                <w:color w:val="000000"/>
                <w:kern w:val="2"/>
                <w:szCs w:val="24"/>
              </w:rPr>
              <w:t xml:space="preserve">30 kalendorinių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6558F23" w14:textId="2FC56297" w:rsidR="00027B83" w:rsidRDefault="000B0897" w:rsidP="00FE7EB1">
            <w:pPr>
              <w:jc w:val="both"/>
              <w:rPr>
                <w:szCs w:val="24"/>
              </w:rPr>
            </w:pPr>
            <w:r w:rsidRPr="00597A78">
              <w:rPr>
                <w:kern w:val="2"/>
                <w:szCs w:val="24"/>
              </w:rPr>
              <w:t>9.3.1.</w:t>
            </w:r>
            <w:r>
              <w:rPr>
                <w:kern w:val="2"/>
                <w:szCs w:val="24"/>
              </w:rPr>
              <w:t xml:space="preserve"> Nutraukus Sutartį dėl esminio Sutarties pažeidimo, nustatyto Sutarties Specialiosiose sąlygose, mokama </w:t>
            </w:r>
            <w:r w:rsidR="004F32FF">
              <w:rPr>
                <w:kern w:val="2"/>
                <w:szCs w:val="24"/>
              </w:rPr>
              <w:t>10</w:t>
            </w:r>
            <w:r w:rsidR="00D50F1C">
              <w:rPr>
                <w:kern w:val="2"/>
                <w:szCs w:val="24"/>
              </w:rPr>
              <w:t xml:space="preserve"> </w:t>
            </w:r>
            <w:r>
              <w:rPr>
                <w:kern w:val="2"/>
                <w:szCs w:val="24"/>
              </w:rPr>
              <w:t>procentų dydžio bauda nuo Pradinės Sutarties vertės, nurodytos Specialiųjų sąlygų 5.2 punkte.</w:t>
            </w:r>
          </w:p>
          <w:p w14:paraId="54EE418B" w14:textId="4570A84D" w:rsidR="00027B83" w:rsidRPr="00C43780" w:rsidRDefault="000B0897" w:rsidP="00FE7EB1">
            <w:pPr>
              <w:spacing w:before="120"/>
              <w:jc w:val="both"/>
              <w:rPr>
                <w:szCs w:val="24"/>
              </w:rPr>
            </w:pPr>
            <w:r>
              <w:rPr>
                <w:szCs w:val="24"/>
              </w:rPr>
              <w:t xml:space="preserve">9.3.2. Nepagrįstai nutraukus Sutarties vykdymą ne Sutartyje nustatyta tvarka, mokama </w:t>
            </w:r>
            <w:r w:rsidR="00973577">
              <w:rPr>
                <w:szCs w:val="24"/>
              </w:rPr>
              <w:t>10</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2FEEBD" w:rsidR="00027B83" w:rsidRDefault="000644CD">
            <w:pPr>
              <w:rPr>
                <w:kern w:val="2"/>
                <w:szCs w:val="24"/>
              </w:rPr>
            </w:pPr>
            <w:r>
              <w:rPr>
                <w:kern w:val="2"/>
                <w:szCs w:val="24"/>
              </w:rPr>
              <w:t>1000</w:t>
            </w:r>
            <w:r w:rsidR="00CE3145">
              <w:rPr>
                <w:kern w:val="2"/>
                <w:szCs w:val="24"/>
              </w:rPr>
              <w:t xml:space="preserve"> </w:t>
            </w:r>
            <w:r w:rsidR="000B0897">
              <w:rPr>
                <w:kern w:val="2"/>
                <w:szCs w:val="24"/>
              </w:rPr>
              <w:t xml:space="preserve">Eur </w:t>
            </w:r>
            <w:r w:rsidR="000B0897" w:rsidRPr="00CE3145">
              <w:rPr>
                <w:color w:val="000000" w:themeColor="text1"/>
                <w:kern w:val="2"/>
                <w:szCs w:val="24"/>
              </w:rPr>
              <w:t>(</w:t>
            </w:r>
            <w:r w:rsidR="00CE3145" w:rsidRPr="00CE3145">
              <w:rPr>
                <w:color w:val="000000" w:themeColor="text1"/>
                <w:kern w:val="2"/>
                <w:szCs w:val="24"/>
              </w:rPr>
              <w:t>vienas tūkstantis</w:t>
            </w:r>
            <w:r w:rsidR="000B0897" w:rsidRPr="00CE3145">
              <w:rPr>
                <w:color w:val="000000" w:themeColor="text1"/>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61D0EF75"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6311F0"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r w:rsidRPr="0031772C">
              <w:rPr>
                <w:b/>
                <w:noProof/>
                <w:kern w:val="2"/>
                <w:szCs w:val="24"/>
                <w:lang w:val="en-US"/>
              </w:rPr>
              <w:t>nepasiekimo</w:t>
            </w:r>
            <w:r>
              <w:rPr>
                <w:b/>
                <w:kern w:val="2"/>
                <w:szCs w:val="24"/>
              </w:rPr>
              <w:t xml:space="preserve"> Sutarties vykdymo metu</w:t>
            </w:r>
          </w:p>
        </w:tc>
        <w:tc>
          <w:tcPr>
            <w:tcW w:w="6441" w:type="dxa"/>
            <w:gridSpan w:val="2"/>
          </w:tcPr>
          <w:p w14:paraId="53D14775" w14:textId="4D8B994A" w:rsidR="0031772C" w:rsidRDefault="000B0897" w:rsidP="0031772C">
            <w:pPr>
              <w:rPr>
                <w:color w:val="4472C4"/>
                <w:kern w:val="2"/>
                <w:szCs w:val="24"/>
              </w:rPr>
            </w:pPr>
            <w:r>
              <w:rPr>
                <w:szCs w:val="24"/>
              </w:rPr>
              <w:t xml:space="preserve">Netaikoma </w:t>
            </w:r>
          </w:p>
          <w:p w14:paraId="003FECA6" w14:textId="5FF336BE" w:rsidR="00027B83" w:rsidRDefault="00027B83">
            <w:pPr>
              <w:rPr>
                <w:color w:val="4472C4"/>
                <w:kern w:val="2"/>
                <w:szCs w:val="24"/>
              </w:rPr>
            </w:pPr>
          </w:p>
        </w:tc>
      </w:tr>
      <w:tr w:rsidR="00027B83" w14:paraId="0058BAA4" w14:textId="77777777" w:rsidTr="002443CD">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22FD717" w:rsidR="00027B83" w:rsidRPr="002443CD"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36F3A070" w:rsidR="00027B83" w:rsidRDefault="00985A95">
            <w:pPr>
              <w:rPr>
                <w:szCs w:val="24"/>
              </w:rPr>
            </w:pPr>
            <w:r>
              <w:rPr>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7090A9B" w:rsidR="00027B83" w:rsidRPr="0066007B" w:rsidRDefault="0066007B">
            <w:pPr>
              <w:rPr>
                <w:color w:val="000000" w:themeColor="text1"/>
                <w:kern w:val="2"/>
                <w:szCs w:val="24"/>
              </w:rPr>
            </w:pPr>
            <w:r w:rsidRPr="0066007B">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Pr="00623197" w:rsidRDefault="000B0897">
            <w:pPr>
              <w:rPr>
                <w:b/>
                <w:kern w:val="2"/>
                <w:szCs w:val="24"/>
                <w:highlight w:val="cyan"/>
                <w:lang w:val="en-US"/>
              </w:rPr>
            </w:pPr>
            <w:r w:rsidRPr="00FF19F0">
              <w:rPr>
                <w:b/>
                <w:kern w:val="2"/>
                <w:szCs w:val="24"/>
                <w:lang w:val="en-US"/>
              </w:rPr>
              <w:t xml:space="preserve">10.1. </w:t>
            </w:r>
            <w:r w:rsidRPr="00FF19F0">
              <w:rPr>
                <w:b/>
                <w:kern w:val="2"/>
                <w:szCs w:val="24"/>
              </w:rPr>
              <w:t>Esminės Sutarties sąlygos</w:t>
            </w:r>
          </w:p>
        </w:tc>
        <w:tc>
          <w:tcPr>
            <w:tcW w:w="6441" w:type="dxa"/>
            <w:gridSpan w:val="2"/>
          </w:tcPr>
          <w:p w14:paraId="7E67C8FE" w14:textId="401FC456" w:rsidR="00173FB7" w:rsidRPr="0043732F" w:rsidRDefault="00FF19F0" w:rsidP="00FF19F0">
            <w:pPr>
              <w:pStyle w:val="BodyText"/>
              <w:widowControl w:val="0"/>
              <w:suppressAutoHyphens/>
              <w:rPr>
                <w:rFonts w:ascii="Times New Roman" w:hAnsi="Times New Roman"/>
                <w:szCs w:val="24"/>
              </w:rPr>
            </w:pPr>
            <w:r>
              <w:rPr>
                <w:rFonts w:ascii="Times New Roman" w:hAnsi="Times New Roman"/>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lastRenderedPageBreak/>
              <w:t>11.1. Sutarties sudarymas ir įsigaliojimas</w:t>
            </w:r>
          </w:p>
        </w:tc>
        <w:tc>
          <w:tcPr>
            <w:tcW w:w="6441" w:type="dxa"/>
            <w:gridSpan w:val="2"/>
          </w:tcPr>
          <w:p w14:paraId="16C571AA" w14:textId="77777777" w:rsidR="00027B83" w:rsidRDefault="000B0897" w:rsidP="0067242E">
            <w:pPr>
              <w:jc w:val="both"/>
              <w:rPr>
                <w:kern w:val="2"/>
                <w:szCs w:val="24"/>
              </w:rPr>
            </w:pPr>
            <w:r>
              <w:rPr>
                <w:kern w:val="2"/>
                <w:szCs w:val="24"/>
              </w:rPr>
              <w:t>Ši Sutartis laikoma sudaryta ir įsigalioja nuo Sutarties pasirašymo dienos (antrosios Šalies pasirašymo dieną).</w:t>
            </w:r>
          </w:p>
          <w:p w14:paraId="04094D45" w14:textId="2004766C" w:rsidR="00027B83" w:rsidRDefault="000B0897" w:rsidP="0067242E">
            <w:pPr>
              <w:jc w:val="both"/>
              <w:rPr>
                <w:color w:val="4472C4"/>
                <w:kern w:val="2"/>
                <w:szCs w:val="24"/>
              </w:rPr>
            </w:pPr>
            <w:r>
              <w:rPr>
                <w:color w:val="000000"/>
                <w:kern w:val="2"/>
                <w:szCs w:val="24"/>
              </w:rPr>
              <w:t>Sutartis galioja iki visiško prievolių įvykdymo</w:t>
            </w:r>
            <w:r w:rsidR="00F838DD">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0693ED27"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19F028F" w:rsidR="00027B83" w:rsidRPr="00457012" w:rsidRDefault="000B0897" w:rsidP="0067242E">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sidRPr="006404E0">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2396F7F" w:rsidR="00027B83" w:rsidRPr="00457BDE" w:rsidRDefault="000B0897" w:rsidP="009F4650">
            <w:pPr>
              <w:jc w:val="both"/>
              <w:rPr>
                <w:color w:val="000000" w:themeColor="text1"/>
                <w:kern w:val="2"/>
                <w:szCs w:val="24"/>
              </w:rPr>
            </w:pPr>
            <w:r w:rsidRPr="00457012">
              <w:rPr>
                <w:color w:val="000000" w:themeColor="text1"/>
                <w:kern w:val="2"/>
                <w:szCs w:val="24"/>
              </w:rPr>
              <w:t xml:space="preserve">12.2.1. </w:t>
            </w:r>
            <w:r w:rsidR="00E87817" w:rsidRPr="006156DA">
              <w:rPr>
                <w:szCs w:val="24"/>
              </w:rPr>
              <w:t>kai P</w:t>
            </w:r>
            <w:r w:rsidR="003B437A">
              <w:rPr>
                <w:szCs w:val="24"/>
              </w:rPr>
              <w:t>irkėjas</w:t>
            </w:r>
            <w:r w:rsidR="00E87817" w:rsidRPr="006156DA">
              <w:rPr>
                <w:szCs w:val="24"/>
              </w:rPr>
              <w:t xml:space="preserve"> raštiškai įspėtas daugiau nei </w:t>
            </w:r>
            <w:r w:rsidR="00E87817" w:rsidRPr="006156DA">
              <w:rPr>
                <w:szCs w:val="24"/>
                <w:lang w:val="en-US"/>
              </w:rPr>
              <w:t>3</w:t>
            </w:r>
            <w:r w:rsidR="00E87817" w:rsidRPr="006156DA">
              <w:rPr>
                <w:szCs w:val="24"/>
              </w:rPr>
              <w:t>0 kalendorinių dienų be objektyvių priežasčių</w:t>
            </w:r>
            <w:r w:rsidR="00E87817">
              <w:rPr>
                <w:szCs w:val="24"/>
              </w:rPr>
              <w:t xml:space="preserve"> nevykdo ar netinkamai vykdo savo sutartinius įsipareigojimus</w:t>
            </w:r>
            <w:r w:rsidRPr="00457BDE">
              <w:rPr>
                <w:color w:val="000000" w:themeColor="text1"/>
                <w:kern w:val="2"/>
                <w:szCs w:val="24"/>
              </w:rPr>
              <w:t>;</w:t>
            </w:r>
          </w:p>
          <w:p w14:paraId="1DE93274" w14:textId="712DA2EA" w:rsidR="00027B83" w:rsidRPr="00457BDE" w:rsidRDefault="000B0897">
            <w:pPr>
              <w:tabs>
                <w:tab w:val="left" w:pos="567"/>
                <w:tab w:val="left" w:pos="851"/>
                <w:tab w:val="left" w:pos="992"/>
                <w:tab w:val="left" w:pos="1134"/>
              </w:tabs>
              <w:spacing w:line="257" w:lineRule="auto"/>
              <w:jc w:val="both"/>
              <w:rPr>
                <w:rFonts w:eastAsia="Arial"/>
                <w:color w:val="FF0000"/>
                <w:kern w:val="2"/>
                <w:szCs w:val="24"/>
                <w:lang w:val="lt"/>
              </w:rPr>
            </w:pPr>
            <w:r w:rsidRPr="00457BDE">
              <w:rPr>
                <w:rFonts w:eastAsia="Arial"/>
                <w:color w:val="000000" w:themeColor="text1"/>
                <w:kern w:val="2"/>
                <w:szCs w:val="24"/>
                <w:lang w:val="lt"/>
              </w:rPr>
              <w:t>12.2.</w:t>
            </w:r>
            <w:r w:rsidR="0065189E" w:rsidRPr="00457BDE">
              <w:rPr>
                <w:rFonts w:eastAsia="Arial"/>
                <w:color w:val="000000" w:themeColor="text1"/>
                <w:kern w:val="2"/>
                <w:szCs w:val="24"/>
                <w:lang w:val="lt"/>
              </w:rPr>
              <w:t>2</w:t>
            </w:r>
            <w:r w:rsidRPr="00457BDE">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E3A407" w14:textId="025ADB5D" w:rsidR="00027B83" w:rsidRDefault="000B0897" w:rsidP="009F4650">
            <w:pPr>
              <w:spacing w:line="257" w:lineRule="auto"/>
              <w:jc w:val="both"/>
              <w:rPr>
                <w:rFonts w:eastAsia="Arial"/>
                <w:color w:val="000000" w:themeColor="text1"/>
                <w:kern w:val="2"/>
                <w:szCs w:val="24"/>
                <w:lang w:val="lt"/>
              </w:rPr>
            </w:pPr>
            <w:r w:rsidRPr="00457BDE">
              <w:rPr>
                <w:rFonts w:eastAsia="Arial"/>
                <w:color w:val="000000" w:themeColor="text1"/>
                <w:kern w:val="2"/>
                <w:szCs w:val="24"/>
                <w:lang w:val="lt"/>
              </w:rPr>
              <w:t>12.2.</w:t>
            </w:r>
            <w:r w:rsidR="0065189E" w:rsidRPr="00457BDE">
              <w:rPr>
                <w:rFonts w:eastAsia="Arial"/>
                <w:color w:val="000000" w:themeColor="text1"/>
                <w:kern w:val="2"/>
                <w:szCs w:val="24"/>
                <w:lang w:val="lt"/>
              </w:rPr>
              <w:t>3</w:t>
            </w:r>
            <w:r w:rsidRPr="00457BDE">
              <w:rPr>
                <w:rFonts w:eastAsia="Arial"/>
                <w:color w:val="FF0000"/>
                <w:kern w:val="2"/>
                <w:szCs w:val="24"/>
                <w:lang w:val="lt"/>
              </w:rPr>
              <w:t xml:space="preserve">. </w:t>
            </w:r>
            <w:r w:rsidRPr="00457BDE">
              <w:rPr>
                <w:rFonts w:eastAsia="Arial"/>
                <w:color w:val="000000" w:themeColor="text1"/>
                <w:kern w:val="2"/>
                <w:szCs w:val="24"/>
                <w:lang w:val="lt"/>
              </w:rPr>
              <w:t>Tiekėjas pažeidžia Bendrųjų sąlygų nuostatas dėl Sutarties vykdymui pasitelkiamų naujų subtiekėjų ir (ar) specialistų / esamų subtiekėjų ir (ar) specialistų keitimo</w:t>
            </w:r>
            <w:r w:rsidR="006404E0">
              <w:rPr>
                <w:rFonts w:eastAsia="Arial"/>
                <w:color w:val="000000" w:themeColor="text1"/>
                <w:kern w:val="2"/>
                <w:szCs w:val="24"/>
                <w:lang w:val="lt"/>
              </w:rPr>
              <w:t>;</w:t>
            </w:r>
          </w:p>
          <w:p w14:paraId="2AC0C09D" w14:textId="197CCF1C" w:rsidR="00D55727" w:rsidRPr="003B3F21" w:rsidRDefault="006404E0" w:rsidP="003B3F21">
            <w:pPr>
              <w:pStyle w:val="BodyText"/>
              <w:widowControl w:val="0"/>
              <w:numPr>
                <w:ilvl w:val="2"/>
                <w:numId w:val="4"/>
              </w:numPr>
              <w:suppressAutoHyphens/>
              <w:ind w:left="0" w:firstLine="0"/>
              <w:rPr>
                <w:rFonts w:ascii="Times New Roman" w:hAnsi="Times New Roman"/>
                <w:szCs w:val="24"/>
              </w:rPr>
            </w:pPr>
            <w:r>
              <w:rPr>
                <w:rFonts w:ascii="Times New Roman" w:hAnsi="Times New Roman"/>
                <w:szCs w:val="24"/>
              </w:rPr>
              <w:t xml:space="preserve"> </w:t>
            </w:r>
            <w:r w:rsidR="00FF19F0" w:rsidRPr="006156DA">
              <w:rPr>
                <w:rFonts w:ascii="Times New Roman" w:hAnsi="Times New Roman"/>
                <w:szCs w:val="24"/>
              </w:rPr>
              <w:t xml:space="preserve">kai </w:t>
            </w:r>
            <w:r w:rsidR="00BE1FD9">
              <w:rPr>
                <w:rFonts w:ascii="Times New Roman" w:hAnsi="Times New Roman"/>
                <w:szCs w:val="24"/>
              </w:rPr>
              <w:t>T</w:t>
            </w:r>
            <w:r w:rsidR="00FF19F0" w:rsidRPr="006156DA">
              <w:rPr>
                <w:rFonts w:ascii="Times New Roman" w:hAnsi="Times New Roman"/>
                <w:szCs w:val="24"/>
              </w:rPr>
              <w:t>i</w:t>
            </w:r>
            <w:r w:rsidR="00BE1FD9">
              <w:rPr>
                <w:rFonts w:ascii="Times New Roman" w:hAnsi="Times New Roman"/>
                <w:szCs w:val="24"/>
              </w:rPr>
              <w:t>e</w:t>
            </w:r>
            <w:r w:rsidR="00FF19F0" w:rsidRPr="006156DA">
              <w:rPr>
                <w:rFonts w:ascii="Times New Roman" w:hAnsi="Times New Roman"/>
                <w:szCs w:val="24"/>
              </w:rPr>
              <w:t>kėjas, raštiškai įspėtas, be objektyvių priežasčių neužtikrina paslaugų kokybės</w:t>
            </w:r>
            <w:r w:rsidR="003B3F21">
              <w:rPr>
                <w:rFonts w:ascii="Times New Roman" w:hAnsi="Times New Roman"/>
                <w:szCs w:val="24"/>
              </w:rPr>
              <w:t>.</w:t>
            </w:r>
          </w:p>
        </w:tc>
      </w:tr>
      <w:tr w:rsidR="00027B83" w14:paraId="16E64D10" w14:textId="77777777">
        <w:trPr>
          <w:trHeight w:val="300"/>
        </w:trPr>
        <w:tc>
          <w:tcPr>
            <w:tcW w:w="9535" w:type="dxa"/>
            <w:gridSpan w:val="4"/>
          </w:tcPr>
          <w:p w14:paraId="7BE18CDF" w14:textId="04B33652"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234D035" w:rsidR="00027B83" w:rsidRPr="002942A3" w:rsidRDefault="002942A3" w:rsidP="00197754">
            <w:pPr>
              <w:jc w:val="both"/>
              <w:rPr>
                <w:kern w:val="2"/>
                <w:szCs w:val="24"/>
                <w:shd w:val="clear" w:color="auto" w:fill="FFFFFF"/>
              </w:rPr>
            </w:pPr>
            <w:r>
              <w:rPr>
                <w:szCs w:val="24"/>
              </w:rPr>
              <w:t>V</w:t>
            </w:r>
            <w:r w:rsidRPr="00482DE7">
              <w:rPr>
                <w:szCs w:val="24"/>
              </w:rPr>
              <w:t>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ar kitokia paslauga, nesusijusi su materialaus objekto sukūrimu, kurios teikimo metu nėra numatomas reikšmingas neigiamas poveikis aplinkai, nesukuriamas taršos šaltinis ir negeneruojamos atliekos, t. y. šiuo pirkimu įsigyjamos draudimo paslaugos.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5796110"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04E8D6A2"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77777777" w:rsidR="00027B83" w:rsidRDefault="000B0897" w:rsidP="00197754">
            <w:pPr>
              <w:jc w:val="both"/>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77777777" w:rsidR="00027B83" w:rsidRDefault="000B0897" w:rsidP="00197754">
            <w:pPr>
              <w:jc w:val="both"/>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77777777" w:rsidR="00027B83" w:rsidRDefault="000B0897" w:rsidP="00197754">
            <w:pPr>
              <w:jc w:val="both"/>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lastRenderedPageBreak/>
              <w:t>14.4.</w:t>
            </w:r>
          </w:p>
        </w:tc>
        <w:tc>
          <w:tcPr>
            <w:tcW w:w="6477" w:type="dxa"/>
            <w:gridSpan w:val="3"/>
          </w:tcPr>
          <w:p w14:paraId="6DEDDAA3" w14:textId="69076FF8" w:rsidR="00027B83" w:rsidRDefault="000C399A">
            <w:pPr>
              <w:rPr>
                <w:color w:val="0070C0"/>
                <w:kern w:val="2"/>
                <w:szCs w:val="24"/>
              </w:rPr>
            </w:pPr>
            <w:r>
              <w:rPr>
                <w:color w:val="0070C0"/>
                <w:kern w:val="2"/>
                <w:szCs w:val="24"/>
              </w:rPr>
              <w:t>-</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19775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564B97E4" w:rsidR="00027B83" w:rsidRPr="00717DFE" w:rsidRDefault="00717DFE" w:rsidP="00717DFE">
            <w:pPr>
              <w:rPr>
                <w:bCs/>
                <w:kern w:val="2"/>
                <w:szCs w:val="24"/>
              </w:rPr>
            </w:pPr>
            <w:r w:rsidRPr="00717DFE">
              <w:rPr>
                <w:bCs/>
                <w:kern w:val="2"/>
                <w:szCs w:val="24"/>
              </w:rPr>
              <w:t>Techninė specifikacija</w:t>
            </w:r>
            <w:r w:rsidR="002B33BE">
              <w:rPr>
                <w:bCs/>
                <w:kern w:val="2"/>
                <w:szCs w:val="24"/>
              </w:rPr>
              <w:t xml:space="preserve"> </w:t>
            </w:r>
            <w:r w:rsidR="002B33BE" w:rsidRPr="002B33BE">
              <w:rPr>
                <w:bCs/>
                <w:i/>
                <w:iCs/>
                <w:kern w:val="2"/>
                <w:szCs w:val="24"/>
              </w:rPr>
              <w:t>(iš pirkimo dokumentų)</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D162494" w:rsidR="00027B83" w:rsidRPr="00717DFE" w:rsidRDefault="00717DFE" w:rsidP="00717DFE">
            <w:pPr>
              <w:rPr>
                <w:bCs/>
                <w:kern w:val="2"/>
                <w:szCs w:val="24"/>
              </w:rPr>
            </w:pPr>
            <w:r w:rsidRPr="00717DFE">
              <w:rPr>
                <w:bCs/>
                <w:kern w:val="2"/>
                <w:szCs w:val="24"/>
              </w:rPr>
              <w:t>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5B08FD90" w:rsidR="00027B83" w:rsidRDefault="00691AF7">
            <w:pPr>
              <w:jc w:val="center"/>
              <w:rPr>
                <w:color w:val="4472C4"/>
                <w:kern w:val="2"/>
                <w:szCs w:val="24"/>
              </w:rPr>
            </w:pPr>
            <w:r w:rsidRPr="00691AF7">
              <w:rPr>
                <w:color w:val="000000" w:themeColor="text1"/>
                <w:kern w:val="2"/>
                <w:szCs w:val="24"/>
              </w:rPr>
              <w:t xml:space="preserve">Pirkėjo </w:t>
            </w:r>
            <w:r w:rsidR="000B0897" w:rsidRPr="00691AF7">
              <w:rPr>
                <w:color w:val="000000" w:themeColor="text1"/>
                <w:kern w:val="2"/>
                <w:szCs w:val="24"/>
              </w:rPr>
              <w:t>atstovo pareigos, vardas, pavardė</w:t>
            </w:r>
          </w:p>
        </w:tc>
        <w:tc>
          <w:tcPr>
            <w:tcW w:w="4311" w:type="dxa"/>
          </w:tcPr>
          <w:p w14:paraId="438EBAC8" w14:textId="7E368A48" w:rsidR="00027B83" w:rsidRDefault="001742F0">
            <w:pPr>
              <w:jc w:val="center"/>
              <w:rPr>
                <w:b/>
                <w:kern w:val="2"/>
                <w:szCs w:val="24"/>
              </w:rPr>
            </w:pPr>
            <w:r w:rsidRPr="00691AF7">
              <w:rPr>
                <w:color w:val="000000" w:themeColor="text1"/>
                <w:kern w:val="2"/>
                <w:szCs w:val="24"/>
              </w:rPr>
              <w:t>Tiekėjo atstovo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Pr="001742F0" w:rsidRDefault="000B0897">
            <w:pPr>
              <w:jc w:val="center"/>
              <w:rPr>
                <w:b/>
                <w:color w:val="000000" w:themeColor="text1"/>
                <w:kern w:val="2"/>
                <w:szCs w:val="24"/>
              </w:rPr>
            </w:pPr>
            <w:r w:rsidRPr="001742F0">
              <w:rPr>
                <w:b/>
                <w:color w:val="000000" w:themeColor="text1"/>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sidRPr="001742F0">
              <w:rPr>
                <w:b/>
                <w:color w:val="000000" w:themeColor="text1"/>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7D1C"/>
    <w:multiLevelType w:val="multilevel"/>
    <w:tmpl w:val="C1B6056C"/>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696D0F"/>
    <w:multiLevelType w:val="hybridMultilevel"/>
    <w:tmpl w:val="28AE1FF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EA04BF"/>
    <w:multiLevelType w:val="multilevel"/>
    <w:tmpl w:val="85CC5E66"/>
    <w:lvl w:ilvl="0">
      <w:start w:val="4"/>
      <w:numFmt w:val="decimal"/>
      <w:lvlText w:val="%1."/>
      <w:lvlJc w:val="left"/>
      <w:pPr>
        <w:ind w:left="360" w:hanging="360"/>
      </w:pPr>
      <w:rPr>
        <w:b w:val="0"/>
        <w:color w:val="auto"/>
        <w:sz w:val="24"/>
        <w:szCs w:val="24"/>
      </w:rPr>
    </w:lvl>
    <w:lvl w:ilvl="1">
      <w:start w:val="1"/>
      <w:numFmt w:val="decimal"/>
      <w:lvlText w:val="%1.%2."/>
      <w:lvlJc w:val="left"/>
      <w:pPr>
        <w:ind w:left="1440" w:hanging="360"/>
      </w:pPr>
      <w:rPr>
        <w:b w:val="0"/>
        <w:color w:val="auto"/>
      </w:rPr>
    </w:lvl>
    <w:lvl w:ilvl="2">
      <w:start w:val="1"/>
      <w:numFmt w:val="decimal"/>
      <w:lvlText w:val="%1.%2.%3."/>
      <w:lvlJc w:val="left"/>
      <w:pPr>
        <w:ind w:left="2880" w:hanging="720"/>
      </w:pPr>
      <w:rPr>
        <w:b w:val="0"/>
        <w:color w:val="auto"/>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3" w15:restartNumberingAfterBreak="0">
    <w:nsid w:val="70AB225A"/>
    <w:multiLevelType w:val="hybridMultilevel"/>
    <w:tmpl w:val="2E2463CE"/>
    <w:lvl w:ilvl="0" w:tplc="FB326278">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78201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3317209">
    <w:abstractNumId w:val="1"/>
  </w:num>
  <w:num w:numId="3" w16cid:durableId="1118991040">
    <w:abstractNumId w:val="3"/>
  </w:num>
  <w:num w:numId="4" w16cid:durableId="88448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D50"/>
    <w:rsid w:val="000046FB"/>
    <w:rsid w:val="00016D4A"/>
    <w:rsid w:val="00027B83"/>
    <w:rsid w:val="00031574"/>
    <w:rsid w:val="00047E4E"/>
    <w:rsid w:val="000644CD"/>
    <w:rsid w:val="000872E9"/>
    <w:rsid w:val="00087977"/>
    <w:rsid w:val="000B0897"/>
    <w:rsid w:val="000B3E38"/>
    <w:rsid w:val="000C399A"/>
    <w:rsid w:val="000C3F6C"/>
    <w:rsid w:val="000E4CDE"/>
    <w:rsid w:val="000E55A5"/>
    <w:rsid w:val="00117973"/>
    <w:rsid w:val="00122EE7"/>
    <w:rsid w:val="00124422"/>
    <w:rsid w:val="0013040F"/>
    <w:rsid w:val="00173FB7"/>
    <w:rsid w:val="001742F0"/>
    <w:rsid w:val="001871FA"/>
    <w:rsid w:val="00190703"/>
    <w:rsid w:val="00194655"/>
    <w:rsid w:val="00194ECE"/>
    <w:rsid w:val="00197754"/>
    <w:rsid w:val="001977E5"/>
    <w:rsid w:val="001A0887"/>
    <w:rsid w:val="001A38D0"/>
    <w:rsid w:val="001A6831"/>
    <w:rsid w:val="001B1101"/>
    <w:rsid w:val="001C5A14"/>
    <w:rsid w:val="001D1792"/>
    <w:rsid w:val="001E3282"/>
    <w:rsid w:val="001E5797"/>
    <w:rsid w:val="001F5494"/>
    <w:rsid w:val="002443CD"/>
    <w:rsid w:val="002475C3"/>
    <w:rsid w:val="00255BAE"/>
    <w:rsid w:val="00265DD8"/>
    <w:rsid w:val="002848E8"/>
    <w:rsid w:val="002942A3"/>
    <w:rsid w:val="00296513"/>
    <w:rsid w:val="002B2AF9"/>
    <w:rsid w:val="002B3214"/>
    <w:rsid w:val="002B33BE"/>
    <w:rsid w:val="002C0359"/>
    <w:rsid w:val="002D1D7A"/>
    <w:rsid w:val="002D7AFB"/>
    <w:rsid w:val="002F4F12"/>
    <w:rsid w:val="0031772C"/>
    <w:rsid w:val="00323393"/>
    <w:rsid w:val="00337F71"/>
    <w:rsid w:val="00377D3D"/>
    <w:rsid w:val="00385A15"/>
    <w:rsid w:val="00392D91"/>
    <w:rsid w:val="00395F43"/>
    <w:rsid w:val="003A100B"/>
    <w:rsid w:val="003A37F3"/>
    <w:rsid w:val="003A5741"/>
    <w:rsid w:val="003B0872"/>
    <w:rsid w:val="003B09E0"/>
    <w:rsid w:val="003B2A78"/>
    <w:rsid w:val="003B3F21"/>
    <w:rsid w:val="003B437A"/>
    <w:rsid w:val="003C7A52"/>
    <w:rsid w:val="003D3224"/>
    <w:rsid w:val="003F0E61"/>
    <w:rsid w:val="003F51BC"/>
    <w:rsid w:val="00403820"/>
    <w:rsid w:val="00425B7E"/>
    <w:rsid w:val="00426FB2"/>
    <w:rsid w:val="004325A7"/>
    <w:rsid w:val="0043732F"/>
    <w:rsid w:val="00437A63"/>
    <w:rsid w:val="004418AB"/>
    <w:rsid w:val="004515AB"/>
    <w:rsid w:val="00457012"/>
    <w:rsid w:val="00457BDE"/>
    <w:rsid w:val="00470265"/>
    <w:rsid w:val="00475B29"/>
    <w:rsid w:val="00496AF9"/>
    <w:rsid w:val="00496CAD"/>
    <w:rsid w:val="004B5CD5"/>
    <w:rsid w:val="004D761F"/>
    <w:rsid w:val="004E329A"/>
    <w:rsid w:val="004F019E"/>
    <w:rsid w:val="004F059C"/>
    <w:rsid w:val="004F21F8"/>
    <w:rsid w:val="004F32FF"/>
    <w:rsid w:val="00500EF2"/>
    <w:rsid w:val="00542C55"/>
    <w:rsid w:val="00550F81"/>
    <w:rsid w:val="00557C9F"/>
    <w:rsid w:val="005748D1"/>
    <w:rsid w:val="00576D68"/>
    <w:rsid w:val="00582043"/>
    <w:rsid w:val="00594A5D"/>
    <w:rsid w:val="00597A78"/>
    <w:rsid w:val="005B14BC"/>
    <w:rsid w:val="005B5144"/>
    <w:rsid w:val="005D6085"/>
    <w:rsid w:val="005E3380"/>
    <w:rsid w:val="005F5080"/>
    <w:rsid w:val="00612AEF"/>
    <w:rsid w:val="00613E32"/>
    <w:rsid w:val="00623197"/>
    <w:rsid w:val="006330AF"/>
    <w:rsid w:val="00637205"/>
    <w:rsid w:val="00637B64"/>
    <w:rsid w:val="006404E0"/>
    <w:rsid w:val="00647D08"/>
    <w:rsid w:val="0065189E"/>
    <w:rsid w:val="00657E7C"/>
    <w:rsid w:val="0066007B"/>
    <w:rsid w:val="0067242E"/>
    <w:rsid w:val="00691AF7"/>
    <w:rsid w:val="006C3B32"/>
    <w:rsid w:val="006C4096"/>
    <w:rsid w:val="006D7A2E"/>
    <w:rsid w:val="006E1393"/>
    <w:rsid w:val="006E2252"/>
    <w:rsid w:val="006E229C"/>
    <w:rsid w:val="006E3DAF"/>
    <w:rsid w:val="006E774A"/>
    <w:rsid w:val="006F144B"/>
    <w:rsid w:val="00717DFE"/>
    <w:rsid w:val="00762E9A"/>
    <w:rsid w:val="00764FD6"/>
    <w:rsid w:val="00773077"/>
    <w:rsid w:val="007A341B"/>
    <w:rsid w:val="007B285E"/>
    <w:rsid w:val="007B317D"/>
    <w:rsid w:val="007B4181"/>
    <w:rsid w:val="007B6CBA"/>
    <w:rsid w:val="007E1F33"/>
    <w:rsid w:val="00800F06"/>
    <w:rsid w:val="0082555F"/>
    <w:rsid w:val="00862A39"/>
    <w:rsid w:val="00863B6E"/>
    <w:rsid w:val="00871BA7"/>
    <w:rsid w:val="008A0BEB"/>
    <w:rsid w:val="008C2876"/>
    <w:rsid w:val="008E6117"/>
    <w:rsid w:val="008F3C1E"/>
    <w:rsid w:val="008F4D90"/>
    <w:rsid w:val="008F77CA"/>
    <w:rsid w:val="009066A6"/>
    <w:rsid w:val="00911F14"/>
    <w:rsid w:val="00915C11"/>
    <w:rsid w:val="00945591"/>
    <w:rsid w:val="009467BD"/>
    <w:rsid w:val="009469C4"/>
    <w:rsid w:val="00951CB9"/>
    <w:rsid w:val="00957E37"/>
    <w:rsid w:val="009728BC"/>
    <w:rsid w:val="00973577"/>
    <w:rsid w:val="0098173E"/>
    <w:rsid w:val="00981F82"/>
    <w:rsid w:val="00985A95"/>
    <w:rsid w:val="00987B32"/>
    <w:rsid w:val="00994030"/>
    <w:rsid w:val="00994492"/>
    <w:rsid w:val="009953F3"/>
    <w:rsid w:val="009962CD"/>
    <w:rsid w:val="009A74F4"/>
    <w:rsid w:val="009C5314"/>
    <w:rsid w:val="009E22D2"/>
    <w:rsid w:val="009F4650"/>
    <w:rsid w:val="00A32DF1"/>
    <w:rsid w:val="00A440E5"/>
    <w:rsid w:val="00A444DB"/>
    <w:rsid w:val="00A62E93"/>
    <w:rsid w:val="00A70EDA"/>
    <w:rsid w:val="00A72765"/>
    <w:rsid w:val="00A72F80"/>
    <w:rsid w:val="00A753B3"/>
    <w:rsid w:val="00A84AC9"/>
    <w:rsid w:val="00AA15D0"/>
    <w:rsid w:val="00AA37E7"/>
    <w:rsid w:val="00AB6ECF"/>
    <w:rsid w:val="00AC4119"/>
    <w:rsid w:val="00AD2EBA"/>
    <w:rsid w:val="00AE28F0"/>
    <w:rsid w:val="00AF1CB6"/>
    <w:rsid w:val="00AF538F"/>
    <w:rsid w:val="00B133F7"/>
    <w:rsid w:val="00B3567D"/>
    <w:rsid w:val="00B45BA0"/>
    <w:rsid w:val="00B650F3"/>
    <w:rsid w:val="00B66190"/>
    <w:rsid w:val="00B7569D"/>
    <w:rsid w:val="00B76719"/>
    <w:rsid w:val="00B84FCE"/>
    <w:rsid w:val="00BB2BFE"/>
    <w:rsid w:val="00BB361F"/>
    <w:rsid w:val="00BB569B"/>
    <w:rsid w:val="00BC57E2"/>
    <w:rsid w:val="00BD4F10"/>
    <w:rsid w:val="00BE1FD9"/>
    <w:rsid w:val="00C019F4"/>
    <w:rsid w:val="00C34A84"/>
    <w:rsid w:val="00C41582"/>
    <w:rsid w:val="00C43780"/>
    <w:rsid w:val="00C61BDB"/>
    <w:rsid w:val="00C64E45"/>
    <w:rsid w:val="00C734FB"/>
    <w:rsid w:val="00C91B98"/>
    <w:rsid w:val="00CA6154"/>
    <w:rsid w:val="00CB6ADA"/>
    <w:rsid w:val="00CC557A"/>
    <w:rsid w:val="00CD286F"/>
    <w:rsid w:val="00CE3145"/>
    <w:rsid w:val="00CE43D5"/>
    <w:rsid w:val="00CE518B"/>
    <w:rsid w:val="00CF3A91"/>
    <w:rsid w:val="00CF3DA9"/>
    <w:rsid w:val="00CF63C8"/>
    <w:rsid w:val="00D0331F"/>
    <w:rsid w:val="00D11CDF"/>
    <w:rsid w:val="00D23A43"/>
    <w:rsid w:val="00D470E6"/>
    <w:rsid w:val="00D474B8"/>
    <w:rsid w:val="00D50F1C"/>
    <w:rsid w:val="00D55727"/>
    <w:rsid w:val="00D56A20"/>
    <w:rsid w:val="00D759B4"/>
    <w:rsid w:val="00D801C3"/>
    <w:rsid w:val="00D84F52"/>
    <w:rsid w:val="00D87A22"/>
    <w:rsid w:val="00D942F5"/>
    <w:rsid w:val="00D9680D"/>
    <w:rsid w:val="00DA4E0C"/>
    <w:rsid w:val="00DB7708"/>
    <w:rsid w:val="00DC01EC"/>
    <w:rsid w:val="00DC6B3B"/>
    <w:rsid w:val="00DC7138"/>
    <w:rsid w:val="00DC7FF2"/>
    <w:rsid w:val="00DE4F4E"/>
    <w:rsid w:val="00E044CF"/>
    <w:rsid w:val="00E3490F"/>
    <w:rsid w:val="00E516A5"/>
    <w:rsid w:val="00E52DE9"/>
    <w:rsid w:val="00E6662A"/>
    <w:rsid w:val="00E7153A"/>
    <w:rsid w:val="00E87817"/>
    <w:rsid w:val="00EB2D04"/>
    <w:rsid w:val="00EB3203"/>
    <w:rsid w:val="00EC01F1"/>
    <w:rsid w:val="00EC3E56"/>
    <w:rsid w:val="00ED16A5"/>
    <w:rsid w:val="00EE427C"/>
    <w:rsid w:val="00EE58E7"/>
    <w:rsid w:val="00F018F9"/>
    <w:rsid w:val="00F07C1A"/>
    <w:rsid w:val="00F377C9"/>
    <w:rsid w:val="00F45528"/>
    <w:rsid w:val="00F455E0"/>
    <w:rsid w:val="00F60BD9"/>
    <w:rsid w:val="00F62F1C"/>
    <w:rsid w:val="00F838DD"/>
    <w:rsid w:val="00F83F58"/>
    <w:rsid w:val="00F940FA"/>
    <w:rsid w:val="00FA20D1"/>
    <w:rsid w:val="00FE7EB1"/>
    <w:rsid w:val="00FF19F0"/>
    <w:rsid w:val="00FF5B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F018F9"/>
    <w:pPr>
      <w:ind w:left="720"/>
      <w:contextualSpacing/>
    </w:pPr>
  </w:style>
  <w:style w:type="paragraph" w:styleId="BodyText">
    <w:name w:val="Body Text"/>
    <w:aliases w:val="Char1,Char, Char1,body text,contents,bt,Corps de texte,body tesx,heading_txt,bodytxy2...,bodytxy2,Body Text - Level 2,??2,Head3NoNumber,?drad,ändrad,Body Text Ro,body indent,Body single,EHPT,Body Text2,Body Text1,Standard paragraph"/>
    <w:basedOn w:val="Normal"/>
    <w:link w:val="BodyTextChar1"/>
    <w:qFormat/>
    <w:rsid w:val="005B14BC"/>
    <w:pPr>
      <w:jc w:val="both"/>
    </w:pPr>
    <w:rPr>
      <w:rFonts w:ascii="Calibri" w:eastAsia="Calibri" w:hAnsi="Calibri"/>
      <w:szCs w:val="22"/>
    </w:rPr>
  </w:style>
  <w:style w:type="character" w:customStyle="1" w:styleId="BodyTextChar">
    <w:name w:val="Body Text Char"/>
    <w:basedOn w:val="DefaultParagraphFont"/>
    <w:semiHidden/>
    <w:rsid w:val="005B14BC"/>
  </w:style>
  <w:style w:type="character" w:customStyle="1" w:styleId="BodyTextChar1">
    <w:name w:val="Body Text Char1"/>
    <w:aliases w:val="Char1 Char,Char Char, Char1 Char,body text Char,contents Char,bt Char,Corps de texte Char,body tesx Char,heading_txt Char,bodytxy2... Char,bodytxy2 Char,Body Text - Level 2 Char,??2 Char,Head3NoNumber Char,?drad Char,ändrad Char"/>
    <w:basedOn w:val="DefaultParagraphFont"/>
    <w:link w:val="BodyText"/>
    <w:locked/>
    <w:rsid w:val="005B14BC"/>
    <w:rPr>
      <w:rFonts w:ascii="Calibri" w:eastAsia="Calibri" w:hAnsi="Calibri"/>
      <w:szCs w:val="22"/>
    </w:rPr>
  </w:style>
  <w:style w:type="character" w:styleId="CommentReference">
    <w:name w:val="annotation reference"/>
    <w:basedOn w:val="DefaultParagraphFont"/>
    <w:qFormat/>
    <w:rsid w:val="005B14B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7</Pages>
  <Words>7553</Words>
  <Characters>4306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Padvariškienė</cp:lastModifiedBy>
  <cp:revision>271</cp:revision>
  <cp:lastPrinted>2017-06-29T23:42:00Z</cp:lastPrinted>
  <dcterms:created xsi:type="dcterms:W3CDTF">2025-01-10T07:10:00Z</dcterms:created>
  <dcterms:modified xsi:type="dcterms:W3CDTF">2025-04-18T09:04:00Z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