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3C288C5" w14:textId="1A729875" w:rsidR="00E55F3B" w:rsidRPr="00902088" w:rsidRDefault="00E55F3B" w:rsidP="00E55F3B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MEDICININIŲ VAISTŲ ( 5 PROC.) </w:t>
      </w:r>
    </w:p>
    <w:p w14:paraId="1D0C8522" w14:textId="704B4C7F" w:rsidR="005453E6" w:rsidRPr="005453E6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11B8834C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1210E6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1210E6">
        <w:rPr>
          <w:lang w:val="lt-LT"/>
        </w:rPr>
        <w:t>balandžio</w:t>
      </w:r>
      <w:r w:rsidR="005F7D38">
        <w:rPr>
          <w:lang w:val="lt-LT"/>
        </w:rPr>
        <w:t xml:space="preserve"> </w:t>
      </w:r>
      <w:r w:rsidR="001210E6">
        <w:rPr>
          <w:lang w:val="lt-LT"/>
        </w:rPr>
        <w:t>1</w:t>
      </w:r>
      <w:r w:rsidR="00AE4262">
        <w:rPr>
          <w:lang w:val="lt-LT"/>
        </w:rPr>
        <w:t>8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4DE79AFD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E55F3B">
        <w:rPr>
          <w:b/>
          <w:bCs/>
          <w:i/>
        </w:rPr>
        <w:t>medicini</w:t>
      </w:r>
      <w:r w:rsidR="001210E6">
        <w:rPr>
          <w:b/>
          <w:bCs/>
          <w:i/>
        </w:rPr>
        <w:t xml:space="preserve">nių vaistų (5 proc.)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7B020AA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80282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0282A">
        <w:rPr>
          <w:b/>
          <w:bCs/>
          <w:lang w:val="lt-LT"/>
        </w:rPr>
        <w:t>balandžio 2</w:t>
      </w:r>
      <w:r w:rsidR="00A06F42">
        <w:rPr>
          <w:b/>
          <w:bCs/>
          <w:lang w:val="lt-LT"/>
        </w:rPr>
        <w:t>5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E63FE68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80282A">
        <w:rPr>
          <w:bCs/>
        </w:rPr>
        <w:t>medicininius vaistus (5 proc.)</w:t>
      </w:r>
      <w:r w:rsidR="00C311AD" w:rsidRPr="00C311AD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13749A4B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634D07">
        <w:rPr>
          <w:lang w:val="lt-LT"/>
        </w:rPr>
        <w:t>46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Specialiosios sutarties sąlygos, 9 lapai.</w:t>
      </w:r>
    </w:p>
    <w:p w14:paraId="7D5F531A" w14:textId="0D6B5B30" w:rsidR="003D047E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Pr="00CE4226">
        <w:rPr>
          <w:lang w:val="lt-LT"/>
        </w:rPr>
        <w:t xml:space="preserve">s, </w:t>
      </w:r>
      <w:r>
        <w:rPr>
          <w:lang w:val="lt-LT"/>
        </w:rPr>
        <w:t>2</w:t>
      </w:r>
      <w:r w:rsidR="00237BB7">
        <w:rPr>
          <w:lang w:val="lt-LT"/>
        </w:rPr>
        <w:t>7</w:t>
      </w:r>
      <w:r w:rsidRPr="00CE4226">
        <w:rPr>
          <w:lang w:val="lt-LT"/>
        </w:rPr>
        <w:t xml:space="preserve"> lap</w:t>
      </w:r>
      <w:r>
        <w:rPr>
          <w:lang w:val="lt-LT"/>
        </w:rPr>
        <w:t>ai</w:t>
      </w:r>
      <w:r w:rsidRPr="00CE4226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3B7A8A8" w14:textId="4932BAB9" w:rsidR="00C229C6" w:rsidRPr="005453E6" w:rsidRDefault="00237BB7" w:rsidP="00C229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MEDICININIŲ VAISTŲ (5 PROC.)</w:t>
      </w:r>
      <w:r w:rsidR="00DC30E6">
        <w:rPr>
          <w:rFonts w:cs="Times New Roman"/>
          <w:b/>
          <w:bCs/>
          <w:sz w:val="24"/>
          <w:szCs w:val="24"/>
        </w:rPr>
        <w:t xml:space="preserve"> </w:t>
      </w:r>
      <w:r w:rsidR="00C229C6" w:rsidRPr="005453E6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67B03E62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237BB7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237BB7">
        <w:rPr>
          <w:lang w:val="lt-LT"/>
        </w:rPr>
        <w:t>balandžio</w:t>
      </w:r>
      <w:r w:rsidR="00D148CD">
        <w:rPr>
          <w:lang w:val="lt-LT"/>
        </w:rPr>
        <w:t xml:space="preserve"> </w:t>
      </w:r>
      <w:r w:rsidR="00D4529F">
        <w:rPr>
          <w:lang w:val="lt-LT"/>
        </w:rPr>
        <w:t>1</w:t>
      </w:r>
      <w:r w:rsidR="00D57EE7">
        <w:rPr>
          <w:lang w:val="lt-LT"/>
        </w:rPr>
        <w:t>8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1E0B" w14:textId="7897724C" w:rsidR="00853FF8" w:rsidRDefault="00717BE1" w:rsidP="00411D2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08A9FDD9" w14:textId="3D96F5E0" w:rsidR="009D5C66" w:rsidRPr="009D5C66" w:rsidRDefault="009D5C66" w:rsidP="009D5C66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Infuziniai, injekciniai tirpalai, injekcinės suspensijos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23333,33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33 333,33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7C7C3370" w14:textId="25EF9C0B" w:rsidR="009D5C66" w:rsidRPr="002910DE" w:rsidRDefault="009D5C66" w:rsidP="002910DE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Parenteriniai vaistai ūmioms būklėms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1333,33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1904,76</w:t>
            </w:r>
            <w:r w:rsidRPr="00080610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C271213" w14:textId="58A49106" w:rsidR="009D5C66" w:rsidRPr="002910DE" w:rsidRDefault="009D5C66" w:rsidP="009D5C66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D35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Akių lašai</w:t>
            </w:r>
            <w:r w:rsidR="002910D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D35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910DE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 w:rsidR="002910DE">
              <w:rPr>
                <w:rFonts w:cs="Times New Roman"/>
                <w:bCs/>
                <w:noProof/>
                <w:sz w:val="24"/>
                <w:szCs w:val="24"/>
              </w:rPr>
              <w:t>666,66</w:t>
            </w:r>
            <w:r w:rsidR="002910DE"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 w:rsidR="002910DE">
              <w:rPr>
                <w:rFonts w:cs="Times New Roman"/>
                <w:bCs/>
                <w:noProof/>
                <w:sz w:val="24"/>
                <w:szCs w:val="24"/>
              </w:rPr>
              <w:t>952,38</w:t>
            </w:r>
            <w:r w:rsidR="002910DE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1C1631F0" w14:textId="2754767D" w:rsidR="00717BE1" w:rsidRPr="002910DE" w:rsidRDefault="009D5C66" w:rsidP="00411D2C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 w:rsidRPr="00B82FD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Įkvepiamieji garai</w:t>
            </w:r>
            <w:r w:rsidR="002910D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2910DE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2910DE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 w:rsidR="002910DE">
              <w:rPr>
                <w:rFonts w:cs="Times New Roman"/>
                <w:bCs/>
                <w:noProof/>
                <w:sz w:val="24"/>
                <w:szCs w:val="24"/>
              </w:rPr>
              <w:t>1333,33</w:t>
            </w:r>
            <w:r w:rsidR="002910DE"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="002910DE">
              <w:rPr>
                <w:rFonts w:cs="Times New Roman"/>
                <w:bCs/>
                <w:noProof/>
                <w:sz w:val="24"/>
                <w:szCs w:val="24"/>
              </w:rPr>
              <w:t xml:space="preserve">1904,76 </w:t>
            </w:r>
            <w:r w:rsidR="002910DE"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310E" w14:textId="77777777" w:rsidR="00F671B6" w:rsidRDefault="00F671B6" w:rsidP="00535631">
      <w:r>
        <w:separator/>
      </w:r>
    </w:p>
  </w:endnote>
  <w:endnote w:type="continuationSeparator" w:id="0">
    <w:p w14:paraId="13A3203C" w14:textId="77777777" w:rsidR="00F671B6" w:rsidRDefault="00F671B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A265" w14:textId="77777777" w:rsidR="00F671B6" w:rsidRDefault="00F671B6" w:rsidP="00535631">
      <w:r>
        <w:separator/>
      </w:r>
    </w:p>
  </w:footnote>
  <w:footnote w:type="continuationSeparator" w:id="0">
    <w:p w14:paraId="4CC496D7" w14:textId="77777777" w:rsidR="00F671B6" w:rsidRDefault="00F671B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10D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3636</Words>
  <Characters>2073</Characters>
  <Application>Microsoft Office Word</Application>
  <DocSecurity>0</DocSecurity>
  <PresentationFormat/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227</cp:revision>
  <cp:lastPrinted>2022-05-18T05:03:00Z</cp:lastPrinted>
  <dcterms:created xsi:type="dcterms:W3CDTF">2021-03-24T10:47:00Z</dcterms:created>
  <dcterms:modified xsi:type="dcterms:W3CDTF">2025-04-18T10:39:00Z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