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843"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85125E" w14:paraId="30796948" w14:textId="77777777" w:rsidTr="00A75836">
        <w:tc>
          <w:tcPr>
            <w:tcW w:w="3219" w:type="dxa"/>
          </w:tcPr>
          <w:p w14:paraId="35E86BB9" w14:textId="77777777" w:rsidR="00A75836" w:rsidRPr="007939CA" w:rsidRDefault="00A75836" w:rsidP="00A75836">
            <w:pPr>
              <w:pStyle w:val="ListParagraph"/>
              <w:tabs>
                <w:tab w:val="left" w:pos="720"/>
              </w:tabs>
              <w:ind w:left="0"/>
              <w:rPr>
                <w:szCs w:val="24"/>
                <w:lang w:val="lt-LT"/>
              </w:rPr>
            </w:pPr>
          </w:p>
        </w:tc>
      </w:tr>
    </w:tbl>
    <w:p w14:paraId="4BD7D865" w14:textId="16D6F699" w:rsidR="00ED2271" w:rsidRDefault="00496E12" w:rsidP="00496E12">
      <w:pPr>
        <w:spacing w:after="0" w:line="240" w:lineRule="auto"/>
        <w:jc w:val="center"/>
        <w:rPr>
          <w:rFonts w:ascii="Times New Roman" w:hAnsi="Times New Roman" w:cs="Times New Roman"/>
          <w:b/>
          <w:color w:val="000000" w:themeColor="text1"/>
          <w:sz w:val="24"/>
          <w:szCs w:val="24"/>
          <w:lang w:val="lt-LT"/>
        </w:rPr>
      </w:pPr>
      <w:r w:rsidRPr="001F57B2">
        <w:rPr>
          <w:rFonts w:ascii="Times New Roman" w:hAnsi="Times New Roman" w:cs="Times New Roman"/>
          <w:b/>
          <w:color w:val="000000" w:themeColor="text1"/>
          <w:sz w:val="24"/>
          <w:szCs w:val="24"/>
          <w:lang w:val="lt-LT"/>
        </w:rPr>
        <w:t xml:space="preserve">MAŽOS </w:t>
      </w:r>
      <w:r w:rsidR="006B511F" w:rsidRPr="001F57B2">
        <w:rPr>
          <w:rFonts w:ascii="Times New Roman" w:hAnsi="Times New Roman" w:cs="Times New Roman"/>
          <w:b/>
          <w:color w:val="000000" w:themeColor="text1"/>
          <w:sz w:val="24"/>
          <w:szCs w:val="24"/>
          <w:lang w:val="lt-LT"/>
        </w:rPr>
        <w:t xml:space="preserve">VERTĖS </w:t>
      </w:r>
      <w:r w:rsidR="00966411" w:rsidRPr="00966411">
        <w:rPr>
          <w:rFonts w:ascii="Times New Roman" w:hAnsi="Times New Roman" w:cs="Times New Roman"/>
          <w:b/>
          <w:color w:val="000000" w:themeColor="text1"/>
          <w:sz w:val="24"/>
          <w:szCs w:val="24"/>
          <w:lang w:val="lt-LT"/>
        </w:rPr>
        <w:t>EKRANŲ</w:t>
      </w:r>
    </w:p>
    <w:p w14:paraId="3CC8B72A" w14:textId="2AA736F3" w:rsidR="00496E12" w:rsidRPr="001F57B2" w:rsidRDefault="00966411" w:rsidP="00ED2271">
      <w:pPr>
        <w:spacing w:after="0" w:line="240" w:lineRule="auto"/>
        <w:jc w:val="center"/>
        <w:rPr>
          <w:rFonts w:ascii="Times New Roman" w:hAnsi="Times New Roman" w:cs="Times New Roman"/>
          <w:b/>
          <w:color w:val="000000" w:themeColor="text1"/>
          <w:sz w:val="24"/>
          <w:szCs w:val="24"/>
          <w:lang w:val="lt-LT"/>
        </w:rPr>
      </w:pPr>
      <w:r w:rsidRPr="00966411">
        <w:rPr>
          <w:rFonts w:ascii="Times New Roman" w:hAnsi="Times New Roman" w:cs="Times New Roman"/>
          <w:b/>
          <w:color w:val="000000" w:themeColor="text1"/>
          <w:sz w:val="24"/>
          <w:szCs w:val="24"/>
          <w:lang w:val="lt-LT"/>
        </w:rPr>
        <w:t xml:space="preserve"> </w:t>
      </w:r>
      <w:r w:rsidR="00496E12" w:rsidRPr="001F57B2">
        <w:rPr>
          <w:rFonts w:ascii="Times New Roman" w:hAnsi="Times New Roman" w:cs="Times New Roman"/>
          <w:b/>
          <w:color w:val="000000" w:themeColor="text1"/>
          <w:sz w:val="24"/>
          <w:szCs w:val="24"/>
          <w:lang w:val="lt-LT"/>
        </w:rPr>
        <w:t>PIRKIMO SĄLYGOS</w:t>
      </w:r>
    </w:p>
    <w:p w14:paraId="4C46FE20" w14:textId="77777777" w:rsidR="008223EF" w:rsidRPr="001F57B2" w:rsidRDefault="008223EF" w:rsidP="006852F2">
      <w:pPr>
        <w:spacing w:after="0" w:line="240" w:lineRule="auto"/>
        <w:jc w:val="both"/>
        <w:rPr>
          <w:rFonts w:ascii="Times New Roman" w:hAnsi="Times New Roman" w:cs="Times New Roman"/>
          <w:color w:val="000000" w:themeColor="text1"/>
          <w:sz w:val="24"/>
          <w:szCs w:val="24"/>
          <w:lang w:val="lt-LT"/>
        </w:rPr>
      </w:pPr>
    </w:p>
    <w:p w14:paraId="37A92E1D" w14:textId="6DA13DF3" w:rsidR="00C71630" w:rsidRPr="001F57B2" w:rsidRDefault="00496E12" w:rsidP="00F15B14">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w:t>
      </w:r>
      <w:r w:rsidR="00C71630" w:rsidRPr="001F57B2">
        <w:rPr>
          <w:color w:val="000000" w:themeColor="text1"/>
          <w:szCs w:val="24"/>
          <w:lang w:val="lt-LT"/>
        </w:rPr>
        <w:t xml:space="preserve">erkančioji organizacija – </w:t>
      </w:r>
      <w:r w:rsidR="0097213A">
        <w:rPr>
          <w:color w:val="000000" w:themeColor="text1"/>
          <w:szCs w:val="24"/>
          <w:lang w:val="lt-LT"/>
        </w:rPr>
        <w:t>N</w:t>
      </w:r>
      <w:r w:rsidR="0097213A" w:rsidRPr="001F57B2">
        <w:rPr>
          <w:color w:val="000000" w:themeColor="text1"/>
          <w:szCs w:val="24"/>
          <w:lang w:val="lt-LT"/>
        </w:rPr>
        <w:t>acionalinis kibernetinio saugumo centras prie krašto apsaugos ministerijos (</w:t>
      </w:r>
      <w:r w:rsidR="0097213A">
        <w:rPr>
          <w:color w:val="000000" w:themeColor="text1"/>
          <w:szCs w:val="24"/>
          <w:lang w:val="lt-LT"/>
        </w:rPr>
        <w:t>NKSC</w:t>
      </w:r>
      <w:r w:rsidR="0097213A" w:rsidRPr="001F57B2">
        <w:rPr>
          <w:color w:val="000000" w:themeColor="text1"/>
          <w:szCs w:val="24"/>
          <w:lang w:val="lt-LT"/>
        </w:rPr>
        <w:t xml:space="preserve"> ar perkančioji organizacija) vykdo mažos vertės</w:t>
      </w:r>
      <w:r w:rsidR="0097213A" w:rsidRPr="001F57B2">
        <w:rPr>
          <w:rFonts w:eastAsia="Calibri"/>
          <w:szCs w:val="24"/>
          <w:lang w:val="lt-LT" w:eastAsia="en-US"/>
        </w:rPr>
        <w:t xml:space="preserve"> </w:t>
      </w:r>
      <w:r w:rsidR="0012438C">
        <w:rPr>
          <w:rFonts w:eastAsia="Calibri"/>
          <w:b/>
          <w:szCs w:val="24"/>
          <w:lang w:val="lt-LT"/>
        </w:rPr>
        <w:t>ekranų</w:t>
      </w:r>
      <w:r w:rsidR="0097213A" w:rsidRPr="006B511F">
        <w:rPr>
          <w:rFonts w:eastAsia="Calibri"/>
          <w:b/>
          <w:szCs w:val="24"/>
          <w:lang w:val="lt-LT"/>
        </w:rPr>
        <w:t xml:space="preserve"> </w:t>
      </w:r>
      <w:r w:rsidR="0097213A" w:rsidRPr="001F57B2">
        <w:rPr>
          <w:color w:val="000000" w:themeColor="text1"/>
          <w:szCs w:val="24"/>
          <w:lang w:val="lt-LT"/>
        </w:rPr>
        <w:t>pirkimą ir kviečia pateikti pasiūlymą.</w:t>
      </w:r>
    </w:p>
    <w:p w14:paraId="705AD065" w14:textId="768213C6" w:rsidR="00C71630" w:rsidRPr="001F57B2" w:rsidRDefault="00C71630" w:rsidP="0006545A">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Pirkimas vykdomas vadovaujantis Mažos vertės pirkimų tvarkos aprašu, patvirtintu 2017 m. birželio 28 d. Viešųjų pirkimų tarnybos direktoriaus įsakymu Nr. 1S-97</w:t>
      </w:r>
      <w:r w:rsidR="00262C66">
        <w:rPr>
          <w:color w:val="000000" w:themeColor="text1"/>
          <w:szCs w:val="24"/>
          <w:lang w:val="lt-LT"/>
        </w:rPr>
        <w:t xml:space="preserve"> (toliau – Aprašas)</w:t>
      </w:r>
      <w:r w:rsidR="008F3B7D" w:rsidRPr="001F57B2">
        <w:rPr>
          <w:color w:val="000000" w:themeColor="text1"/>
          <w:szCs w:val="24"/>
          <w:lang w:val="lt-LT"/>
        </w:rPr>
        <w:t xml:space="preserve"> ir šiomis pirkimo sąlygomis</w:t>
      </w:r>
      <w:r w:rsidRPr="001F57B2">
        <w:rPr>
          <w:color w:val="000000" w:themeColor="text1"/>
          <w:szCs w:val="24"/>
          <w:lang w:val="lt-LT"/>
        </w:rPr>
        <w:t xml:space="preserve">. </w:t>
      </w:r>
    </w:p>
    <w:p w14:paraId="66F9A5EE" w14:textId="77777777" w:rsidR="00C71630" w:rsidRPr="001F57B2" w:rsidRDefault="00EC661C" w:rsidP="00EC661C">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Perkančioji organizacija ekonomiškai naudingiausią pasiūlymą išrenka pagal kainą. Ekonomiškai naudingiausiu pasiūlymu laikomas mažiausios kainos pasiūlymas</w:t>
      </w:r>
      <w:r w:rsidR="00C71630" w:rsidRPr="001F57B2">
        <w:rPr>
          <w:color w:val="000000" w:themeColor="text1"/>
          <w:szCs w:val="24"/>
          <w:lang w:val="lt-LT"/>
        </w:rPr>
        <w:t>.</w:t>
      </w:r>
    </w:p>
    <w:p w14:paraId="125F8364" w14:textId="22054EF5" w:rsidR="00615B2D" w:rsidRPr="001F57B2" w:rsidRDefault="00615B2D" w:rsidP="00EC661C">
      <w:pPr>
        <w:pStyle w:val="ListParagraph"/>
        <w:numPr>
          <w:ilvl w:val="0"/>
          <w:numId w:val="3"/>
        </w:numPr>
        <w:ind w:left="0" w:firstLine="360"/>
        <w:rPr>
          <w:color w:val="000000" w:themeColor="text1"/>
          <w:szCs w:val="24"/>
          <w:lang w:val="lt-LT"/>
        </w:rPr>
      </w:pPr>
      <w:r w:rsidRPr="001F57B2">
        <w:rPr>
          <w:color w:val="000000" w:themeColor="text1"/>
          <w:szCs w:val="24"/>
          <w:lang w:val="lt-LT"/>
        </w:rPr>
        <w:t>Teikiant pasiūlymą, privaloma užpildyti pateiktą pasiūlymo formą (</w:t>
      </w:r>
      <w:r w:rsidR="00596783" w:rsidRPr="001F57B2">
        <w:rPr>
          <w:color w:val="000000" w:themeColor="text1"/>
          <w:szCs w:val="24"/>
          <w:lang w:val="lt-LT"/>
        </w:rPr>
        <w:t>pirkimo sąlygų</w:t>
      </w:r>
      <w:r w:rsidR="007116E1" w:rsidRPr="001F57B2">
        <w:rPr>
          <w:color w:val="000000" w:themeColor="text1"/>
          <w:szCs w:val="24"/>
          <w:lang w:val="lt-LT"/>
        </w:rPr>
        <w:t xml:space="preserve"> 1</w:t>
      </w:r>
      <w:r w:rsidR="00596783" w:rsidRPr="001F57B2">
        <w:rPr>
          <w:color w:val="000000" w:themeColor="text1"/>
          <w:szCs w:val="24"/>
          <w:lang w:val="lt-LT"/>
        </w:rPr>
        <w:t xml:space="preserve"> priedas</w:t>
      </w:r>
      <w:r w:rsidRPr="001F57B2">
        <w:rPr>
          <w:color w:val="000000" w:themeColor="text1"/>
          <w:szCs w:val="24"/>
          <w:lang w:val="lt-LT"/>
        </w:rPr>
        <w:t xml:space="preserve">). </w:t>
      </w:r>
    </w:p>
    <w:p w14:paraId="75404454" w14:textId="77777777" w:rsidR="00615B2D" w:rsidRPr="001F57B2" w:rsidRDefault="00615B2D" w:rsidP="00EC661C">
      <w:pPr>
        <w:pStyle w:val="ListParagraph"/>
        <w:numPr>
          <w:ilvl w:val="0"/>
          <w:numId w:val="3"/>
        </w:numPr>
        <w:ind w:left="0" w:firstLine="360"/>
        <w:jc w:val="both"/>
        <w:rPr>
          <w:color w:val="000000" w:themeColor="text1"/>
          <w:szCs w:val="24"/>
          <w:lang w:val="lt-LT"/>
        </w:rPr>
      </w:pPr>
      <w:r w:rsidRPr="001F57B2">
        <w:rPr>
          <w:color w:val="000000" w:themeColor="text1"/>
          <w:szCs w:val="24"/>
          <w:lang w:val="lt-LT"/>
        </w:rPr>
        <w:t>Pirkimas į dalis neskaidomas. Pasiūlymą privaloma pateikti visai, pasiūlymo formoje nurodytai pirkimo apimčiai.</w:t>
      </w:r>
    </w:p>
    <w:p w14:paraId="3D8A42C7" w14:textId="511A61C2" w:rsidR="00C71630" w:rsidRPr="001F57B2" w:rsidRDefault="00EC661C" w:rsidP="006B511F">
      <w:pPr>
        <w:pStyle w:val="ListParagraph"/>
        <w:numPr>
          <w:ilvl w:val="0"/>
          <w:numId w:val="3"/>
        </w:numPr>
        <w:rPr>
          <w:color w:val="000000" w:themeColor="text1"/>
          <w:szCs w:val="24"/>
          <w:lang w:val="lt-LT"/>
        </w:rPr>
      </w:pPr>
      <w:r w:rsidRPr="001F57B2">
        <w:rPr>
          <w:color w:val="000000" w:themeColor="text1"/>
          <w:szCs w:val="24"/>
          <w:lang w:val="lt-LT"/>
        </w:rPr>
        <w:t>Pasiūlymo kaina turi būti ne didesnė nei</w:t>
      </w:r>
      <w:r w:rsidR="00742445" w:rsidRPr="001F57B2">
        <w:rPr>
          <w:color w:val="000000" w:themeColor="text1"/>
          <w:szCs w:val="24"/>
          <w:lang w:val="lt-LT"/>
        </w:rPr>
        <w:t xml:space="preserve"> </w:t>
      </w:r>
      <w:r w:rsidR="009000C1" w:rsidRPr="00F103E6">
        <w:rPr>
          <w:rFonts w:eastAsia="Calibri"/>
        </w:rPr>
        <w:t>26750</w:t>
      </w:r>
      <w:r w:rsidR="00451BBE">
        <w:rPr>
          <w:rFonts w:eastAsia="Calibri"/>
        </w:rPr>
        <w:t>,</w:t>
      </w:r>
      <w:r w:rsidR="009000C1">
        <w:rPr>
          <w:rFonts w:eastAsia="Calibri"/>
        </w:rPr>
        <w:t>00</w:t>
      </w:r>
      <w:r w:rsidR="008223EF" w:rsidRPr="001F57B2">
        <w:rPr>
          <w:color w:val="000000" w:themeColor="text1"/>
          <w:szCs w:val="24"/>
          <w:lang w:val="lt-LT"/>
        </w:rPr>
        <w:t xml:space="preserve"> </w:t>
      </w:r>
      <w:r w:rsidR="00C71630" w:rsidRPr="001F57B2">
        <w:rPr>
          <w:color w:val="000000" w:themeColor="text1"/>
          <w:szCs w:val="24"/>
          <w:lang w:val="lt-LT"/>
        </w:rPr>
        <w:t>eurų su PVM.</w:t>
      </w:r>
    </w:p>
    <w:p w14:paraId="7C30944C" w14:textId="0DEDE72A" w:rsidR="00C71630" w:rsidRPr="001F57B2" w:rsidRDefault="00232AAA" w:rsidP="00EC661C">
      <w:pPr>
        <w:pStyle w:val="ListParagraph"/>
        <w:numPr>
          <w:ilvl w:val="0"/>
          <w:numId w:val="3"/>
        </w:numPr>
        <w:ind w:left="0" w:firstLine="360"/>
        <w:rPr>
          <w:color w:val="000000" w:themeColor="text1"/>
          <w:szCs w:val="24"/>
          <w:lang w:val="lt-LT"/>
        </w:rPr>
      </w:pPr>
      <w:r w:rsidRPr="001F57B2">
        <w:rPr>
          <w:color w:val="000000" w:themeColor="text1"/>
          <w:szCs w:val="24"/>
          <w:lang w:val="lt-LT"/>
        </w:rPr>
        <w:t>Į bendrą prekė</w:t>
      </w:r>
      <w:r w:rsidR="002D73D9" w:rsidRPr="001F57B2">
        <w:rPr>
          <w:color w:val="000000" w:themeColor="text1"/>
          <w:szCs w:val="24"/>
          <w:lang w:val="lt-LT"/>
        </w:rPr>
        <w:t>s</w:t>
      </w:r>
      <w:r w:rsidR="00C71630" w:rsidRPr="001F57B2">
        <w:rPr>
          <w:color w:val="000000" w:themeColor="text1"/>
          <w:szCs w:val="24"/>
          <w:lang w:val="lt-LT"/>
        </w:rPr>
        <w:t xml:space="preserve"> kainą turi būti įskaičiuotos visos išlaidos ir mokesčiai.</w:t>
      </w:r>
    </w:p>
    <w:p w14:paraId="320ECA3F" w14:textId="50743F40" w:rsidR="00B43420" w:rsidRDefault="00232AAA" w:rsidP="00B43420">
      <w:pPr>
        <w:pStyle w:val="ListParagraph"/>
        <w:numPr>
          <w:ilvl w:val="0"/>
          <w:numId w:val="3"/>
        </w:numPr>
        <w:ind w:left="0" w:firstLine="360"/>
        <w:jc w:val="both"/>
        <w:rPr>
          <w:color w:val="000000" w:themeColor="text1"/>
          <w:szCs w:val="24"/>
          <w:lang w:val="lt-LT"/>
        </w:rPr>
      </w:pPr>
      <w:r w:rsidRPr="00B43420">
        <w:rPr>
          <w:color w:val="000000" w:themeColor="text1"/>
          <w:szCs w:val="24"/>
          <w:lang w:val="lt-LT"/>
        </w:rPr>
        <w:t>Prekių</w:t>
      </w:r>
      <w:r w:rsidR="002D73D9" w:rsidRPr="00B43420">
        <w:rPr>
          <w:color w:val="000000" w:themeColor="text1"/>
          <w:szCs w:val="24"/>
          <w:lang w:val="lt-LT"/>
        </w:rPr>
        <w:t xml:space="preserve"> </w:t>
      </w:r>
      <w:r w:rsidRPr="00B43420">
        <w:rPr>
          <w:color w:val="000000" w:themeColor="text1"/>
          <w:szCs w:val="24"/>
          <w:lang w:val="lt-LT"/>
        </w:rPr>
        <w:t>pristatymo</w:t>
      </w:r>
      <w:r w:rsidR="00742445" w:rsidRPr="00B43420">
        <w:rPr>
          <w:color w:val="000000" w:themeColor="text1"/>
          <w:szCs w:val="24"/>
          <w:lang w:val="lt-LT"/>
        </w:rPr>
        <w:t xml:space="preserve"> sąlygos</w:t>
      </w:r>
      <w:r w:rsidR="00615B2D" w:rsidRPr="00B43420">
        <w:rPr>
          <w:color w:val="000000" w:themeColor="text1"/>
          <w:szCs w:val="24"/>
          <w:lang w:val="lt-LT"/>
        </w:rPr>
        <w:t xml:space="preserve"> ir</w:t>
      </w:r>
      <w:r w:rsidR="008867BA" w:rsidRPr="00B43420">
        <w:rPr>
          <w:color w:val="000000" w:themeColor="text1"/>
          <w:szCs w:val="24"/>
          <w:lang w:val="lt-LT"/>
        </w:rPr>
        <w:t xml:space="preserve"> terminas</w:t>
      </w:r>
      <w:r w:rsidR="00C71630" w:rsidRPr="00B43420">
        <w:rPr>
          <w:color w:val="000000" w:themeColor="text1"/>
          <w:szCs w:val="24"/>
          <w:lang w:val="lt-LT"/>
        </w:rPr>
        <w:t xml:space="preserve"> –</w:t>
      </w:r>
      <w:r w:rsidR="00B43420">
        <w:rPr>
          <w:color w:val="000000" w:themeColor="text1"/>
          <w:szCs w:val="24"/>
          <w:lang w:val="lt-LT"/>
        </w:rPr>
        <w:t xml:space="preserve"> </w:t>
      </w:r>
      <w:r w:rsidR="00B43420" w:rsidRPr="00B43420">
        <w:rPr>
          <w:color w:val="000000" w:themeColor="text1"/>
          <w:szCs w:val="24"/>
          <w:lang w:val="lt-LT"/>
        </w:rPr>
        <w:t xml:space="preserve">per </w:t>
      </w:r>
      <w:r w:rsidR="0012438C">
        <w:rPr>
          <w:color w:val="000000" w:themeColor="text1"/>
          <w:szCs w:val="24"/>
          <w:lang w:val="lt-LT"/>
        </w:rPr>
        <w:t>30</w:t>
      </w:r>
      <w:r w:rsidR="00B43420" w:rsidRPr="00B43420">
        <w:rPr>
          <w:color w:val="000000" w:themeColor="text1"/>
          <w:szCs w:val="24"/>
          <w:lang w:val="lt-LT"/>
        </w:rPr>
        <w:t xml:space="preserve"> d. d. nuo užsakymo pateikimo dienos</w:t>
      </w:r>
      <w:r w:rsidR="00B43420">
        <w:rPr>
          <w:color w:val="000000" w:themeColor="text1"/>
          <w:szCs w:val="24"/>
          <w:lang w:val="lt-LT"/>
        </w:rPr>
        <w:t>.</w:t>
      </w:r>
    </w:p>
    <w:p w14:paraId="39FE7A15" w14:textId="366DEC4B" w:rsidR="00615B2D" w:rsidRPr="00B43420" w:rsidRDefault="00615B2D" w:rsidP="00B43420">
      <w:pPr>
        <w:pStyle w:val="ListParagraph"/>
        <w:numPr>
          <w:ilvl w:val="0"/>
          <w:numId w:val="3"/>
        </w:numPr>
        <w:ind w:left="0" w:firstLine="360"/>
        <w:jc w:val="both"/>
        <w:rPr>
          <w:color w:val="000000" w:themeColor="text1"/>
          <w:szCs w:val="24"/>
          <w:lang w:val="lt-LT"/>
        </w:rPr>
      </w:pPr>
      <w:r w:rsidRPr="00B43420">
        <w:rPr>
          <w:b/>
          <w:color w:val="000000" w:themeColor="text1"/>
          <w:szCs w:val="24"/>
          <w:lang w:val="lt-LT"/>
        </w:rPr>
        <w:t>Reikalavimai tiekėjui:</w:t>
      </w:r>
    </w:p>
    <w:p w14:paraId="729E4481" w14:textId="77777777" w:rsidR="00615B2D" w:rsidRPr="001F57B2" w:rsidRDefault="00615B2D" w:rsidP="00EC661C">
      <w:pPr>
        <w:pStyle w:val="ListParagraph"/>
        <w:numPr>
          <w:ilvl w:val="1"/>
          <w:numId w:val="3"/>
        </w:numPr>
        <w:ind w:left="0" w:firstLine="360"/>
        <w:jc w:val="both"/>
        <w:rPr>
          <w:b/>
          <w:color w:val="000000" w:themeColor="text1"/>
          <w:szCs w:val="24"/>
          <w:lang w:val="lt-LT"/>
        </w:rPr>
      </w:pPr>
      <w:r w:rsidRPr="001F57B2">
        <w:rPr>
          <w:rFonts w:eastAsia="Arial Unicode MS"/>
          <w:szCs w:val="24"/>
          <w:bdr w:val="nil"/>
          <w:lang w:val="lt-LT"/>
        </w:rPr>
        <w:t>V</w:t>
      </w:r>
      <w:r w:rsidR="00095876" w:rsidRPr="001F57B2">
        <w:rPr>
          <w:rFonts w:eastAsia="Arial Unicode MS"/>
          <w:szCs w:val="24"/>
          <w:bdr w:val="nil"/>
          <w:lang w:val="lt-LT"/>
        </w:rPr>
        <w:t>adovaujantis Viešųjų pirkimų įstatymo</w:t>
      </w:r>
      <w:r w:rsidRPr="001F57B2">
        <w:rPr>
          <w:rFonts w:eastAsia="Arial Unicode MS"/>
          <w:szCs w:val="24"/>
          <w:bdr w:val="nil"/>
          <w:lang w:val="lt-LT"/>
        </w:rPr>
        <w:t xml:space="preserve"> 17 str. 5 d. tie</w:t>
      </w:r>
      <w:r w:rsidR="00742445" w:rsidRPr="001F57B2">
        <w:rPr>
          <w:rFonts w:eastAsia="Arial Unicode MS"/>
          <w:szCs w:val="24"/>
          <w:bdr w:val="nil"/>
          <w:lang w:val="lt-LT"/>
        </w:rPr>
        <w:t>kėjas ir jo subtiekėjai privalo būti registruoti</w:t>
      </w:r>
      <w:r w:rsidRPr="001F57B2">
        <w:rPr>
          <w:rFonts w:eastAsia="Arial Unicode MS"/>
          <w:szCs w:val="24"/>
          <w:bdr w:val="nil"/>
          <w:lang w:val="lt-LT"/>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w:t>
      </w:r>
    </w:p>
    <w:p w14:paraId="3CB6F0A4" w14:textId="0CF26998" w:rsidR="0070087E" w:rsidRPr="001F57B2" w:rsidRDefault="0070087E" w:rsidP="007F2EE2">
      <w:pPr>
        <w:pStyle w:val="ListParagraph"/>
        <w:numPr>
          <w:ilvl w:val="1"/>
          <w:numId w:val="3"/>
        </w:numPr>
        <w:ind w:left="0" w:firstLine="360"/>
        <w:jc w:val="both"/>
        <w:rPr>
          <w:b/>
          <w:color w:val="000000" w:themeColor="text1"/>
          <w:szCs w:val="24"/>
          <w:lang w:val="lt-LT"/>
        </w:rPr>
      </w:pPr>
      <w:r w:rsidRPr="001F57B2">
        <w:rPr>
          <w:rFonts w:eastAsia="Arial Unicode MS"/>
          <w:szCs w:val="24"/>
          <w:bdr w:val="nil"/>
          <w:lang w:val="lt-LT"/>
        </w:rPr>
        <w:t xml:space="preserve">Tiekėjas, dalyvaujantis pirkime, turi atitikti </w:t>
      </w:r>
      <w:r w:rsidR="0090094C" w:rsidRPr="001F57B2">
        <w:rPr>
          <w:rFonts w:eastAsia="Arial Unicode MS"/>
          <w:szCs w:val="24"/>
          <w:bdr w:val="nil"/>
          <w:lang w:val="lt-LT"/>
        </w:rPr>
        <w:t>šį reikalavimą</w:t>
      </w:r>
      <w:r w:rsidRPr="001F57B2">
        <w:rPr>
          <w:rFonts w:eastAsia="Arial Unicode MS"/>
          <w:szCs w:val="24"/>
          <w:bdr w:val="nil"/>
          <w:lang w:val="lt-LT"/>
        </w:rPr>
        <w:t xml:space="preserve">. </w:t>
      </w:r>
    </w:p>
    <w:p w14:paraId="513A8D15" w14:textId="77777777" w:rsidR="0070087E" w:rsidRPr="001F57B2" w:rsidRDefault="0070087E" w:rsidP="00615B2D">
      <w:pPr>
        <w:spacing w:after="0" w:line="240" w:lineRule="auto"/>
        <w:jc w:val="both"/>
        <w:rPr>
          <w:rFonts w:ascii="Times New Roman" w:eastAsia="Arial Unicode MS" w:hAnsi="Times New Roman" w:cs="Times New Roman"/>
          <w:sz w:val="24"/>
          <w:szCs w:val="24"/>
          <w:bdr w:val="nil"/>
          <w:lang w:val="lt-LT"/>
        </w:rPr>
      </w:pPr>
    </w:p>
    <w:tbl>
      <w:tblPr>
        <w:tblW w:w="100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3115"/>
        <w:gridCol w:w="3962"/>
        <w:gridCol w:w="2124"/>
      </w:tblGrid>
      <w:tr w:rsidR="00B43420" w:rsidRPr="001F57B2" w14:paraId="2DBF294E" w14:textId="77777777" w:rsidTr="00791119">
        <w:tc>
          <w:tcPr>
            <w:tcW w:w="898" w:type="dxa"/>
            <w:tcMar>
              <w:top w:w="0" w:type="dxa"/>
              <w:left w:w="108" w:type="dxa"/>
              <w:bottom w:w="0" w:type="dxa"/>
              <w:right w:w="108" w:type="dxa"/>
            </w:tcMar>
          </w:tcPr>
          <w:p w14:paraId="3BA081E4" w14:textId="76647603" w:rsidR="00B43420" w:rsidRDefault="009000C1" w:rsidP="00B43420">
            <w:pPr>
              <w:spacing w:line="240" w:lineRule="auto"/>
              <w:jc w:val="both"/>
              <w:rPr>
                <w:rFonts w:ascii="Times New Roman" w:hAnsi="Times New Roman" w:cs="Times New Roman"/>
                <w:sz w:val="24"/>
                <w:szCs w:val="24"/>
                <w:bdr w:val="none" w:sz="0" w:space="0" w:color="auto" w:frame="1"/>
                <w:lang w:val="lt-LT"/>
              </w:rPr>
            </w:pPr>
            <w:r w:rsidRPr="001F57B2">
              <w:rPr>
                <w:rFonts w:ascii="Times New Roman" w:hAnsi="Times New Roman" w:cs="Times New Roman"/>
                <w:b/>
                <w:bCs/>
                <w:color w:val="404040"/>
                <w:sz w:val="24"/>
                <w:szCs w:val="24"/>
                <w:lang w:val="lt-LT"/>
              </w:rPr>
              <w:t>Eil. Nr.</w:t>
            </w:r>
          </w:p>
        </w:tc>
        <w:tc>
          <w:tcPr>
            <w:tcW w:w="3115" w:type="dxa"/>
            <w:tcMar>
              <w:top w:w="0" w:type="dxa"/>
              <w:left w:w="108" w:type="dxa"/>
              <w:bottom w:w="0" w:type="dxa"/>
              <w:right w:w="108" w:type="dxa"/>
            </w:tcMar>
            <w:vAlign w:val="center"/>
          </w:tcPr>
          <w:p w14:paraId="17A3E0B2" w14:textId="12884DB1"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b/>
              </w:rPr>
              <w:t>Tiekėjo pašalinimo pagrindas</w:t>
            </w:r>
          </w:p>
        </w:tc>
        <w:tc>
          <w:tcPr>
            <w:tcW w:w="3962" w:type="dxa"/>
            <w:tcMar>
              <w:top w:w="0" w:type="dxa"/>
              <w:left w:w="108" w:type="dxa"/>
              <w:bottom w:w="0" w:type="dxa"/>
              <w:right w:w="108" w:type="dxa"/>
            </w:tcMar>
            <w:vAlign w:val="center"/>
          </w:tcPr>
          <w:p w14:paraId="04EFD07A" w14:textId="12194403" w:rsidR="00B43420" w:rsidRPr="001F57B2" w:rsidRDefault="00B43420" w:rsidP="00B43420">
            <w:pPr>
              <w:spacing w:line="240" w:lineRule="auto"/>
              <w:jc w:val="both"/>
              <w:rPr>
                <w:rFonts w:ascii="Times New Roman" w:hAnsi="Times New Roman" w:cs="Times New Roman"/>
                <w:color w:val="000000"/>
                <w:sz w:val="24"/>
                <w:szCs w:val="24"/>
              </w:rPr>
            </w:pPr>
            <w:r w:rsidRPr="00F563FA">
              <w:rPr>
                <w:rFonts w:ascii="Times New Roman" w:hAnsi="Times New Roman" w:cs="Times New Roman"/>
                <w:b/>
              </w:rPr>
              <w:t>Pašalinimo pagrindų nebuvimą įrodantys dokumentai</w:t>
            </w:r>
          </w:p>
        </w:tc>
        <w:tc>
          <w:tcPr>
            <w:tcW w:w="2124" w:type="dxa"/>
            <w:tcMar>
              <w:top w:w="0" w:type="dxa"/>
              <w:left w:w="108" w:type="dxa"/>
              <w:bottom w:w="0" w:type="dxa"/>
              <w:right w:w="108" w:type="dxa"/>
            </w:tcMar>
            <w:vAlign w:val="center"/>
          </w:tcPr>
          <w:p w14:paraId="7F1D9A8E" w14:textId="6E52F038"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b/>
                <w:color w:val="000000"/>
              </w:rPr>
              <w:t>Subjektas, kuris turi atitikti reikalavimą</w:t>
            </w:r>
          </w:p>
        </w:tc>
      </w:tr>
      <w:tr w:rsidR="00B43420" w:rsidRPr="001F57B2" w14:paraId="03957819" w14:textId="77777777" w:rsidTr="00791119">
        <w:tc>
          <w:tcPr>
            <w:tcW w:w="898" w:type="dxa"/>
            <w:tcMar>
              <w:top w:w="0" w:type="dxa"/>
              <w:left w:w="108" w:type="dxa"/>
              <w:bottom w:w="0" w:type="dxa"/>
              <w:right w:w="108" w:type="dxa"/>
            </w:tcMar>
          </w:tcPr>
          <w:p w14:paraId="0709D02C" w14:textId="305E4600" w:rsidR="00B43420" w:rsidRDefault="009000C1" w:rsidP="00B43420">
            <w:pPr>
              <w:spacing w:line="240" w:lineRule="auto"/>
              <w:jc w:val="both"/>
              <w:rPr>
                <w:rFonts w:ascii="Times New Roman" w:hAnsi="Times New Roman" w:cs="Times New Roman"/>
                <w:sz w:val="24"/>
                <w:szCs w:val="24"/>
                <w:bdr w:val="none" w:sz="0" w:space="0" w:color="auto" w:frame="1"/>
                <w:lang w:val="lt-LT"/>
              </w:rPr>
            </w:pPr>
            <w:r>
              <w:rPr>
                <w:rFonts w:ascii="Times New Roman" w:hAnsi="Times New Roman" w:cs="Times New Roman"/>
                <w:sz w:val="24"/>
                <w:szCs w:val="24"/>
                <w:bdr w:val="none" w:sz="0" w:space="0" w:color="auto" w:frame="1"/>
                <w:lang w:val="lt-LT"/>
              </w:rPr>
              <w:t>9.2.1</w:t>
            </w:r>
            <w:r w:rsidR="00B43420" w:rsidRPr="00B43420">
              <w:rPr>
                <w:rFonts w:ascii="Times New Roman" w:hAnsi="Times New Roman" w:cs="Times New Roman"/>
                <w:sz w:val="24"/>
                <w:szCs w:val="24"/>
                <w:bdr w:val="none" w:sz="0" w:space="0" w:color="auto" w:frame="1"/>
                <w:lang w:val="lt-LT"/>
              </w:rPr>
              <w:t>.</w:t>
            </w:r>
          </w:p>
        </w:tc>
        <w:tc>
          <w:tcPr>
            <w:tcW w:w="3115" w:type="dxa"/>
            <w:tcMar>
              <w:top w:w="0" w:type="dxa"/>
              <w:left w:w="108" w:type="dxa"/>
              <w:bottom w:w="0" w:type="dxa"/>
              <w:right w:w="108" w:type="dxa"/>
            </w:tcMar>
          </w:tcPr>
          <w:p w14:paraId="1E83CAE7" w14:textId="3BB2BB6A"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sz w:val="24"/>
                <w:szCs w:val="24"/>
                <w:bdr w:val="none" w:sz="0" w:space="0" w:color="auto" w:frame="1"/>
                <w:lang w:val="lt-LT"/>
              </w:rPr>
              <w:t>Perkančioji organizacija pašalina tiekėją iš pirkimo procedūros, jeigu tiekėjas yra neatlikęs jam paskirtos baudžiamojo poveikio priemonės – uždraudimo juridiniam asmeniui dalyvauti viešuosiuose pirkimuose.</w:t>
            </w:r>
          </w:p>
        </w:tc>
        <w:tc>
          <w:tcPr>
            <w:tcW w:w="3962" w:type="dxa"/>
            <w:tcMar>
              <w:top w:w="0" w:type="dxa"/>
              <w:left w:w="108" w:type="dxa"/>
              <w:bottom w:w="0" w:type="dxa"/>
              <w:right w:w="108" w:type="dxa"/>
            </w:tcMar>
          </w:tcPr>
          <w:p w14:paraId="410BCC1F" w14:textId="52CC928B" w:rsidR="00B43420" w:rsidRPr="001F57B2" w:rsidRDefault="00B43420" w:rsidP="00B43420">
            <w:pPr>
              <w:spacing w:line="240" w:lineRule="auto"/>
              <w:jc w:val="both"/>
              <w:rPr>
                <w:rFonts w:ascii="Times New Roman" w:hAnsi="Times New Roman" w:cs="Times New Roman"/>
                <w:color w:val="000000"/>
                <w:sz w:val="24"/>
                <w:szCs w:val="24"/>
              </w:rPr>
            </w:pPr>
            <w:r w:rsidRPr="00F563FA">
              <w:rPr>
                <w:rFonts w:ascii="Times New Roman" w:hAnsi="Times New Roman" w:cs="Times New Roman"/>
                <w:sz w:val="24"/>
                <w:szCs w:val="24"/>
                <w:bdr w:val="none" w:sz="0" w:space="0" w:color="auto" w:frame="1"/>
                <w:lang w:val="lt-LT"/>
              </w:rPr>
              <w:t>Pažymų, patvirtinančių pašalinimo pagrindų nebuvimą, nereikalaujama, išskyrus tuos atvejus, kai kyla pagrįstų abejonių dėl tiekėjų patikimumo.</w:t>
            </w:r>
          </w:p>
        </w:tc>
        <w:tc>
          <w:tcPr>
            <w:tcW w:w="2124" w:type="dxa"/>
            <w:tcMar>
              <w:top w:w="0" w:type="dxa"/>
              <w:left w:w="108" w:type="dxa"/>
              <w:bottom w:w="0" w:type="dxa"/>
              <w:right w:w="108" w:type="dxa"/>
            </w:tcMar>
          </w:tcPr>
          <w:p w14:paraId="7CA290AF" w14:textId="0D1ED1D0" w:rsidR="00B43420" w:rsidRPr="001F57B2" w:rsidRDefault="00B43420" w:rsidP="00B43420">
            <w:pPr>
              <w:spacing w:line="240" w:lineRule="auto"/>
              <w:jc w:val="both"/>
              <w:rPr>
                <w:rFonts w:ascii="Times New Roman" w:hAnsi="Times New Roman" w:cs="Times New Roman"/>
                <w:sz w:val="24"/>
                <w:szCs w:val="24"/>
                <w:bdr w:val="none" w:sz="0" w:space="0" w:color="auto" w:frame="1"/>
                <w:lang w:val="lt-LT"/>
              </w:rPr>
            </w:pPr>
            <w:r w:rsidRPr="00F563FA">
              <w:rPr>
                <w:rFonts w:ascii="Times New Roman" w:hAnsi="Times New Roman" w:cs="Times New Roman"/>
                <w:sz w:val="24"/>
                <w:szCs w:val="24"/>
                <w:bdr w:val="none" w:sz="0" w:space="0" w:color="auto" w:frame="1"/>
                <w:lang w:val="lt-LT"/>
              </w:rPr>
              <w:t>Tiekėjas, visi tiekėjų grupės nariai, jeigu pasiūlymą teikia ūkio subjektų grupė (pajėgumai sumuojami), ir kiti ūkio subjektai, kuriais remiasi tiekėjas, kartu.</w:t>
            </w:r>
          </w:p>
        </w:tc>
      </w:tr>
    </w:tbl>
    <w:p w14:paraId="087548F6" w14:textId="77777777" w:rsidR="0090094C" w:rsidRPr="001F57B2" w:rsidRDefault="0090094C" w:rsidP="00615B2D">
      <w:pPr>
        <w:spacing w:after="0" w:line="240" w:lineRule="auto"/>
        <w:jc w:val="both"/>
        <w:rPr>
          <w:rFonts w:ascii="Times New Roman" w:eastAsia="Arial Unicode MS" w:hAnsi="Times New Roman" w:cs="Times New Roman"/>
          <w:sz w:val="24"/>
          <w:szCs w:val="24"/>
          <w:bdr w:val="nil"/>
          <w:lang w:val="lt-LT"/>
        </w:rPr>
      </w:pPr>
    </w:p>
    <w:p w14:paraId="4AFB1A32" w14:textId="77777777" w:rsidR="00496E12" w:rsidRDefault="00496E12" w:rsidP="00EC661C">
      <w:pPr>
        <w:pStyle w:val="ListParagraph"/>
        <w:numPr>
          <w:ilvl w:val="0"/>
          <w:numId w:val="3"/>
        </w:numPr>
        <w:jc w:val="both"/>
        <w:rPr>
          <w:rFonts w:eastAsia="Arial Unicode MS"/>
          <w:b/>
          <w:szCs w:val="24"/>
          <w:bdr w:val="nil"/>
          <w:lang w:val="lt-LT"/>
        </w:rPr>
      </w:pPr>
      <w:r w:rsidRPr="001F57B2">
        <w:rPr>
          <w:rFonts w:eastAsia="Arial Unicode MS"/>
          <w:b/>
          <w:szCs w:val="24"/>
          <w:bdr w:val="nil"/>
          <w:lang w:val="lt-LT"/>
        </w:rPr>
        <w:t>Pasiūlymo vertinimas, pasiūlymo atmetimo sąlygos, laimėjusio pasiūlymo nustatymas:</w:t>
      </w:r>
    </w:p>
    <w:p w14:paraId="270B03F2" w14:textId="566D8F9F" w:rsidR="00262C66" w:rsidRPr="00262C66" w:rsidRDefault="00262C66" w:rsidP="002F20F6">
      <w:pPr>
        <w:spacing w:after="0" w:line="240" w:lineRule="auto"/>
        <w:ind w:firstLine="218"/>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  10.1. Pirkimo organizatorius </w:t>
      </w:r>
      <w:r w:rsidRPr="00262C66">
        <w:rPr>
          <w:rFonts w:ascii="Times New Roman" w:eastAsia="Arial Unicode MS" w:hAnsi="Times New Roman" w:cs="Times New Roman"/>
          <w:sz w:val="24"/>
          <w:szCs w:val="24"/>
          <w:bdr w:val="nil"/>
          <w:lang w:val="lt-LT"/>
        </w:rPr>
        <w:t xml:space="preserve">ekonomiškai naudingiausią pasiūlymą </w:t>
      </w:r>
      <w:r>
        <w:rPr>
          <w:rFonts w:ascii="Times New Roman" w:eastAsia="Arial Unicode MS" w:hAnsi="Times New Roman" w:cs="Times New Roman"/>
          <w:sz w:val="24"/>
          <w:szCs w:val="24"/>
          <w:bdr w:val="nil"/>
          <w:lang w:val="lt-LT"/>
        </w:rPr>
        <w:t xml:space="preserve">išrenka pagal kainos kriterijų ir </w:t>
      </w:r>
      <w:r w:rsidRPr="00262C66">
        <w:rPr>
          <w:rFonts w:ascii="Times New Roman" w:eastAsia="Arial Unicode MS" w:hAnsi="Times New Roman" w:cs="Times New Roman"/>
          <w:sz w:val="24"/>
          <w:szCs w:val="24"/>
          <w:bdr w:val="nil"/>
          <w:lang w:val="lt-LT"/>
        </w:rPr>
        <w:t xml:space="preserve">Aprašo 24.3.12 </w:t>
      </w:r>
      <w:r w:rsidR="00F2731E">
        <w:rPr>
          <w:rFonts w:ascii="Times New Roman" w:eastAsia="Arial Unicode MS" w:hAnsi="Times New Roman" w:cs="Times New Roman"/>
          <w:sz w:val="24"/>
          <w:szCs w:val="24"/>
          <w:bdr w:val="nil"/>
          <w:lang w:val="lt-LT"/>
        </w:rPr>
        <w:t>punkte nustatyta tvarka vertina</w:t>
      </w:r>
      <w:r w:rsidRPr="00262C66">
        <w:rPr>
          <w:rFonts w:ascii="Times New Roman" w:eastAsia="Arial Unicode MS" w:hAnsi="Times New Roman" w:cs="Times New Roman"/>
          <w:sz w:val="24"/>
          <w:szCs w:val="24"/>
          <w:bdr w:val="nil"/>
          <w:lang w:val="lt-LT"/>
        </w:rPr>
        <w:t xml:space="preserve"> tik tą pasiūlymą,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w:t>
      </w:r>
    </w:p>
    <w:p w14:paraId="1E28D505" w14:textId="35F69806" w:rsidR="00F73654" w:rsidRPr="001F57B2" w:rsidRDefault="002F20F6" w:rsidP="002F20F6">
      <w:pPr>
        <w:pStyle w:val="ListParagraph"/>
        <w:tabs>
          <w:tab w:val="left" w:pos="993"/>
        </w:tabs>
        <w:ind w:left="0" w:firstLine="360"/>
        <w:jc w:val="both"/>
        <w:rPr>
          <w:rFonts w:eastAsia="Arial Unicode MS"/>
          <w:szCs w:val="24"/>
          <w:bdr w:val="nil"/>
          <w:lang w:val="lt-LT"/>
        </w:rPr>
      </w:pPr>
      <w:r>
        <w:rPr>
          <w:rFonts w:eastAsia="Arial Unicode MS"/>
          <w:szCs w:val="24"/>
          <w:bdr w:val="nil"/>
          <w:lang w:val="lt-LT"/>
        </w:rPr>
        <w:t>10.2.</w:t>
      </w:r>
      <w:r w:rsidR="00F73654" w:rsidRPr="001F57B2">
        <w:rPr>
          <w:rFonts w:eastAsia="Arial Unicode MS"/>
          <w:szCs w:val="24"/>
          <w:bdr w:val="nil"/>
          <w:lang w:val="lt-LT"/>
        </w:rPr>
        <w:t>Pirkimo organizatorius patikrina, ar tiekėjo siūlomas pirkimo objektas atitinka perkančiosios organizacijos poreikius</w:t>
      </w:r>
      <w:r w:rsidR="00DB29DF" w:rsidRPr="001F57B2">
        <w:rPr>
          <w:rFonts w:eastAsia="Arial Unicode MS"/>
          <w:szCs w:val="24"/>
          <w:bdr w:val="nil"/>
          <w:lang w:val="lt-LT"/>
        </w:rPr>
        <w:t xml:space="preserve">, </w:t>
      </w:r>
      <w:r w:rsidR="00DB29DF" w:rsidRPr="001F57B2">
        <w:rPr>
          <w:bCs/>
          <w:color w:val="000000"/>
          <w:szCs w:val="24"/>
        </w:rPr>
        <w:t>reikalavimus dėl nacionalinio saugumo</w:t>
      </w:r>
      <w:r w:rsidR="00DB29DF" w:rsidRPr="001F57B2">
        <w:rPr>
          <w:b/>
          <w:bCs/>
          <w:color w:val="000000"/>
          <w:szCs w:val="24"/>
        </w:rPr>
        <w:t> </w:t>
      </w:r>
      <w:r w:rsidR="00F73654" w:rsidRPr="001F57B2">
        <w:rPr>
          <w:rFonts w:eastAsia="Arial Unicode MS"/>
          <w:szCs w:val="24"/>
          <w:bdr w:val="nil"/>
          <w:lang w:val="lt-LT"/>
        </w:rPr>
        <w:t xml:space="preserve"> ir, ar tiekėjo siūloma kaina nėra per didelė ir perkančiajai organizacijai nepriimtina. Pirkimo organizatorius gali nevertinti viso tiekėjo </w:t>
      </w:r>
      <w:r w:rsidR="00F73654" w:rsidRPr="001F57B2">
        <w:rPr>
          <w:rFonts w:eastAsia="Arial Unicode MS"/>
          <w:szCs w:val="24"/>
          <w:bdr w:val="nil"/>
          <w:lang w:val="lt-LT"/>
        </w:rPr>
        <w:lastRenderedPageBreak/>
        <w:t>pasiūlymo, jeigu patikrinęs jo dalį nustato, kad pasiūlymas, vadovaujantis jam nustatytais reikalavimais, turi būti atmetamas.</w:t>
      </w:r>
    </w:p>
    <w:p w14:paraId="1AD4588F" w14:textId="0ADB5DBA" w:rsidR="002F20F6" w:rsidRPr="002F20F6" w:rsidRDefault="002F20F6" w:rsidP="002F20F6">
      <w:pPr>
        <w:pStyle w:val="ListParagraph"/>
        <w:tabs>
          <w:tab w:val="left" w:pos="993"/>
        </w:tabs>
        <w:ind w:left="426"/>
        <w:jc w:val="both"/>
        <w:rPr>
          <w:szCs w:val="24"/>
          <w:lang w:val="lt-LT"/>
        </w:rPr>
      </w:pPr>
      <w:r>
        <w:rPr>
          <w:szCs w:val="24"/>
          <w:lang w:val="lt-LT"/>
        </w:rPr>
        <w:t xml:space="preserve">10.3. </w:t>
      </w:r>
      <w:r w:rsidR="005F4228" w:rsidRPr="001F57B2">
        <w:rPr>
          <w:szCs w:val="24"/>
          <w:lang w:val="lt-LT"/>
        </w:rPr>
        <w:t>Pasiūlymas atmetamas, jeigu:</w:t>
      </w:r>
    </w:p>
    <w:p w14:paraId="2F2BB296" w14:textId="202D81CA" w:rsidR="005F4228" w:rsidRPr="001F57B2" w:rsidRDefault="002F20F6" w:rsidP="00F2731E">
      <w:pPr>
        <w:pStyle w:val="ListParagraph"/>
        <w:tabs>
          <w:tab w:val="left" w:pos="360"/>
        </w:tabs>
        <w:ind w:left="1430" w:hanging="1004"/>
        <w:jc w:val="both"/>
        <w:rPr>
          <w:szCs w:val="24"/>
          <w:lang w:val="lt-LT"/>
        </w:rPr>
      </w:pPr>
      <w:r>
        <w:rPr>
          <w:szCs w:val="24"/>
          <w:lang w:val="lt-LT"/>
        </w:rPr>
        <w:t xml:space="preserve">10.3.1. </w:t>
      </w:r>
      <w:r w:rsidR="00F73654" w:rsidRPr="001F57B2">
        <w:rPr>
          <w:szCs w:val="24"/>
          <w:lang w:val="lt-LT"/>
        </w:rPr>
        <w:t>pasiūlymas neatitinka pirkimo sąlygose</w:t>
      </w:r>
      <w:r w:rsidR="005F4228" w:rsidRPr="001F57B2">
        <w:rPr>
          <w:szCs w:val="24"/>
          <w:lang w:val="lt-LT"/>
        </w:rPr>
        <w:t xml:space="preserve"> nustatytų reikalavimų;</w:t>
      </w:r>
    </w:p>
    <w:p w14:paraId="3A6F036D" w14:textId="2D99DAD2" w:rsidR="00F73654" w:rsidRPr="001F57B2" w:rsidRDefault="00F2731E" w:rsidP="00F2731E">
      <w:pPr>
        <w:pStyle w:val="ListParagraph"/>
        <w:tabs>
          <w:tab w:val="left" w:pos="360"/>
        </w:tabs>
        <w:ind w:left="567" w:hanging="141"/>
        <w:jc w:val="both"/>
        <w:rPr>
          <w:szCs w:val="24"/>
          <w:lang w:val="lt-LT"/>
        </w:rPr>
      </w:pPr>
      <w:r>
        <w:rPr>
          <w:szCs w:val="24"/>
          <w:lang w:val="lt-LT"/>
        </w:rPr>
        <w:t xml:space="preserve">10.3.2. </w:t>
      </w:r>
      <w:r w:rsidR="005F4228" w:rsidRPr="001F57B2">
        <w:rPr>
          <w:szCs w:val="24"/>
          <w:lang w:val="lt-LT"/>
        </w:rPr>
        <w:t>pasiūlymą pateikęs dalyvis neatitinka nustatytų reikalavimų;</w:t>
      </w:r>
    </w:p>
    <w:p w14:paraId="4FE34BC2" w14:textId="026C688F" w:rsidR="00F73654" w:rsidRPr="001F57B2" w:rsidRDefault="00F2731E" w:rsidP="0012438C">
      <w:pPr>
        <w:pStyle w:val="ListParagraph"/>
        <w:tabs>
          <w:tab w:val="left" w:pos="360"/>
        </w:tabs>
        <w:ind w:left="426"/>
        <w:jc w:val="both"/>
        <w:rPr>
          <w:szCs w:val="24"/>
          <w:lang w:val="lt-LT"/>
        </w:rPr>
      </w:pPr>
      <w:r>
        <w:rPr>
          <w:szCs w:val="24"/>
          <w:lang w:val="lt-LT"/>
        </w:rPr>
        <w:t xml:space="preserve">10.3.3. </w:t>
      </w:r>
      <w:r w:rsidR="005F4228" w:rsidRPr="001F57B2">
        <w:rPr>
          <w:szCs w:val="24"/>
          <w:lang w:val="lt-LT"/>
        </w:rPr>
        <w:t>dalyvio pasiūlyta kaina yra per didelė ir perkančiajai organizacijai nepriimtina;</w:t>
      </w:r>
    </w:p>
    <w:p w14:paraId="5DDE1F2D" w14:textId="13F3E741" w:rsidR="00F73654" w:rsidRPr="001F57B2" w:rsidRDefault="00F2731E" w:rsidP="0012438C">
      <w:pPr>
        <w:pStyle w:val="ListParagraph"/>
        <w:tabs>
          <w:tab w:val="left" w:pos="0"/>
          <w:tab w:val="left" w:pos="426"/>
        </w:tabs>
        <w:ind w:left="0" w:firstLine="426"/>
        <w:jc w:val="both"/>
        <w:rPr>
          <w:szCs w:val="24"/>
          <w:lang w:val="lt-LT"/>
        </w:rPr>
      </w:pPr>
      <w:r>
        <w:rPr>
          <w:szCs w:val="24"/>
          <w:lang w:val="lt-LT"/>
        </w:rPr>
        <w:t xml:space="preserve">10.3.4. </w:t>
      </w:r>
      <w:r w:rsidR="005F4228" w:rsidRPr="001F57B2">
        <w:rPr>
          <w:szCs w:val="24"/>
          <w:lang w:val="lt-LT"/>
        </w:rPr>
        <w:t>dalyvis per perkančiosios organizacijos nurodytą terminą neištaiso aritmetinių klaidų ir (ar) nepaaiškina pasiūlymo;</w:t>
      </w:r>
    </w:p>
    <w:p w14:paraId="2D5EE90D" w14:textId="0EFB7007" w:rsidR="00EF77F0" w:rsidRPr="001F57B2" w:rsidRDefault="00F2731E" w:rsidP="0012438C">
      <w:pPr>
        <w:pStyle w:val="ListParagraph"/>
        <w:tabs>
          <w:tab w:val="left" w:pos="142"/>
        </w:tabs>
        <w:ind w:left="0" w:firstLine="426"/>
        <w:jc w:val="both"/>
        <w:rPr>
          <w:szCs w:val="24"/>
          <w:lang w:val="lt-LT"/>
        </w:rPr>
      </w:pPr>
      <w:r>
        <w:rPr>
          <w:szCs w:val="24"/>
          <w:lang w:val="lt-LT"/>
        </w:rPr>
        <w:t xml:space="preserve">10.3.5. </w:t>
      </w:r>
      <w:r w:rsidR="00F73654" w:rsidRPr="001F57B2">
        <w:rPr>
          <w:szCs w:val="24"/>
          <w:lang w:val="lt-LT"/>
        </w:rPr>
        <w:t>dalyvis</w:t>
      </w:r>
      <w:r w:rsidR="005F4228" w:rsidRPr="001F57B2">
        <w:rPr>
          <w:szCs w:val="24"/>
          <w:lang w:val="lt-LT"/>
        </w:rPr>
        <w:t xml:space="preserve"> apie </w:t>
      </w:r>
      <w:r w:rsidR="00F73654" w:rsidRPr="001F57B2">
        <w:rPr>
          <w:szCs w:val="24"/>
          <w:lang w:val="lt-LT"/>
        </w:rPr>
        <w:t>nustatytų reikalavimų atitikimą</w:t>
      </w:r>
      <w:r w:rsidR="005F4228" w:rsidRPr="001F57B2">
        <w:rPr>
          <w:szCs w:val="24"/>
          <w:lang w:val="lt-LT"/>
        </w:rPr>
        <w:t xml:space="preserve"> yra pateikęs melagingą informaciją, kurią perkančioji organizacija gali įrodyti bet kokiomis teisėtomis priemonėmis;</w:t>
      </w:r>
    </w:p>
    <w:p w14:paraId="2D1F5A2F" w14:textId="5F0564A1" w:rsidR="00A20F66" w:rsidRPr="001F57B2" w:rsidRDefault="00F2731E" w:rsidP="0012438C">
      <w:pPr>
        <w:pStyle w:val="ListParagraph"/>
        <w:ind w:left="0" w:firstLine="426"/>
        <w:jc w:val="both"/>
        <w:rPr>
          <w:szCs w:val="24"/>
          <w:lang w:val="lt-LT"/>
        </w:rPr>
      </w:pPr>
      <w:r>
        <w:rPr>
          <w:szCs w:val="24"/>
          <w:lang w:val="lt-LT"/>
        </w:rPr>
        <w:t xml:space="preserve">10.3.6. </w:t>
      </w:r>
      <w:r w:rsidR="00A20F66" w:rsidRPr="001F57B2">
        <w:rPr>
          <w:szCs w:val="24"/>
          <w:lang w:val="lt-LT"/>
        </w:rPr>
        <w:t>paaiškėjo aplinkybės, nurodytos Viešųjų pirkimų įstatymo 45 straipsnio 2</w:t>
      </w:r>
      <w:r w:rsidR="00A20F66" w:rsidRPr="001F57B2">
        <w:rPr>
          <w:szCs w:val="24"/>
          <w:vertAlign w:val="superscript"/>
          <w:lang w:val="lt-LT"/>
        </w:rPr>
        <w:t>1</w:t>
      </w:r>
      <w:r w:rsidR="00A20F66" w:rsidRPr="001F57B2">
        <w:rPr>
          <w:szCs w:val="24"/>
          <w:lang w:val="lt-LT"/>
        </w:rPr>
        <w:t xml:space="preserve"> dalyje. (</w:t>
      </w:r>
      <w:r w:rsidR="006436E7" w:rsidRPr="001F57B2">
        <w:rPr>
          <w:szCs w:val="24"/>
          <w:lang w:val="lt-LT"/>
        </w:rPr>
        <w:t>Perkančioji organizacija</w:t>
      </w:r>
      <w:r w:rsidR="00A20F66" w:rsidRPr="001F57B2">
        <w:rPr>
          <w:szCs w:val="24"/>
          <w:lang w:val="lt-LT"/>
        </w:rPr>
        <w:t xml:space="preserve"> turi teisę bet kuriuo metu pareikalauti tiekėjo, pateikti pagrindžiančius dokumentus nurodytus Viešųjų pirkimų įstatymo 51 straipsnio 12 dalyje, kad nėra sąlygų, numatytų Viešųjų pirkimų, įstatymo 45 straipsnio 2</w:t>
      </w:r>
      <w:r w:rsidR="00A20F66" w:rsidRPr="001F57B2">
        <w:rPr>
          <w:szCs w:val="24"/>
          <w:vertAlign w:val="superscript"/>
          <w:lang w:val="lt-LT"/>
        </w:rPr>
        <w:t>1</w:t>
      </w:r>
      <w:r w:rsidR="00A20F66" w:rsidRPr="001F57B2">
        <w:rPr>
          <w:szCs w:val="24"/>
          <w:lang w:val="lt-LT"/>
        </w:rPr>
        <w:t xml:space="preserve"> dalyje. Tiekėjas privalo pateikti </w:t>
      </w:r>
      <w:r w:rsidR="006436E7" w:rsidRPr="001F57B2">
        <w:rPr>
          <w:szCs w:val="24"/>
          <w:lang w:val="lt-LT"/>
        </w:rPr>
        <w:t>Perkančiosios organizacijos</w:t>
      </w:r>
      <w:r w:rsidR="00A20F66" w:rsidRPr="001F57B2">
        <w:rPr>
          <w:szCs w:val="24"/>
          <w:lang w:val="lt-LT"/>
        </w:rPr>
        <w:t xml:space="preserve"> prašomus dokumentus ne vėliau kaip per 10 (dešimt) darbo d</w:t>
      </w:r>
      <w:r w:rsidR="00DB29DF" w:rsidRPr="001F57B2">
        <w:rPr>
          <w:szCs w:val="24"/>
          <w:lang w:val="lt-LT"/>
        </w:rPr>
        <w:t>ienų nuo prašymo gavimo dienos);</w:t>
      </w:r>
    </w:p>
    <w:p w14:paraId="26D39B56" w14:textId="6CF25525" w:rsidR="005F4228" w:rsidRPr="001F57B2" w:rsidRDefault="00F2731E" w:rsidP="0012438C">
      <w:pPr>
        <w:pStyle w:val="ListParagraph"/>
        <w:ind w:left="0" w:firstLine="426"/>
        <w:jc w:val="both"/>
        <w:rPr>
          <w:szCs w:val="24"/>
          <w:lang w:val="lt-LT"/>
        </w:rPr>
      </w:pPr>
      <w:r>
        <w:rPr>
          <w:color w:val="000000" w:themeColor="text1"/>
          <w:szCs w:val="24"/>
          <w:lang w:val="lt-LT"/>
        </w:rPr>
        <w:t xml:space="preserve">10.3.7. </w:t>
      </w:r>
      <w:r w:rsidR="005F4228" w:rsidRPr="001F57B2">
        <w:rPr>
          <w:color w:val="000000" w:themeColor="text1"/>
          <w:szCs w:val="24"/>
          <w:lang w:val="lt-LT"/>
        </w:rPr>
        <w:t xml:space="preserve">kai kompetentingos institucijos pateikia informacijos, kad tiekėjas, jo subtiekėjas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w:t>
      </w:r>
      <w:r w:rsidR="00EF77F0" w:rsidRPr="001F57B2">
        <w:rPr>
          <w:color w:val="000000" w:themeColor="text1"/>
          <w:szCs w:val="24"/>
          <w:lang w:val="lt-LT"/>
        </w:rPr>
        <w:t>tai patvirtinančią informaciją;</w:t>
      </w:r>
    </w:p>
    <w:p w14:paraId="1EFAF90D" w14:textId="27B9526C" w:rsidR="005F4228" w:rsidRPr="001F57B2" w:rsidRDefault="00F2731E" w:rsidP="00F2731E">
      <w:pPr>
        <w:pStyle w:val="ListParagraph"/>
        <w:ind w:left="0" w:firstLine="567"/>
        <w:jc w:val="both"/>
        <w:rPr>
          <w:szCs w:val="24"/>
          <w:lang w:val="lt-LT"/>
        </w:rPr>
      </w:pPr>
      <w:r>
        <w:rPr>
          <w:color w:val="000000" w:themeColor="text1"/>
          <w:szCs w:val="24"/>
          <w:lang w:val="lt-LT"/>
        </w:rPr>
        <w:t xml:space="preserve">10.3.8. </w:t>
      </w:r>
      <w:r w:rsidR="005F4228" w:rsidRPr="001F57B2">
        <w:rPr>
          <w:color w:val="000000" w:themeColor="text1"/>
          <w:szCs w:val="24"/>
          <w:lang w:val="lt-LT"/>
        </w:rPr>
        <w:t>kai pirkime dalyvauja tiekėjas ar jo subtiekėjas, dėl kurio per paskutinius 12 mėn. perkančioji organizacija buvo gavusi iš kompetentingų institucijų informacijos ar Nacionalinio saugumo komisija yra pri</w:t>
      </w:r>
      <w:r w:rsidR="00A20F66" w:rsidRPr="001F57B2">
        <w:rPr>
          <w:color w:val="000000" w:themeColor="text1"/>
          <w:szCs w:val="24"/>
          <w:lang w:val="lt-LT"/>
        </w:rPr>
        <w:t>pažinusi, kad t</w:t>
      </w:r>
      <w:r w:rsidR="005F4228" w:rsidRPr="001F57B2">
        <w:rPr>
          <w:color w:val="000000" w:themeColor="text1"/>
          <w:szCs w:val="24"/>
          <w:lang w:val="lt-LT"/>
        </w:rPr>
        <w:t>i</w:t>
      </w:r>
      <w:r w:rsidR="00A20F66" w:rsidRPr="001F57B2">
        <w:rPr>
          <w:color w:val="000000" w:themeColor="text1"/>
          <w:szCs w:val="24"/>
          <w:lang w:val="lt-LT"/>
        </w:rPr>
        <w:t>ekėjas ar jo subt</w:t>
      </w:r>
      <w:r w:rsidR="005F4228" w:rsidRPr="001F57B2">
        <w:rPr>
          <w:color w:val="000000" w:themeColor="text1"/>
          <w:szCs w:val="24"/>
          <w:lang w:val="lt-LT"/>
        </w:rPr>
        <w:t>i</w:t>
      </w:r>
      <w:r w:rsidR="00A20F66" w:rsidRPr="001F57B2">
        <w:rPr>
          <w:color w:val="000000" w:themeColor="text1"/>
          <w:szCs w:val="24"/>
          <w:lang w:val="lt-LT"/>
        </w:rPr>
        <w:t>e</w:t>
      </w:r>
      <w:r w:rsidR="005F4228" w:rsidRPr="001F57B2">
        <w:rPr>
          <w:color w:val="000000" w:themeColor="text1"/>
          <w:szCs w:val="24"/>
          <w:lang w:val="lt-LT"/>
        </w:rPr>
        <w:t>kėjas gali kelti grėsmę nacionaliniam saugumui;</w:t>
      </w:r>
    </w:p>
    <w:p w14:paraId="1D313427" w14:textId="0B9BB4F5" w:rsidR="005F4228" w:rsidRPr="001F57B2" w:rsidRDefault="00F2731E" w:rsidP="00F2731E">
      <w:pPr>
        <w:pStyle w:val="ListParagraph"/>
        <w:ind w:left="0" w:firstLine="567"/>
        <w:jc w:val="both"/>
        <w:rPr>
          <w:szCs w:val="24"/>
          <w:lang w:val="lt-LT"/>
        </w:rPr>
      </w:pPr>
      <w:r>
        <w:rPr>
          <w:color w:val="000000" w:themeColor="text1"/>
          <w:szCs w:val="24"/>
          <w:lang w:val="lt-LT"/>
        </w:rPr>
        <w:t xml:space="preserve">10.3.9. </w:t>
      </w:r>
      <w:r w:rsidR="005F4228" w:rsidRPr="001F57B2">
        <w:rPr>
          <w:color w:val="000000" w:themeColor="text1"/>
          <w:szCs w:val="24"/>
          <w:lang w:val="lt-LT"/>
        </w:rPr>
        <w:t>jei, perkančiajai organizacijai ar pirkimo organizatoriui paprašius, tiekėjas nepateikia pasiūlymo formos priede nurodytų dokumentų.</w:t>
      </w:r>
    </w:p>
    <w:p w14:paraId="03AA7A23" w14:textId="3E4B024F" w:rsidR="00EF77F0" w:rsidRPr="001F57B2" w:rsidRDefault="00F2731E" w:rsidP="00F2731E">
      <w:pPr>
        <w:pStyle w:val="ListParagraph"/>
        <w:numPr>
          <w:ilvl w:val="0"/>
          <w:numId w:val="13"/>
        </w:numPr>
        <w:ind w:hanging="219"/>
        <w:jc w:val="both"/>
        <w:rPr>
          <w:b/>
          <w:color w:val="000000" w:themeColor="text1"/>
          <w:szCs w:val="24"/>
          <w:lang w:val="lt-LT"/>
        </w:rPr>
      </w:pPr>
      <w:r>
        <w:rPr>
          <w:b/>
          <w:color w:val="000000" w:themeColor="text1"/>
          <w:szCs w:val="24"/>
          <w:lang w:val="lt-LT"/>
        </w:rPr>
        <w:t xml:space="preserve">   </w:t>
      </w:r>
      <w:r w:rsidR="00EF77F0" w:rsidRPr="001F57B2">
        <w:rPr>
          <w:b/>
          <w:color w:val="000000" w:themeColor="text1"/>
          <w:szCs w:val="24"/>
          <w:lang w:val="lt-LT"/>
        </w:rPr>
        <w:t>Priimamas sprendimas dėl laimėtojo:</w:t>
      </w:r>
    </w:p>
    <w:p w14:paraId="3E1C4C82" w14:textId="77777777" w:rsidR="00615B2D" w:rsidRPr="001F57B2" w:rsidRDefault="00EF77F0" w:rsidP="002F20F6">
      <w:pPr>
        <w:pStyle w:val="ListParagraph"/>
        <w:numPr>
          <w:ilvl w:val="1"/>
          <w:numId w:val="13"/>
        </w:numPr>
        <w:ind w:left="0" w:firstLine="567"/>
        <w:jc w:val="both"/>
        <w:rPr>
          <w:szCs w:val="24"/>
          <w:lang w:val="lt-LT"/>
        </w:rPr>
      </w:pPr>
      <w:r w:rsidRPr="001F57B2">
        <w:rPr>
          <w:color w:val="000000" w:themeColor="text1"/>
          <w:szCs w:val="24"/>
          <w:lang w:val="lt-LT"/>
        </w:rPr>
        <w:t>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AFEF1E" w14:textId="77777777" w:rsidR="00EF77F0" w:rsidRPr="001F57B2" w:rsidRDefault="00EF77F0" w:rsidP="002F20F6">
      <w:pPr>
        <w:pStyle w:val="ListParagraph"/>
        <w:numPr>
          <w:ilvl w:val="1"/>
          <w:numId w:val="13"/>
        </w:numPr>
        <w:ind w:left="0" w:firstLine="567"/>
        <w:jc w:val="both"/>
        <w:rPr>
          <w:szCs w:val="24"/>
          <w:lang w:val="lt-LT"/>
        </w:rPr>
      </w:pPr>
      <w:r w:rsidRPr="001F57B2">
        <w:rPr>
          <w:szCs w:val="24"/>
          <w:lang w:val="lt-LT"/>
        </w:rPr>
        <w:t xml:space="preserve">Laimėjusiu pasiūlymu pripažįstamas pasiūlymas, esantis pasiūlymų eilės pirmoje vietoje. </w:t>
      </w:r>
    </w:p>
    <w:p w14:paraId="1E752E36" w14:textId="77777777" w:rsidR="00EF77F0" w:rsidRPr="001F57B2" w:rsidRDefault="00EF77F0" w:rsidP="002F20F6">
      <w:pPr>
        <w:pStyle w:val="ListParagraph"/>
        <w:numPr>
          <w:ilvl w:val="1"/>
          <w:numId w:val="13"/>
        </w:numPr>
        <w:ind w:left="0" w:firstLine="567"/>
        <w:jc w:val="both"/>
        <w:rPr>
          <w:szCs w:val="24"/>
          <w:lang w:val="lt-LT"/>
        </w:rPr>
      </w:pPr>
      <w:r w:rsidRPr="001F57B2">
        <w:rPr>
          <w:szCs w:val="24"/>
          <w:lang w:val="lt-LT"/>
        </w:rPr>
        <w:t>Tais atvejais, kai pasiūlymą pateikė tik vienas tiekėjas</w:t>
      </w:r>
      <w:r w:rsidRPr="001F57B2">
        <w:rPr>
          <w:szCs w:val="24"/>
        </w:rPr>
        <w:t xml:space="preserve"> </w:t>
      </w:r>
      <w:r w:rsidRPr="001F57B2">
        <w:rPr>
          <w:szCs w:val="24"/>
          <w:lang w:val="lt-LT"/>
        </w:rPr>
        <w:t>ar, pirkimo procedūrų metu atmetus kitus pasiūlymus, liko vienas tiekėjas, jo pasiūlymas laikomas laimėjusiu, jeigu nebuvo atmestas pagal šių pirkimo sąlygų reikalavimus</w:t>
      </w:r>
      <w:r w:rsidR="00496E12" w:rsidRPr="001F57B2">
        <w:rPr>
          <w:szCs w:val="24"/>
          <w:lang w:val="lt-LT"/>
        </w:rPr>
        <w:t>.</w:t>
      </w:r>
    </w:p>
    <w:p w14:paraId="107A9F11" w14:textId="68CBC247" w:rsidR="00496E12" w:rsidRPr="001F57B2" w:rsidRDefault="00496E12" w:rsidP="002F20F6">
      <w:pPr>
        <w:pStyle w:val="ListParagraph"/>
        <w:numPr>
          <w:ilvl w:val="0"/>
          <w:numId w:val="13"/>
        </w:numPr>
        <w:ind w:left="0" w:firstLine="567"/>
        <w:jc w:val="both"/>
        <w:rPr>
          <w:szCs w:val="24"/>
          <w:lang w:val="lt-LT"/>
        </w:rPr>
      </w:pPr>
      <w:r w:rsidRPr="001F57B2">
        <w:rPr>
          <w:szCs w:val="24"/>
          <w:lang w:val="lt-LT"/>
        </w:rPr>
        <w:t xml:space="preserve">Su tiekėju, kurio pasiūlymas nustatytas laimėjęs, bus sudaroma </w:t>
      </w:r>
      <w:r w:rsidR="00F51094">
        <w:rPr>
          <w:szCs w:val="24"/>
          <w:lang w:val="lt-LT"/>
        </w:rPr>
        <w:t xml:space="preserve">žodinė </w:t>
      </w:r>
      <w:r w:rsidRPr="001F57B2">
        <w:rPr>
          <w:szCs w:val="24"/>
          <w:lang w:val="lt-LT"/>
        </w:rPr>
        <w:t>pirkimo sutartis</w:t>
      </w:r>
      <w:r w:rsidR="00F51094">
        <w:rPr>
          <w:szCs w:val="24"/>
          <w:lang w:val="lt-LT"/>
        </w:rPr>
        <w:t>.</w:t>
      </w:r>
    </w:p>
    <w:p w14:paraId="4B3513A9"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t>Perkančioji organizacija tvarkys asmens duomenis, gautus pirkimo procedūrų vykdymo metu.</w:t>
      </w:r>
    </w:p>
    <w:p w14:paraId="4E4014FB"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t>Tiekėjai, teikdami pasiūlymus, turi uždengti (paslėpti) fizinių asmenų asmens duomenis, jeigu tie duomenys nėra būtini, siekiant įsitikinti atitiktimi pirkimo dokumentuose keliamiems reikalavimams.</w:t>
      </w:r>
    </w:p>
    <w:p w14:paraId="0B71D22E"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t>Tiekėjas, vykdydamas sutartį, netvarkys duomenų perkančiosios organizacijos vardu, t. y. netaps duomenų tvarkytoju, tokiu atveju tiekėjas bus laikomas duomenų valdytoju, kuris turi teises ir pareigas, numatytas BDAR (Bendrasis duomenų apsaugos reglamentas).</w:t>
      </w:r>
    </w:p>
    <w:p w14:paraId="2898DEE4" w14:textId="77777777" w:rsidR="00DA7E99" w:rsidRPr="001F57B2" w:rsidRDefault="00DA7E99" w:rsidP="002F20F6">
      <w:pPr>
        <w:pStyle w:val="ListParagraph"/>
        <w:numPr>
          <w:ilvl w:val="0"/>
          <w:numId w:val="13"/>
        </w:numPr>
        <w:ind w:left="0" w:firstLine="567"/>
        <w:jc w:val="both"/>
        <w:rPr>
          <w:color w:val="000000" w:themeColor="text1"/>
          <w:szCs w:val="24"/>
          <w:lang w:val="lt-LT"/>
        </w:rPr>
      </w:pPr>
      <w:r w:rsidRPr="001F57B2">
        <w:rPr>
          <w:color w:val="000000" w:themeColor="text1"/>
          <w:szCs w:val="24"/>
          <w:lang w:val="lt-LT"/>
        </w:rPr>
        <w:t>Perkančioji organizacija užtikrina, kad su pirkimo procedūrų metu su tiekėjų pateikta informacija susipažins tik tokią teisę turintys asmenys (kuriems teisės aktais suteikti tokie įgaliojimai).</w:t>
      </w:r>
    </w:p>
    <w:p w14:paraId="78113079" w14:textId="77777777" w:rsidR="007A787E" w:rsidRPr="001F57B2" w:rsidRDefault="007A787E" w:rsidP="007A787E">
      <w:pPr>
        <w:jc w:val="both"/>
        <w:rPr>
          <w:color w:val="000000" w:themeColor="text1"/>
          <w:szCs w:val="24"/>
          <w:lang w:val="lt-LT"/>
        </w:rPr>
      </w:pPr>
    </w:p>
    <w:p w14:paraId="5192AC5B" w14:textId="0AC30816" w:rsidR="007A787E" w:rsidRPr="001F57B2" w:rsidRDefault="007A787E" w:rsidP="007A787E">
      <w:pPr>
        <w:jc w:val="both"/>
        <w:rPr>
          <w:color w:val="000000" w:themeColor="text1"/>
          <w:szCs w:val="24"/>
          <w:lang w:val="lt-LT"/>
        </w:rPr>
      </w:pPr>
      <w:r w:rsidRPr="001F57B2">
        <w:rPr>
          <w:rFonts w:ascii="Times New Roman" w:hAnsi="Times New Roman" w:cs="Times New Roman"/>
          <w:b/>
          <w:color w:val="000000" w:themeColor="text1"/>
          <w:sz w:val="24"/>
          <w:szCs w:val="24"/>
          <w:lang w:val="lt-LT"/>
        </w:rPr>
        <w:t xml:space="preserve">Pasiūlymą prašome pateikti CVPIS priemonėmis iki CVPIS nurodyto termino. </w:t>
      </w:r>
    </w:p>
    <w:p w14:paraId="0BABA2CE" w14:textId="77777777" w:rsidR="00496E12" w:rsidRPr="001F57B2" w:rsidRDefault="00496E12" w:rsidP="00C71630">
      <w:pPr>
        <w:spacing w:after="0" w:line="240" w:lineRule="auto"/>
        <w:rPr>
          <w:rFonts w:ascii="Times New Roman" w:hAnsi="Times New Roman" w:cs="Times New Roman"/>
          <w:color w:val="000000" w:themeColor="text1"/>
          <w:sz w:val="24"/>
          <w:szCs w:val="24"/>
          <w:lang w:val="lt-LT"/>
        </w:rPr>
      </w:pPr>
    </w:p>
    <w:p w14:paraId="5291615F" w14:textId="2CCAECAF" w:rsidR="00B06A0F" w:rsidRPr="001F57B2" w:rsidRDefault="00B06A0F" w:rsidP="00B06A0F">
      <w:pPr>
        <w:spacing w:after="0" w:line="240" w:lineRule="auto"/>
        <w:rPr>
          <w:rFonts w:ascii="Times New Roman" w:hAnsi="Times New Roman" w:cs="Times New Roman"/>
          <w:b/>
          <w:color w:val="000000" w:themeColor="text1"/>
          <w:sz w:val="24"/>
          <w:szCs w:val="24"/>
          <w:lang w:val="lt-LT"/>
        </w:rPr>
      </w:pPr>
    </w:p>
    <w:p w14:paraId="2E515D9E" w14:textId="77777777" w:rsidR="00136CCA" w:rsidRPr="001F57B2" w:rsidRDefault="00136CCA">
      <w:pPr>
        <w:rPr>
          <w:rFonts w:ascii="Times New Roman" w:hAnsi="Times New Roman" w:cs="Times New Roman"/>
          <w:i/>
          <w:color w:val="000000" w:themeColor="text1"/>
          <w:sz w:val="24"/>
          <w:szCs w:val="24"/>
          <w:lang w:val="lt-LT"/>
        </w:rPr>
      </w:pPr>
      <w:r w:rsidRPr="001F57B2">
        <w:rPr>
          <w:rFonts w:ascii="Times New Roman" w:hAnsi="Times New Roman" w:cs="Times New Roman"/>
          <w:i/>
          <w:color w:val="000000" w:themeColor="text1"/>
          <w:sz w:val="24"/>
          <w:szCs w:val="24"/>
          <w:lang w:val="lt-LT"/>
        </w:rPr>
        <w:br w:type="page"/>
      </w:r>
    </w:p>
    <w:p w14:paraId="47D557E9" w14:textId="6436C065" w:rsidR="00F60D92" w:rsidRPr="001F57B2" w:rsidRDefault="00F60D92" w:rsidP="00A75836">
      <w:pPr>
        <w:spacing w:after="0" w:line="240" w:lineRule="auto"/>
        <w:jc w:val="center"/>
        <w:rPr>
          <w:rFonts w:ascii="Times New Roman" w:hAnsi="Times New Roman" w:cs="Times New Roman"/>
          <w:i/>
          <w:color w:val="000000" w:themeColor="text1"/>
          <w:sz w:val="24"/>
          <w:szCs w:val="24"/>
          <w:lang w:val="lt-LT"/>
        </w:rPr>
      </w:pPr>
      <w:r w:rsidRPr="001F57B2">
        <w:rPr>
          <w:rFonts w:ascii="Times New Roman" w:hAnsi="Times New Roman" w:cs="Times New Roman"/>
          <w:i/>
          <w:color w:val="000000" w:themeColor="text1"/>
          <w:sz w:val="24"/>
          <w:szCs w:val="24"/>
          <w:lang w:val="lt-LT"/>
        </w:rPr>
        <w:lastRenderedPageBreak/>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r>
      <w:r w:rsidRPr="001F57B2">
        <w:rPr>
          <w:rFonts w:ascii="Times New Roman" w:hAnsi="Times New Roman" w:cs="Times New Roman"/>
          <w:i/>
          <w:color w:val="000000" w:themeColor="text1"/>
          <w:sz w:val="24"/>
          <w:szCs w:val="24"/>
          <w:lang w:val="lt-LT"/>
        </w:rPr>
        <w:tab/>
        <w:t xml:space="preserve">Pirkimo sąlygų </w:t>
      </w:r>
      <w:r w:rsidR="004A6143" w:rsidRPr="001F57B2">
        <w:rPr>
          <w:rFonts w:ascii="Times New Roman" w:hAnsi="Times New Roman" w:cs="Times New Roman"/>
          <w:i/>
          <w:color w:val="000000" w:themeColor="text1"/>
          <w:sz w:val="24"/>
          <w:szCs w:val="24"/>
          <w:lang w:val="lt-LT"/>
        </w:rPr>
        <w:t xml:space="preserve">1 </w:t>
      </w:r>
      <w:r w:rsidRPr="001F57B2">
        <w:rPr>
          <w:rFonts w:ascii="Times New Roman" w:hAnsi="Times New Roman" w:cs="Times New Roman"/>
          <w:i/>
          <w:color w:val="000000" w:themeColor="text1"/>
          <w:sz w:val="24"/>
          <w:szCs w:val="24"/>
          <w:lang w:val="lt-LT"/>
        </w:rPr>
        <w:t>priedas</w:t>
      </w:r>
    </w:p>
    <w:p w14:paraId="028143A7" w14:textId="77777777" w:rsidR="00C71630" w:rsidRPr="001F57B2" w:rsidRDefault="00A20F66" w:rsidP="00A75836">
      <w:pPr>
        <w:spacing w:after="0" w:line="240" w:lineRule="auto"/>
        <w:jc w:val="center"/>
        <w:rPr>
          <w:rFonts w:ascii="Times New Roman" w:hAnsi="Times New Roman" w:cs="Times New Roman"/>
          <w:i/>
          <w:color w:val="000000" w:themeColor="text1"/>
          <w:sz w:val="24"/>
          <w:szCs w:val="24"/>
          <w:lang w:val="lt-LT"/>
        </w:rPr>
      </w:pPr>
      <w:r w:rsidRPr="001F57B2">
        <w:rPr>
          <w:rFonts w:ascii="Times New Roman" w:hAnsi="Times New Roman" w:cs="Times New Roman"/>
          <w:i/>
          <w:color w:val="000000" w:themeColor="text1"/>
          <w:sz w:val="24"/>
          <w:szCs w:val="24"/>
          <w:lang w:val="lt-LT"/>
        </w:rPr>
        <w:t>(Pasiūlymo forma)</w:t>
      </w:r>
    </w:p>
    <w:p w14:paraId="340D1B8F" w14:textId="77777777" w:rsidR="00A20F66" w:rsidRPr="001F57B2" w:rsidRDefault="00A20F66" w:rsidP="00A75836">
      <w:pPr>
        <w:spacing w:after="0" w:line="240" w:lineRule="auto"/>
        <w:jc w:val="center"/>
        <w:rPr>
          <w:rFonts w:ascii="Times New Roman" w:hAnsi="Times New Roman" w:cs="Times New Roman"/>
          <w:b/>
          <w:color w:val="000000" w:themeColor="text1"/>
          <w:sz w:val="24"/>
          <w:szCs w:val="24"/>
          <w:lang w:val="lt-LT"/>
        </w:rPr>
      </w:pPr>
    </w:p>
    <w:p w14:paraId="75E71823" w14:textId="77777777" w:rsidR="00A20F66" w:rsidRPr="001F57B2" w:rsidRDefault="00A20F66" w:rsidP="00A75836">
      <w:pPr>
        <w:spacing w:after="0" w:line="240" w:lineRule="auto"/>
        <w:jc w:val="center"/>
        <w:rPr>
          <w:rFonts w:ascii="Times New Roman" w:hAnsi="Times New Roman" w:cs="Times New Roman"/>
          <w:b/>
          <w:color w:val="000000" w:themeColor="text1"/>
          <w:sz w:val="24"/>
          <w:szCs w:val="24"/>
          <w:lang w:val="lt-LT"/>
        </w:rPr>
      </w:pPr>
    </w:p>
    <w:p w14:paraId="3D95E9BB"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Herbas arba prekių ženklas</w:t>
      </w:r>
    </w:p>
    <w:p w14:paraId="3B347DE1"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(Tiekėjo pavadinimas)</w:t>
      </w:r>
    </w:p>
    <w:p w14:paraId="67CDFD7F"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p>
    <w:p w14:paraId="6482EC64" w14:textId="77777777" w:rsidR="00C71630" w:rsidRPr="001F57B2" w:rsidRDefault="00C71630" w:rsidP="00C71630">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B3B0D1" w14:textId="77777777" w:rsidR="00C71630" w:rsidRPr="001F57B2" w:rsidRDefault="00C71630" w:rsidP="00C71630">
      <w:pPr>
        <w:spacing w:after="0" w:line="240" w:lineRule="auto"/>
        <w:rPr>
          <w:rFonts w:ascii="Times New Roman" w:eastAsia="Times New Roman" w:hAnsi="Times New Roman" w:cs="Times New Roman"/>
          <w:i/>
          <w:sz w:val="24"/>
          <w:szCs w:val="24"/>
          <w:lang w:val="lt-LT"/>
        </w:rPr>
      </w:pPr>
    </w:p>
    <w:p w14:paraId="4192F866" w14:textId="70E1A8EF" w:rsidR="00C71630" w:rsidRPr="001F57B2" w:rsidRDefault="00C71630" w:rsidP="00CA4EE1">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b/>
          <w:sz w:val="24"/>
          <w:szCs w:val="24"/>
          <w:u w:val="single"/>
          <w:lang w:val="lt-LT"/>
        </w:rPr>
        <w:t>Nacionaliniam kibernetinio saugumo centrui prie Krašto apsaugos ministerijos</w:t>
      </w:r>
    </w:p>
    <w:p w14:paraId="3E503CEB" w14:textId="77777777" w:rsidR="00C71630" w:rsidRPr="001F57B2" w:rsidRDefault="00C71630" w:rsidP="00CA4EE1">
      <w:pPr>
        <w:spacing w:after="0" w:line="240" w:lineRule="auto"/>
        <w:jc w:val="center"/>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(Adresatas (Pirkėjas))</w:t>
      </w:r>
    </w:p>
    <w:p w14:paraId="273DD160" w14:textId="77777777" w:rsidR="00C71630" w:rsidRPr="001F57B2" w:rsidRDefault="00C71630" w:rsidP="00C71630">
      <w:pPr>
        <w:spacing w:after="0" w:line="240" w:lineRule="auto"/>
        <w:jc w:val="center"/>
        <w:rPr>
          <w:rFonts w:ascii="Times New Roman" w:eastAsia="Times New Roman" w:hAnsi="Times New Roman" w:cs="Times New Roman"/>
          <w:b/>
          <w:sz w:val="24"/>
          <w:szCs w:val="24"/>
          <w:lang w:val="lt-LT"/>
        </w:rPr>
      </w:pPr>
    </w:p>
    <w:p w14:paraId="099606BA" w14:textId="77777777" w:rsidR="00C71630" w:rsidRPr="001F57B2" w:rsidRDefault="00C71630" w:rsidP="00C71630">
      <w:pPr>
        <w:spacing w:after="0" w:line="240" w:lineRule="auto"/>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 xml:space="preserve">PASIŪLYMAS </w:t>
      </w:r>
    </w:p>
    <w:p w14:paraId="1BFE16E2" w14:textId="77777777" w:rsidR="00E94856" w:rsidRDefault="006436E7" w:rsidP="006B511F">
      <w:pPr>
        <w:spacing w:after="0" w:line="240" w:lineRule="auto"/>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 xml:space="preserve">DĖL </w:t>
      </w:r>
      <w:r w:rsidR="00DD7844" w:rsidRPr="00DD7844">
        <w:rPr>
          <w:rFonts w:ascii="Times New Roman" w:eastAsia="Times New Roman" w:hAnsi="Times New Roman" w:cs="Times New Roman"/>
          <w:b/>
          <w:sz w:val="24"/>
          <w:szCs w:val="24"/>
          <w:lang w:val="lt-LT"/>
        </w:rPr>
        <w:t xml:space="preserve">MAŽOS VERTĖS </w:t>
      </w:r>
      <w:r w:rsidR="0012438C">
        <w:rPr>
          <w:rFonts w:ascii="Times New Roman" w:eastAsia="Times New Roman" w:hAnsi="Times New Roman" w:cs="Times New Roman"/>
          <w:b/>
          <w:sz w:val="24"/>
          <w:szCs w:val="24"/>
          <w:lang w:val="lt-LT"/>
        </w:rPr>
        <w:t>INTERAKTYVIŲ EKRANŲ</w:t>
      </w:r>
      <w:r w:rsidR="0012438C" w:rsidRPr="00791119">
        <w:rPr>
          <w:rFonts w:ascii="Times New Roman" w:eastAsia="Times New Roman" w:hAnsi="Times New Roman" w:cs="Times New Roman"/>
          <w:b/>
          <w:sz w:val="24"/>
          <w:szCs w:val="24"/>
          <w:lang w:val="lt-LT"/>
        </w:rPr>
        <w:t xml:space="preserve"> </w:t>
      </w:r>
      <w:r w:rsidR="0012438C" w:rsidRPr="00DD7844">
        <w:rPr>
          <w:rFonts w:ascii="Times New Roman" w:eastAsia="Times New Roman" w:hAnsi="Times New Roman" w:cs="Times New Roman"/>
          <w:b/>
          <w:sz w:val="24"/>
          <w:szCs w:val="24"/>
          <w:lang w:val="lt-LT"/>
        </w:rPr>
        <w:t xml:space="preserve"> </w:t>
      </w:r>
      <w:r w:rsidR="00DD7844" w:rsidRPr="00DD7844">
        <w:rPr>
          <w:rFonts w:ascii="Times New Roman" w:eastAsia="Times New Roman" w:hAnsi="Times New Roman" w:cs="Times New Roman"/>
          <w:b/>
          <w:sz w:val="24"/>
          <w:szCs w:val="24"/>
          <w:lang w:val="lt-LT"/>
        </w:rPr>
        <w:t xml:space="preserve">PIRKIMO </w:t>
      </w:r>
      <w:r w:rsidR="00E94856">
        <w:rPr>
          <w:rFonts w:ascii="Times New Roman" w:eastAsia="Times New Roman" w:hAnsi="Times New Roman" w:cs="Times New Roman"/>
          <w:b/>
          <w:sz w:val="24"/>
          <w:szCs w:val="24"/>
          <w:lang w:val="lt-LT"/>
        </w:rPr>
        <w:t xml:space="preserve">SKELBIAMOS </w:t>
      </w:r>
    </w:p>
    <w:p w14:paraId="419D3D9E" w14:textId="7DC09C64" w:rsidR="00C71630" w:rsidRPr="001F57B2" w:rsidRDefault="00DD7844" w:rsidP="006B511F">
      <w:pPr>
        <w:spacing w:after="0" w:line="240" w:lineRule="auto"/>
        <w:jc w:val="center"/>
        <w:rPr>
          <w:rFonts w:ascii="Times New Roman" w:eastAsia="Times New Roman" w:hAnsi="Times New Roman" w:cs="Times New Roman"/>
          <w:sz w:val="24"/>
          <w:szCs w:val="24"/>
          <w:lang w:val="lt-LT"/>
        </w:rPr>
      </w:pPr>
      <w:r w:rsidRPr="00DD7844">
        <w:rPr>
          <w:rFonts w:ascii="Times New Roman" w:eastAsia="Times New Roman" w:hAnsi="Times New Roman" w:cs="Times New Roman"/>
          <w:b/>
          <w:sz w:val="24"/>
          <w:szCs w:val="24"/>
          <w:lang w:val="lt-LT"/>
        </w:rPr>
        <w:t xml:space="preserve">APKLAUSOS </w:t>
      </w:r>
      <w:r w:rsidR="006B511F" w:rsidRPr="006B511F">
        <w:rPr>
          <w:rFonts w:ascii="Times New Roman" w:eastAsia="Times New Roman" w:hAnsi="Times New Roman" w:cs="Times New Roman"/>
          <w:b/>
          <w:sz w:val="24"/>
          <w:szCs w:val="24"/>
          <w:lang w:val="lt-LT"/>
        </w:rPr>
        <w:t>BŪDU</w:t>
      </w:r>
    </w:p>
    <w:p w14:paraId="4851B57B"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
          <w:bCs/>
          <w:color w:val="000000"/>
          <w:sz w:val="24"/>
          <w:szCs w:val="24"/>
          <w:lang w:val="lt-LT"/>
        </w:rPr>
      </w:pPr>
      <w:r w:rsidRPr="001F57B2">
        <w:rPr>
          <w:rFonts w:ascii="Times New Roman" w:eastAsia="Times New Roman" w:hAnsi="Times New Roman" w:cs="Times New Roman"/>
          <w:sz w:val="24"/>
          <w:szCs w:val="24"/>
          <w:lang w:val="lt-LT"/>
        </w:rPr>
        <w:t>____________</w:t>
      </w:r>
      <w:r w:rsidRPr="001F57B2">
        <w:rPr>
          <w:rFonts w:ascii="Times New Roman" w:eastAsia="Times New Roman" w:hAnsi="Times New Roman" w:cs="Times New Roman"/>
          <w:b/>
          <w:bCs/>
          <w:color w:val="000000"/>
          <w:sz w:val="24"/>
          <w:szCs w:val="24"/>
          <w:lang w:val="lt-LT"/>
        </w:rPr>
        <w:t xml:space="preserve"> </w:t>
      </w:r>
      <w:r w:rsidRPr="001F57B2">
        <w:rPr>
          <w:rFonts w:ascii="Times New Roman" w:eastAsia="Times New Roman" w:hAnsi="Times New Roman" w:cs="Times New Roman"/>
          <w:sz w:val="24"/>
          <w:szCs w:val="24"/>
          <w:lang w:val="lt-LT"/>
        </w:rPr>
        <w:t>Nr.______</w:t>
      </w:r>
    </w:p>
    <w:p w14:paraId="01AC1CC9"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Cs/>
          <w:color w:val="000000"/>
          <w:sz w:val="24"/>
          <w:szCs w:val="24"/>
          <w:lang w:val="lt-LT"/>
        </w:rPr>
      </w:pPr>
      <w:r w:rsidRPr="001F57B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C806612" wp14:editId="74D8A5FD">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E29E" w14:textId="77777777" w:rsidR="00C71630" w:rsidRPr="004B0F13" w:rsidRDefault="00C71630" w:rsidP="00C7163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06612" id="_x0000_t202" coordsize="21600,21600" o:spt="202" path="m,l,21600r21600,l21600,xe">
                <v:stroke joinstyle="miter"/>
                <v:path gradientshapeok="t" o:connecttype="rect"/>
              </v:shapetype>
              <v:shape id="Text Box 3" o:spid="_x0000_s1026" type="#_x0000_t202"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filled="f" stroked="f">
                <v:textbox style="layout-flow:vertical;mso-layout-flow-alt:bottom-to-top" inset="0,0,0,0">
                  <w:txbxContent>
                    <w:p w14:paraId="55A2E29E" w14:textId="77777777" w:rsidR="00C71630" w:rsidRPr="004B0F13" w:rsidRDefault="00C71630" w:rsidP="00C71630"/>
                  </w:txbxContent>
                </v:textbox>
              </v:shape>
            </w:pict>
          </mc:Fallback>
        </mc:AlternateContent>
      </w:r>
      <w:r w:rsidRPr="001F57B2">
        <w:rPr>
          <w:rFonts w:ascii="Times New Roman" w:eastAsia="Times New Roman" w:hAnsi="Times New Roman" w:cs="Times New Roman"/>
          <w:bCs/>
          <w:color w:val="000000"/>
          <w:sz w:val="24"/>
          <w:szCs w:val="24"/>
          <w:lang w:val="lt-LT"/>
        </w:rPr>
        <w:t>(Data)</w:t>
      </w:r>
    </w:p>
    <w:p w14:paraId="42D8EA1D"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Cs/>
          <w:color w:val="000000"/>
          <w:sz w:val="24"/>
          <w:szCs w:val="24"/>
          <w:lang w:val="lt-LT"/>
        </w:rPr>
      </w:pPr>
      <w:r w:rsidRPr="001F57B2">
        <w:rPr>
          <w:rFonts w:ascii="Times New Roman" w:eastAsia="Times New Roman" w:hAnsi="Times New Roman" w:cs="Times New Roman"/>
          <w:bCs/>
          <w:color w:val="000000"/>
          <w:sz w:val="24"/>
          <w:szCs w:val="24"/>
          <w:lang w:val="lt-LT"/>
        </w:rPr>
        <w:t>_____________</w:t>
      </w:r>
    </w:p>
    <w:p w14:paraId="169A42FE" w14:textId="77777777" w:rsidR="00C71630" w:rsidRPr="001F57B2" w:rsidRDefault="00C71630" w:rsidP="00C71630">
      <w:pPr>
        <w:shd w:val="clear" w:color="auto" w:fill="FFFFFF"/>
        <w:spacing w:after="0" w:line="240" w:lineRule="auto"/>
        <w:jc w:val="center"/>
        <w:rPr>
          <w:rFonts w:ascii="Times New Roman" w:eastAsia="Times New Roman" w:hAnsi="Times New Roman" w:cs="Times New Roman"/>
          <w:bCs/>
          <w:color w:val="000000"/>
          <w:sz w:val="24"/>
          <w:szCs w:val="24"/>
          <w:lang w:val="lt-LT"/>
        </w:rPr>
      </w:pPr>
      <w:r w:rsidRPr="001F57B2">
        <w:rPr>
          <w:rFonts w:ascii="Times New Roman" w:eastAsia="Times New Roman" w:hAnsi="Times New Roman" w:cs="Times New Roman"/>
          <w:bCs/>
          <w:color w:val="000000"/>
          <w:sz w:val="24"/>
          <w:szCs w:val="24"/>
          <w:lang w:val="lt-LT"/>
        </w:rPr>
        <w:t>(Sudarymo vieta)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998"/>
      </w:tblGrid>
      <w:tr w:rsidR="00C71630" w:rsidRPr="001F57B2" w14:paraId="2CCD5573"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3708B655" w14:textId="77777777" w:rsidR="00C71630" w:rsidRPr="001F57B2" w:rsidRDefault="00C71630" w:rsidP="00C71630">
            <w:pPr>
              <w:spacing w:after="0" w:line="240" w:lineRule="auto"/>
              <w:jc w:val="both"/>
              <w:rPr>
                <w:rFonts w:ascii="Times New Roman" w:eastAsia="Times New Roman" w:hAnsi="Times New Roman" w:cs="Times New Roman"/>
                <w:i/>
                <w:sz w:val="24"/>
                <w:szCs w:val="24"/>
                <w:lang w:val="lt-LT"/>
              </w:rPr>
            </w:pPr>
            <w:r w:rsidRPr="001F57B2">
              <w:rPr>
                <w:rFonts w:ascii="Times New Roman" w:eastAsia="Times New Roman" w:hAnsi="Times New Roman" w:cs="Times New Roman"/>
                <w:sz w:val="24"/>
                <w:szCs w:val="24"/>
                <w:lang w:val="lt-LT"/>
              </w:rPr>
              <w:t xml:space="preserve">Tiekėjo pavadinimas ir kodas </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6447AD39"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74C0C004"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5C53EC46"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Tiekėjo adresas</w:t>
            </w:r>
            <w:r w:rsidRPr="001F57B2">
              <w:rPr>
                <w:rFonts w:ascii="Times New Roman" w:eastAsia="Times New Roman" w:hAnsi="Times New Roman" w:cs="Times New Roman"/>
                <w:i/>
                <w:sz w:val="24"/>
                <w:szCs w:val="24"/>
                <w:lang w:val="lt-LT"/>
              </w:rPr>
              <w:t xml:space="preserve"> </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A9C2EEB"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367CFBEE"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219340B5"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Calibri" w:hAnsi="Times New Roman" w:cs="Times New Roman"/>
                <w:sz w:val="24"/>
                <w:szCs w:val="24"/>
                <w:lang w:val="lt-LT"/>
              </w:rPr>
              <w:t>Asmens, pasirašiusio pasiūlymą fiziniu parašu arba saugiu elektroniniu parašu vardas, pavardė, pareigos (</w:t>
            </w:r>
            <w:r w:rsidRPr="001F57B2">
              <w:rPr>
                <w:rFonts w:ascii="Times New Roman" w:eastAsia="Calibri" w:hAnsi="Times New Roman" w:cs="Times New Roman"/>
                <w:i/>
                <w:sz w:val="24"/>
                <w:szCs w:val="24"/>
                <w:lang w:val="lt-LT"/>
              </w:rPr>
              <w:t>kai pasiūlymą elektroniniu parašu patvirtina ne įmonės vadovas, o įgaliotas asmuo, pasiūlyme pateikiama įgaliojimo ar kito dokumento, suteikiančio teisę pasirašyti tiekėjo pasiūlymą, skaitmeninė kopija</w:t>
            </w:r>
            <w:r w:rsidRPr="001F57B2">
              <w:rPr>
                <w:rFonts w:ascii="Times New Roman" w:eastAsia="Calibri" w:hAnsi="Times New Roman" w:cs="Times New Roman"/>
                <w:sz w:val="24"/>
                <w:szCs w:val="24"/>
                <w:lang w:val="lt-LT"/>
              </w:rPr>
              <w:t>)</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9261EEC"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2109FC6E"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73D9BC23"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Telefono numeris</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03139363"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4B7ECE8C"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1725DC09"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El. pašto adresas</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2277081C"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r w:rsidR="00C71630" w:rsidRPr="001F57B2" w14:paraId="4FB6B246" w14:textId="77777777" w:rsidTr="00043BD1">
        <w:tc>
          <w:tcPr>
            <w:tcW w:w="5920" w:type="dxa"/>
            <w:tcBorders>
              <w:top w:val="single" w:sz="4" w:space="0" w:color="auto"/>
              <w:left w:val="single" w:sz="4" w:space="0" w:color="auto"/>
              <w:bottom w:val="single" w:sz="4" w:space="0" w:color="auto"/>
              <w:right w:val="single" w:sz="4" w:space="0" w:color="auto"/>
            </w:tcBorders>
            <w:shd w:val="clear" w:color="auto" w:fill="auto"/>
          </w:tcPr>
          <w:p w14:paraId="5AC6A96C"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Tiekėjo banko rekvizitai</w:t>
            </w:r>
          </w:p>
        </w:tc>
        <w:tc>
          <w:tcPr>
            <w:tcW w:w="3998" w:type="dxa"/>
            <w:tcBorders>
              <w:top w:val="single" w:sz="4" w:space="0" w:color="auto"/>
              <w:left w:val="single" w:sz="4" w:space="0" w:color="auto"/>
              <w:bottom w:val="single" w:sz="4" w:space="0" w:color="auto"/>
              <w:right w:val="single" w:sz="4" w:space="0" w:color="auto"/>
            </w:tcBorders>
            <w:shd w:val="clear" w:color="auto" w:fill="auto"/>
          </w:tcPr>
          <w:p w14:paraId="125E88E7"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tc>
      </w:tr>
    </w:tbl>
    <w:p w14:paraId="2EE215A7"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p w14:paraId="32656290" w14:textId="61BD88A0" w:rsidR="00C71630" w:rsidRPr="001F57B2" w:rsidRDefault="007F2EE2" w:rsidP="00C71630">
      <w:pPr>
        <w:spacing w:after="0" w:line="240" w:lineRule="auto"/>
        <w:ind w:firstLine="567"/>
        <w:jc w:val="both"/>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1. Mes siūlome šią</w:t>
      </w:r>
      <w:r w:rsidR="006436E7" w:rsidRPr="001F57B2">
        <w:rPr>
          <w:rFonts w:ascii="Times New Roman" w:eastAsia="Calibri" w:hAnsi="Times New Roman" w:cs="Times New Roman"/>
          <w:b/>
          <w:sz w:val="24"/>
          <w:szCs w:val="24"/>
          <w:lang w:val="lt-LT"/>
        </w:rPr>
        <w:t xml:space="preserve"> p</w:t>
      </w:r>
      <w:r w:rsidRPr="001F57B2">
        <w:rPr>
          <w:rFonts w:ascii="Times New Roman" w:eastAsia="Calibri" w:hAnsi="Times New Roman" w:cs="Times New Roman"/>
          <w:b/>
          <w:sz w:val="24"/>
          <w:szCs w:val="24"/>
          <w:lang w:val="lt-LT"/>
        </w:rPr>
        <w:t>rekę</w:t>
      </w:r>
      <w:r w:rsidR="00C71630" w:rsidRPr="001F57B2">
        <w:rPr>
          <w:rFonts w:ascii="Times New Roman" w:eastAsia="Calibri" w:hAnsi="Times New Roman" w:cs="Times New Roman"/>
          <w:b/>
          <w:sz w:val="24"/>
          <w:szCs w:val="24"/>
          <w:lang w:val="lt-LT"/>
        </w:rPr>
        <w:t xml:space="preserve">: </w:t>
      </w:r>
    </w:p>
    <w:p w14:paraId="7682FF4F" w14:textId="77777777" w:rsidR="00C71630" w:rsidRPr="001F57B2" w:rsidRDefault="00C71630" w:rsidP="00C71630">
      <w:pPr>
        <w:suppressAutoHyphens/>
        <w:spacing w:after="0" w:line="240" w:lineRule="auto"/>
        <w:jc w:val="center"/>
        <w:rPr>
          <w:rFonts w:ascii="Times New Roman" w:eastAsia="Arial" w:hAnsi="Times New Roman" w:cs="Times New Roman"/>
          <w:sz w:val="24"/>
          <w:szCs w:val="24"/>
          <w:lang w:val="lt-LT" w:eastAsia="ar-SA"/>
        </w:rPr>
      </w:pP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006436E7" w:rsidRPr="001F57B2">
        <w:rPr>
          <w:rFonts w:ascii="Times New Roman" w:eastAsia="Arial" w:hAnsi="Times New Roman" w:cs="Times New Roman"/>
          <w:sz w:val="24"/>
          <w:szCs w:val="24"/>
          <w:lang w:val="lt-LT" w:eastAsia="ar-SA"/>
        </w:rPr>
        <w:tab/>
      </w:r>
      <w:r w:rsidRPr="001F57B2">
        <w:rPr>
          <w:rFonts w:ascii="Times New Roman" w:eastAsia="Arial" w:hAnsi="Times New Roman" w:cs="Times New Roman"/>
          <w:sz w:val="24"/>
          <w:szCs w:val="24"/>
          <w:lang w:val="lt-LT" w:eastAsia="ar-SA"/>
        </w:rPr>
        <w:t>1 lentelė</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1701"/>
        <w:gridCol w:w="1212"/>
        <w:gridCol w:w="1458"/>
        <w:gridCol w:w="1276"/>
        <w:gridCol w:w="1559"/>
      </w:tblGrid>
      <w:tr w:rsidR="0012438C" w:rsidRPr="001F57B2" w14:paraId="5910E0CF" w14:textId="4BA8CEA4" w:rsidTr="0012438C">
        <w:trPr>
          <w:trHeight w:val="1481"/>
        </w:trPr>
        <w:tc>
          <w:tcPr>
            <w:tcW w:w="709" w:type="dxa"/>
            <w:tcBorders>
              <w:top w:val="single" w:sz="4" w:space="0" w:color="auto"/>
              <w:left w:val="single" w:sz="4" w:space="0" w:color="auto"/>
              <w:bottom w:val="single" w:sz="4" w:space="0" w:color="auto"/>
              <w:right w:val="single" w:sz="4" w:space="0" w:color="auto"/>
            </w:tcBorders>
          </w:tcPr>
          <w:p w14:paraId="1A89611A" w14:textId="77777777" w:rsidR="0012438C" w:rsidRPr="001F57B2"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Eil. Nr.</w:t>
            </w:r>
          </w:p>
        </w:tc>
        <w:tc>
          <w:tcPr>
            <w:tcW w:w="1985" w:type="dxa"/>
            <w:tcBorders>
              <w:top w:val="single" w:sz="4" w:space="0" w:color="auto"/>
              <w:left w:val="single" w:sz="4" w:space="0" w:color="auto"/>
              <w:bottom w:val="single" w:sz="4" w:space="0" w:color="auto"/>
              <w:right w:val="single" w:sz="4" w:space="0" w:color="auto"/>
            </w:tcBorders>
            <w:hideMark/>
          </w:tcPr>
          <w:p w14:paraId="235EEF66" w14:textId="77777777" w:rsidR="0012438C" w:rsidRPr="001F57B2"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Pirkimo objekto pavadinimas</w:t>
            </w:r>
          </w:p>
        </w:tc>
        <w:tc>
          <w:tcPr>
            <w:tcW w:w="1701" w:type="dxa"/>
            <w:tcBorders>
              <w:top w:val="single" w:sz="4" w:space="0" w:color="auto"/>
              <w:left w:val="single" w:sz="4" w:space="0" w:color="auto"/>
              <w:bottom w:val="single" w:sz="4" w:space="0" w:color="auto"/>
              <w:right w:val="single" w:sz="4" w:space="0" w:color="auto"/>
            </w:tcBorders>
          </w:tcPr>
          <w:p w14:paraId="0C12E470" w14:textId="0FAFF967" w:rsidR="0012438C" w:rsidRPr="001F57B2" w:rsidRDefault="0012438C" w:rsidP="00C71630">
            <w:pPr>
              <w:spacing w:after="240" w:line="240" w:lineRule="auto"/>
              <w:contextualSpacing/>
              <w:jc w:val="center"/>
              <w:rPr>
                <w:rFonts w:ascii="Times New Roman" w:eastAsia="Times New Roman" w:hAnsi="Times New Roman" w:cs="Times New Roman"/>
                <w:i/>
                <w:sz w:val="24"/>
                <w:szCs w:val="24"/>
                <w:lang w:val="lt-LT"/>
              </w:rPr>
            </w:pPr>
            <w:r w:rsidRPr="001F57B2">
              <w:rPr>
                <w:rFonts w:ascii="Times New Roman" w:eastAsia="Times New Roman" w:hAnsi="Times New Roman" w:cs="Times New Roman"/>
                <w:b/>
                <w:sz w:val="24"/>
                <w:szCs w:val="24"/>
                <w:lang w:val="lt-LT"/>
              </w:rPr>
              <w:t xml:space="preserve">Tiekėjo siūlomos prekės pavadinimas/ (kodas) </w:t>
            </w:r>
            <w:r w:rsidRPr="001F57B2">
              <w:rPr>
                <w:rFonts w:ascii="Times New Roman" w:eastAsia="Times New Roman" w:hAnsi="Times New Roman" w:cs="Times New Roman"/>
                <w:i/>
                <w:sz w:val="24"/>
                <w:szCs w:val="24"/>
                <w:lang w:val="lt-LT"/>
              </w:rPr>
              <w:t>(jeigu yra)</w:t>
            </w:r>
          </w:p>
          <w:p w14:paraId="4BD261FF" w14:textId="77777777" w:rsidR="0012438C" w:rsidRPr="001F57B2" w:rsidRDefault="0012438C" w:rsidP="00C71630">
            <w:pPr>
              <w:spacing w:after="240" w:line="240" w:lineRule="auto"/>
              <w:contextualSpacing/>
              <w:jc w:val="center"/>
              <w:rPr>
                <w:rFonts w:ascii="Times New Roman" w:eastAsia="Times New Roman" w:hAnsi="Times New Roman" w:cs="Times New Roman"/>
                <w:i/>
                <w:sz w:val="24"/>
                <w:szCs w:val="24"/>
                <w:lang w:val="lt-LT"/>
              </w:rPr>
            </w:pPr>
            <w:r w:rsidRPr="001F57B2">
              <w:rPr>
                <w:rFonts w:ascii="Times New Roman" w:eastAsia="Times New Roman" w:hAnsi="Times New Roman" w:cs="Times New Roman"/>
                <w:i/>
                <w:sz w:val="24"/>
                <w:szCs w:val="24"/>
                <w:lang w:val="lt-LT"/>
              </w:rPr>
              <w:t>(pildo tiekėjas)</w:t>
            </w:r>
          </w:p>
        </w:tc>
        <w:tc>
          <w:tcPr>
            <w:tcW w:w="1212" w:type="dxa"/>
            <w:tcBorders>
              <w:top w:val="single" w:sz="4" w:space="0" w:color="auto"/>
              <w:left w:val="single" w:sz="4" w:space="0" w:color="auto"/>
              <w:bottom w:val="single" w:sz="4" w:space="0" w:color="auto"/>
              <w:right w:val="single" w:sz="4" w:space="0" w:color="auto"/>
            </w:tcBorders>
          </w:tcPr>
          <w:p w14:paraId="7339EAC0" w14:textId="7AAD6D22" w:rsidR="0012438C" w:rsidRPr="0012438C"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2438C">
              <w:rPr>
                <w:rFonts w:ascii="Times New Roman" w:eastAsia="Times New Roman" w:hAnsi="Times New Roman" w:cs="Times New Roman"/>
                <w:b/>
                <w:sz w:val="24"/>
                <w:szCs w:val="24"/>
                <w:lang w:val="lt-LT"/>
              </w:rPr>
              <w:t>Kiekis vnt.</w:t>
            </w:r>
          </w:p>
        </w:tc>
        <w:tc>
          <w:tcPr>
            <w:tcW w:w="1458" w:type="dxa"/>
            <w:tcBorders>
              <w:top w:val="single" w:sz="4" w:space="0" w:color="auto"/>
              <w:left w:val="single" w:sz="4" w:space="0" w:color="auto"/>
              <w:bottom w:val="single" w:sz="4" w:space="0" w:color="auto"/>
              <w:right w:val="single" w:sz="4" w:space="0" w:color="auto"/>
            </w:tcBorders>
          </w:tcPr>
          <w:p w14:paraId="61064E26" w14:textId="2CC98C43" w:rsidR="0012438C" w:rsidRPr="001F57B2" w:rsidRDefault="0012438C" w:rsidP="00325C64">
            <w:pPr>
              <w:spacing w:after="240" w:line="240" w:lineRule="auto"/>
              <w:contextualSpacing/>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Vnt. </w:t>
            </w:r>
            <w:r w:rsidRPr="001F57B2">
              <w:rPr>
                <w:rFonts w:ascii="Times New Roman" w:eastAsia="Times New Roman" w:hAnsi="Times New Roman" w:cs="Times New Roman"/>
                <w:b/>
                <w:sz w:val="24"/>
                <w:szCs w:val="24"/>
                <w:lang w:val="lt-LT"/>
              </w:rPr>
              <w:t xml:space="preserve">Kaina, Eur be PVM </w:t>
            </w:r>
          </w:p>
        </w:tc>
        <w:tc>
          <w:tcPr>
            <w:tcW w:w="1276" w:type="dxa"/>
            <w:tcBorders>
              <w:top w:val="single" w:sz="4" w:space="0" w:color="auto"/>
              <w:left w:val="single" w:sz="4" w:space="0" w:color="auto"/>
              <w:bottom w:val="single" w:sz="4" w:space="0" w:color="auto"/>
              <w:right w:val="single" w:sz="4" w:space="0" w:color="auto"/>
            </w:tcBorders>
          </w:tcPr>
          <w:p w14:paraId="49F0F1D4" w14:textId="3A3088A9" w:rsidR="0012438C" w:rsidRPr="001F57B2" w:rsidRDefault="0012438C" w:rsidP="00C71630">
            <w:pPr>
              <w:spacing w:after="240" w:line="240" w:lineRule="auto"/>
              <w:contextualSpacing/>
              <w:jc w:val="center"/>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PVM, 21 proc.</w:t>
            </w:r>
          </w:p>
        </w:tc>
        <w:tc>
          <w:tcPr>
            <w:tcW w:w="1559" w:type="dxa"/>
            <w:tcBorders>
              <w:top w:val="single" w:sz="4" w:space="0" w:color="auto"/>
              <w:left w:val="single" w:sz="4" w:space="0" w:color="auto"/>
              <w:bottom w:val="single" w:sz="4" w:space="0" w:color="auto"/>
              <w:right w:val="single" w:sz="4" w:space="0" w:color="auto"/>
            </w:tcBorders>
          </w:tcPr>
          <w:p w14:paraId="3B7A2CAE" w14:textId="36D4BA5A" w:rsidR="0012438C" w:rsidRPr="001F57B2" w:rsidRDefault="0012438C" w:rsidP="0012438C">
            <w:pPr>
              <w:spacing w:after="240" w:line="240" w:lineRule="auto"/>
              <w:contextualSpacing/>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Iš viso </w:t>
            </w:r>
            <w:r w:rsidRPr="001F57B2">
              <w:rPr>
                <w:rFonts w:ascii="Times New Roman" w:eastAsia="Times New Roman" w:hAnsi="Times New Roman" w:cs="Times New Roman"/>
                <w:b/>
                <w:sz w:val="24"/>
                <w:szCs w:val="24"/>
                <w:lang w:val="lt-LT"/>
              </w:rPr>
              <w:t xml:space="preserve">Kaina, Eur su PVM </w:t>
            </w:r>
          </w:p>
        </w:tc>
      </w:tr>
      <w:tr w:rsidR="0012438C" w:rsidRPr="001F57B2" w14:paraId="44EF2881" w14:textId="3EA2FBA1" w:rsidTr="0012438C">
        <w:trPr>
          <w:trHeight w:val="288"/>
        </w:trPr>
        <w:tc>
          <w:tcPr>
            <w:tcW w:w="709" w:type="dxa"/>
            <w:tcBorders>
              <w:top w:val="single" w:sz="4" w:space="0" w:color="auto"/>
              <w:left w:val="single" w:sz="4" w:space="0" w:color="auto"/>
              <w:bottom w:val="single" w:sz="12" w:space="0" w:color="auto"/>
              <w:right w:val="single" w:sz="4" w:space="0" w:color="auto"/>
            </w:tcBorders>
          </w:tcPr>
          <w:p w14:paraId="778D379E" w14:textId="77777777"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sidRPr="001F57B2">
              <w:rPr>
                <w:rFonts w:ascii="Times New Roman" w:eastAsia="Times New Roman" w:hAnsi="Times New Roman" w:cs="Times New Roman"/>
                <w:i/>
                <w:iCs/>
                <w:sz w:val="24"/>
                <w:szCs w:val="24"/>
              </w:rPr>
              <w:t>1</w:t>
            </w:r>
          </w:p>
        </w:tc>
        <w:tc>
          <w:tcPr>
            <w:tcW w:w="1985" w:type="dxa"/>
            <w:tcBorders>
              <w:top w:val="single" w:sz="4" w:space="0" w:color="auto"/>
              <w:left w:val="single" w:sz="4" w:space="0" w:color="auto"/>
              <w:bottom w:val="single" w:sz="12" w:space="0" w:color="auto"/>
              <w:right w:val="single" w:sz="4" w:space="0" w:color="auto"/>
            </w:tcBorders>
            <w:hideMark/>
          </w:tcPr>
          <w:p w14:paraId="7F9BA11B" w14:textId="77777777"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sidRPr="001F57B2">
              <w:rPr>
                <w:rFonts w:ascii="Times New Roman" w:eastAsia="Times New Roman" w:hAnsi="Times New Roman" w:cs="Times New Roman"/>
                <w:i/>
                <w:iCs/>
                <w:sz w:val="24"/>
                <w:szCs w:val="24"/>
              </w:rPr>
              <w:t>2</w:t>
            </w:r>
          </w:p>
        </w:tc>
        <w:tc>
          <w:tcPr>
            <w:tcW w:w="1701" w:type="dxa"/>
            <w:tcBorders>
              <w:top w:val="single" w:sz="4" w:space="0" w:color="auto"/>
              <w:left w:val="single" w:sz="4" w:space="0" w:color="auto"/>
              <w:bottom w:val="single" w:sz="12" w:space="0" w:color="auto"/>
              <w:right w:val="single" w:sz="4" w:space="0" w:color="auto"/>
            </w:tcBorders>
          </w:tcPr>
          <w:p w14:paraId="10807AA1" w14:textId="77777777"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sidRPr="001F57B2">
              <w:rPr>
                <w:rFonts w:ascii="Times New Roman" w:eastAsia="Times New Roman" w:hAnsi="Times New Roman" w:cs="Times New Roman"/>
                <w:i/>
                <w:iCs/>
                <w:sz w:val="24"/>
                <w:szCs w:val="24"/>
              </w:rPr>
              <w:t>3</w:t>
            </w:r>
          </w:p>
        </w:tc>
        <w:tc>
          <w:tcPr>
            <w:tcW w:w="1212" w:type="dxa"/>
            <w:tcBorders>
              <w:top w:val="single" w:sz="4" w:space="0" w:color="auto"/>
              <w:left w:val="single" w:sz="4" w:space="0" w:color="auto"/>
              <w:bottom w:val="single" w:sz="12" w:space="0" w:color="auto"/>
              <w:right w:val="single" w:sz="4" w:space="0" w:color="auto"/>
            </w:tcBorders>
          </w:tcPr>
          <w:p w14:paraId="676A8872" w14:textId="19FDEC35" w:rsidR="0012438C" w:rsidRPr="001F57B2" w:rsidRDefault="0012438C" w:rsidP="0012438C">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p>
        </w:tc>
        <w:tc>
          <w:tcPr>
            <w:tcW w:w="1458" w:type="dxa"/>
            <w:tcBorders>
              <w:top w:val="single" w:sz="4" w:space="0" w:color="auto"/>
              <w:left w:val="single" w:sz="4" w:space="0" w:color="auto"/>
              <w:bottom w:val="single" w:sz="12" w:space="0" w:color="auto"/>
              <w:right w:val="single" w:sz="4" w:space="0" w:color="auto"/>
            </w:tcBorders>
          </w:tcPr>
          <w:p w14:paraId="2BED22AB" w14:textId="798E8A14"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5</w:t>
            </w:r>
          </w:p>
        </w:tc>
        <w:tc>
          <w:tcPr>
            <w:tcW w:w="1276" w:type="dxa"/>
            <w:tcBorders>
              <w:top w:val="single" w:sz="4" w:space="0" w:color="auto"/>
              <w:left w:val="single" w:sz="4" w:space="0" w:color="auto"/>
              <w:bottom w:val="single" w:sz="12" w:space="0" w:color="auto"/>
              <w:right w:val="single" w:sz="4" w:space="0" w:color="auto"/>
            </w:tcBorders>
          </w:tcPr>
          <w:p w14:paraId="4357CC18" w14:textId="73977EB3" w:rsidR="0012438C" w:rsidRPr="001F57B2" w:rsidRDefault="0012438C" w:rsidP="00C71630">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6</w:t>
            </w:r>
          </w:p>
        </w:tc>
        <w:tc>
          <w:tcPr>
            <w:tcW w:w="1559" w:type="dxa"/>
            <w:tcBorders>
              <w:top w:val="single" w:sz="4" w:space="0" w:color="auto"/>
              <w:left w:val="single" w:sz="4" w:space="0" w:color="auto"/>
              <w:bottom w:val="single" w:sz="12" w:space="0" w:color="auto"/>
              <w:right w:val="single" w:sz="4" w:space="0" w:color="auto"/>
            </w:tcBorders>
          </w:tcPr>
          <w:p w14:paraId="1A3D839F" w14:textId="551C8AAE" w:rsidR="0012438C" w:rsidRPr="001F57B2" w:rsidRDefault="0012438C" w:rsidP="0012438C">
            <w:pPr>
              <w:spacing w:after="240" w:line="240" w:lineRule="auto"/>
              <w:contextualSpacing/>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4*(5</w:t>
            </w:r>
            <w:r w:rsidRPr="001F57B2">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6</w:t>
            </w:r>
            <w:r w:rsidRPr="001F57B2">
              <w:rPr>
                <w:rFonts w:ascii="Times New Roman" w:eastAsia="Times New Roman" w:hAnsi="Times New Roman" w:cs="Times New Roman"/>
                <w:i/>
                <w:iCs/>
                <w:sz w:val="24"/>
                <w:szCs w:val="24"/>
              </w:rPr>
              <w:t>)</w:t>
            </w:r>
          </w:p>
        </w:tc>
      </w:tr>
      <w:tr w:rsidR="0012438C" w:rsidRPr="001F57B2" w14:paraId="5AC605E0" w14:textId="3D06B4E0" w:rsidTr="0012438C">
        <w:trPr>
          <w:trHeight w:val="1510"/>
        </w:trPr>
        <w:tc>
          <w:tcPr>
            <w:tcW w:w="709" w:type="dxa"/>
            <w:tcBorders>
              <w:top w:val="single" w:sz="12" w:space="0" w:color="auto"/>
              <w:left w:val="single" w:sz="4" w:space="0" w:color="auto"/>
              <w:bottom w:val="single" w:sz="12" w:space="0" w:color="auto"/>
              <w:right w:val="single" w:sz="4" w:space="0" w:color="auto"/>
            </w:tcBorders>
          </w:tcPr>
          <w:p w14:paraId="25F1AA1E" w14:textId="77777777" w:rsidR="0012438C" w:rsidRPr="001F57B2" w:rsidRDefault="0012438C" w:rsidP="0012438C">
            <w:pPr>
              <w:spacing w:before="240" w:after="240" w:line="240" w:lineRule="auto"/>
              <w:contextualSpacing/>
              <w:jc w:val="both"/>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1.</w:t>
            </w:r>
          </w:p>
        </w:tc>
        <w:tc>
          <w:tcPr>
            <w:tcW w:w="1985" w:type="dxa"/>
            <w:tcBorders>
              <w:top w:val="single" w:sz="12" w:space="0" w:color="auto"/>
              <w:left w:val="single" w:sz="4" w:space="0" w:color="auto"/>
              <w:bottom w:val="single" w:sz="12" w:space="0" w:color="auto"/>
              <w:right w:val="single" w:sz="4" w:space="0" w:color="auto"/>
            </w:tcBorders>
          </w:tcPr>
          <w:p w14:paraId="4317FECA" w14:textId="7179B1D1" w:rsidR="0012438C" w:rsidRPr="001F57B2" w:rsidRDefault="009000C1" w:rsidP="0012438C">
            <w:pPr>
              <w:spacing w:before="240" w:after="240" w:line="240" w:lineRule="auto"/>
              <w:contextualSpacing/>
              <w:jc w:val="both"/>
              <w:rPr>
                <w:rFonts w:ascii="Times New Roman" w:eastAsia="Times New Roman" w:hAnsi="Times New Roman" w:cs="Times New Roman"/>
                <w:b/>
                <w:sz w:val="24"/>
                <w:szCs w:val="24"/>
              </w:rPr>
            </w:pPr>
            <w:r>
              <w:rPr>
                <w:rFonts w:ascii="Times New Roman" w:hAnsi="Times New Roman" w:cs="Times New Roman"/>
                <w:b/>
                <w:bCs/>
                <w:sz w:val="24"/>
                <w:szCs w:val="24"/>
              </w:rPr>
              <w:t>Ekranai</w:t>
            </w:r>
          </w:p>
        </w:tc>
        <w:tc>
          <w:tcPr>
            <w:tcW w:w="1701" w:type="dxa"/>
            <w:tcBorders>
              <w:top w:val="single" w:sz="12" w:space="0" w:color="auto"/>
              <w:left w:val="single" w:sz="4" w:space="0" w:color="auto"/>
              <w:bottom w:val="single" w:sz="12" w:space="0" w:color="auto"/>
              <w:right w:val="single" w:sz="4" w:space="0" w:color="auto"/>
            </w:tcBorders>
          </w:tcPr>
          <w:p w14:paraId="0A966693" w14:textId="77777777" w:rsidR="0012438C" w:rsidRPr="001F57B2" w:rsidRDefault="0012438C" w:rsidP="0012438C">
            <w:pPr>
              <w:spacing w:before="240" w:after="0" w:line="240" w:lineRule="auto"/>
              <w:rPr>
                <w:rFonts w:ascii="Times New Roman" w:eastAsia="Times New Roman" w:hAnsi="Times New Roman" w:cs="Times New Roman"/>
                <w:sz w:val="24"/>
                <w:szCs w:val="24"/>
                <w:lang w:val="lt-LT"/>
              </w:rPr>
            </w:pPr>
          </w:p>
        </w:tc>
        <w:tc>
          <w:tcPr>
            <w:tcW w:w="1212" w:type="dxa"/>
            <w:tcBorders>
              <w:top w:val="single" w:sz="12" w:space="0" w:color="auto"/>
              <w:left w:val="single" w:sz="4" w:space="0" w:color="auto"/>
              <w:bottom w:val="single" w:sz="12" w:space="0" w:color="auto"/>
              <w:right w:val="single" w:sz="4" w:space="0" w:color="auto"/>
            </w:tcBorders>
          </w:tcPr>
          <w:p w14:paraId="47F2675D" w14:textId="28829D41" w:rsidR="0012438C" w:rsidRPr="0012438C" w:rsidRDefault="009000C1" w:rsidP="0012438C">
            <w:pPr>
              <w:spacing w:before="240" w:after="0" w:line="240" w:lineRule="auto"/>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5</w:t>
            </w:r>
          </w:p>
        </w:tc>
        <w:tc>
          <w:tcPr>
            <w:tcW w:w="1458" w:type="dxa"/>
            <w:tcBorders>
              <w:top w:val="single" w:sz="12" w:space="0" w:color="auto"/>
              <w:left w:val="single" w:sz="4" w:space="0" w:color="auto"/>
              <w:bottom w:val="single" w:sz="12" w:space="0" w:color="auto"/>
              <w:right w:val="single" w:sz="4" w:space="0" w:color="auto"/>
            </w:tcBorders>
          </w:tcPr>
          <w:p w14:paraId="46E9CB0D" w14:textId="3F5200B8" w:rsidR="0012438C" w:rsidRPr="001F57B2" w:rsidRDefault="0012438C" w:rsidP="0012438C">
            <w:pPr>
              <w:spacing w:before="240" w:after="0" w:line="240" w:lineRule="auto"/>
              <w:jc w:val="center"/>
              <w:rPr>
                <w:rFonts w:ascii="Times New Roman" w:eastAsia="Times New Roman" w:hAnsi="Times New Roman" w:cs="Times New Roman"/>
                <w:sz w:val="24"/>
                <w:szCs w:val="24"/>
                <w:lang w:val="lt-LT"/>
              </w:rPr>
            </w:pPr>
          </w:p>
        </w:tc>
        <w:tc>
          <w:tcPr>
            <w:tcW w:w="1276" w:type="dxa"/>
            <w:tcBorders>
              <w:top w:val="single" w:sz="12" w:space="0" w:color="auto"/>
              <w:left w:val="single" w:sz="4" w:space="0" w:color="auto"/>
              <w:bottom w:val="single" w:sz="12" w:space="0" w:color="auto"/>
              <w:right w:val="single" w:sz="4" w:space="0" w:color="auto"/>
            </w:tcBorders>
          </w:tcPr>
          <w:p w14:paraId="121F8DAA" w14:textId="51B0F267" w:rsidR="0012438C" w:rsidRPr="001F57B2" w:rsidRDefault="0012438C" w:rsidP="0012438C">
            <w:pPr>
              <w:spacing w:before="240" w:after="0" w:line="240" w:lineRule="auto"/>
              <w:jc w:val="center"/>
              <w:rPr>
                <w:rFonts w:ascii="Times New Roman" w:eastAsia="Times New Roman" w:hAnsi="Times New Roman" w:cs="Times New Roman"/>
                <w:sz w:val="24"/>
                <w:szCs w:val="24"/>
                <w:lang w:val="lt-LT"/>
              </w:rPr>
            </w:pPr>
          </w:p>
        </w:tc>
        <w:tc>
          <w:tcPr>
            <w:tcW w:w="1559" w:type="dxa"/>
            <w:tcBorders>
              <w:top w:val="single" w:sz="12" w:space="0" w:color="auto"/>
              <w:left w:val="single" w:sz="4" w:space="0" w:color="auto"/>
              <w:bottom w:val="single" w:sz="12" w:space="0" w:color="auto"/>
              <w:right w:val="single" w:sz="4" w:space="0" w:color="auto"/>
            </w:tcBorders>
          </w:tcPr>
          <w:p w14:paraId="5F8A615D" w14:textId="77777777" w:rsidR="0012438C" w:rsidRPr="001F57B2" w:rsidRDefault="0012438C" w:rsidP="0012438C">
            <w:pPr>
              <w:spacing w:before="240" w:after="0" w:line="240" w:lineRule="auto"/>
              <w:jc w:val="center"/>
              <w:rPr>
                <w:rFonts w:ascii="Times New Roman" w:eastAsia="Times New Roman" w:hAnsi="Times New Roman" w:cs="Times New Roman"/>
                <w:b/>
                <w:sz w:val="24"/>
                <w:szCs w:val="24"/>
                <w:lang w:val="lt-LT"/>
              </w:rPr>
            </w:pPr>
          </w:p>
        </w:tc>
      </w:tr>
    </w:tbl>
    <w:p w14:paraId="46CD1736" w14:textId="5760B5CA" w:rsidR="007815AE" w:rsidRDefault="00C71630" w:rsidP="00C71630">
      <w:pPr>
        <w:spacing w:after="240" w:line="240" w:lineRule="auto"/>
        <w:contextualSpacing/>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lastRenderedPageBreak/>
        <w:t xml:space="preserve">*Į šią kainą įtraukiamos visos išlaidos ir mokesčiai, įskaitant PVM. Kaina pateikiama suapvalinus du skaičius po kablelio. </w:t>
      </w:r>
    </w:p>
    <w:p w14:paraId="342AE40B" w14:textId="6C7B55C8" w:rsidR="0012438C" w:rsidRDefault="0012438C" w:rsidP="00C71630">
      <w:pPr>
        <w:spacing w:after="240" w:line="240" w:lineRule="auto"/>
        <w:contextualSpacing/>
        <w:jc w:val="both"/>
        <w:rPr>
          <w:rFonts w:ascii="Times New Roman" w:eastAsia="Times New Roman" w:hAnsi="Times New Roman" w:cs="Times New Roman"/>
          <w:sz w:val="24"/>
          <w:szCs w:val="24"/>
          <w:lang w:val="lt-LT"/>
        </w:rPr>
      </w:pPr>
    </w:p>
    <w:p w14:paraId="4F622C16" w14:textId="1D13F603" w:rsidR="0012438C" w:rsidRPr="0012438C" w:rsidRDefault="0012438C" w:rsidP="0012438C">
      <w:pPr>
        <w:spacing w:after="0" w:line="240" w:lineRule="auto"/>
        <w:rPr>
          <w:rFonts w:ascii="Times New Roman" w:eastAsia="Times New Roman" w:hAnsi="Times New Roman" w:cs="Times New Roman"/>
          <w:sz w:val="24"/>
          <w:szCs w:val="24"/>
          <w:u w:val="single"/>
          <w:lang w:val="lt-LT"/>
        </w:rPr>
      </w:pPr>
      <w:r w:rsidRPr="0012438C">
        <w:rPr>
          <w:rFonts w:ascii="Times New Roman" w:eastAsia="Times New Roman" w:hAnsi="Times New Roman" w:cs="Times New Roman"/>
          <w:b/>
          <w:sz w:val="24"/>
          <w:szCs w:val="24"/>
          <w:u w:val="single"/>
          <w:lang w:val="lt-LT"/>
        </w:rPr>
        <w:t>Apmokėjimas</w:t>
      </w:r>
      <w:r w:rsidRPr="0012438C">
        <w:rPr>
          <w:rFonts w:ascii="Times New Roman" w:eastAsia="Times New Roman" w:hAnsi="Times New Roman" w:cs="Times New Roman"/>
          <w:sz w:val="24"/>
          <w:szCs w:val="24"/>
          <w:u w:val="single"/>
          <w:lang w:val="lt-LT"/>
        </w:rPr>
        <w:t xml:space="preserve"> – už </w:t>
      </w:r>
      <w:r>
        <w:rPr>
          <w:rFonts w:ascii="Times New Roman" w:eastAsia="Times New Roman" w:hAnsi="Times New Roman" w:cs="Times New Roman"/>
          <w:sz w:val="24"/>
          <w:szCs w:val="24"/>
          <w:u w:val="single"/>
          <w:lang w:val="lt-LT"/>
        </w:rPr>
        <w:t>prekes</w:t>
      </w:r>
      <w:r w:rsidRPr="0012438C">
        <w:rPr>
          <w:rFonts w:ascii="Times New Roman" w:eastAsia="Times New Roman" w:hAnsi="Times New Roman" w:cs="Times New Roman"/>
          <w:sz w:val="24"/>
          <w:szCs w:val="24"/>
          <w:u w:val="single"/>
          <w:lang w:val="lt-LT"/>
        </w:rPr>
        <w:t xml:space="preserve"> Pirkėjas</w:t>
      </w:r>
      <w:r w:rsidRPr="0012438C">
        <w:rPr>
          <w:rFonts w:ascii="Times New Roman" w:eastAsia="Times New Roman" w:hAnsi="Times New Roman" w:cs="Times New Roman"/>
          <w:b/>
          <w:sz w:val="24"/>
          <w:szCs w:val="24"/>
          <w:u w:val="single"/>
          <w:lang w:val="lt-LT"/>
        </w:rPr>
        <w:t xml:space="preserve"> </w:t>
      </w:r>
      <w:r w:rsidRPr="0012438C">
        <w:rPr>
          <w:rFonts w:ascii="Times New Roman" w:eastAsia="Times New Roman" w:hAnsi="Times New Roman" w:cs="Times New Roman"/>
          <w:sz w:val="24"/>
          <w:szCs w:val="24"/>
          <w:u w:val="single"/>
          <w:lang w:val="lt-LT"/>
        </w:rPr>
        <w:t xml:space="preserve">apmoka per 30 dienų nuo sąskaitos pateikimo. Pirkėjas apmoka už </w:t>
      </w:r>
      <w:r>
        <w:rPr>
          <w:rFonts w:ascii="Times New Roman" w:eastAsia="Times New Roman" w:hAnsi="Times New Roman" w:cs="Times New Roman"/>
          <w:sz w:val="24"/>
          <w:szCs w:val="24"/>
          <w:u w:val="single"/>
          <w:lang w:val="lt-LT"/>
        </w:rPr>
        <w:t>prekes</w:t>
      </w:r>
      <w:r w:rsidRPr="0012438C">
        <w:rPr>
          <w:rFonts w:ascii="Times New Roman" w:eastAsia="Times New Roman" w:hAnsi="Times New Roman" w:cs="Times New Roman"/>
          <w:sz w:val="24"/>
          <w:szCs w:val="24"/>
          <w:u w:val="single"/>
          <w:lang w:val="lt-LT"/>
        </w:rPr>
        <w:t xml:space="preserve"> tik tuo atveju, jei sąskaita yra pateikiama naudojantis „SABIS</w:t>
      </w:r>
      <w:r>
        <w:rPr>
          <w:rFonts w:ascii="Times New Roman" w:eastAsia="Times New Roman" w:hAnsi="Times New Roman" w:cs="Times New Roman"/>
          <w:sz w:val="24"/>
          <w:szCs w:val="24"/>
          <w:u w:val="single"/>
          <w:lang w:val="lt-LT"/>
        </w:rPr>
        <w:t>“ priemonėmis.</w:t>
      </w:r>
    </w:p>
    <w:p w14:paraId="2290AF09" w14:textId="08D0DAAF" w:rsidR="003331AD" w:rsidRDefault="00C71630" w:rsidP="0012438C">
      <w:pPr>
        <w:spacing w:after="0" w:line="240" w:lineRule="auto"/>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p>
    <w:p w14:paraId="279D62E6" w14:textId="77777777" w:rsidR="00C575B7" w:rsidRPr="003331AD" w:rsidRDefault="003331AD" w:rsidP="003331AD">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        </w:t>
      </w:r>
      <w:r w:rsidRPr="003331AD">
        <w:rPr>
          <w:rFonts w:ascii="Times New Roman" w:eastAsia="Times New Roman" w:hAnsi="Times New Roman" w:cs="Times New Roman"/>
          <w:b/>
          <w:sz w:val="24"/>
          <w:szCs w:val="24"/>
          <w:lang w:val="lt-LT"/>
        </w:rPr>
        <w:t>2. Prekei keliami reikalavimai (techninė specifikacija)</w:t>
      </w:r>
      <w:r w:rsidR="00C71630" w:rsidRPr="003331AD">
        <w:rPr>
          <w:rFonts w:ascii="Times New Roman" w:eastAsia="Times New Roman" w:hAnsi="Times New Roman" w:cs="Times New Roman"/>
          <w:b/>
          <w:sz w:val="24"/>
          <w:szCs w:val="24"/>
          <w:lang w:val="lt-LT"/>
        </w:rPr>
        <w:tab/>
      </w:r>
      <w:r w:rsidR="00C71630" w:rsidRPr="003331AD">
        <w:rPr>
          <w:rFonts w:ascii="Times New Roman" w:eastAsia="Times New Roman" w:hAnsi="Times New Roman" w:cs="Times New Roman"/>
          <w:b/>
          <w:sz w:val="24"/>
          <w:szCs w:val="24"/>
          <w:lang w:val="lt-LT"/>
        </w:rPr>
        <w:tab/>
      </w:r>
      <w:r w:rsidR="00C7163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r w:rsidR="00734220" w:rsidRPr="003331AD">
        <w:rPr>
          <w:rFonts w:ascii="Times New Roman" w:eastAsia="Times New Roman" w:hAnsi="Times New Roman" w:cs="Times New Roman"/>
          <w:b/>
          <w:sz w:val="24"/>
          <w:szCs w:val="24"/>
          <w:lang w:val="lt-LT"/>
        </w:rPr>
        <w:tab/>
      </w:r>
    </w:p>
    <w:p w14:paraId="61460301" w14:textId="37650904" w:rsidR="00CA4EE1" w:rsidRPr="00CA4EE1" w:rsidRDefault="00CA4EE1" w:rsidP="00CA4EE1">
      <w:pPr>
        <w:spacing w:after="0" w:line="240" w:lineRule="auto"/>
        <w:rPr>
          <w:rFonts w:ascii="Times New Roman" w:eastAsia="Times New Roman" w:hAnsi="Times New Roman" w:cs="Times New Roman"/>
          <w:b/>
          <w:sz w:val="24"/>
          <w:szCs w:val="24"/>
          <w:lang w:val="lt-LT"/>
        </w:rPr>
      </w:pPr>
      <w:r w:rsidRPr="00CA4EE1">
        <w:rPr>
          <w:rFonts w:ascii="Times New Roman" w:eastAsia="Times New Roman" w:hAnsi="Times New Roman" w:cs="Times New Roman"/>
          <w:b/>
          <w:sz w:val="24"/>
          <w:szCs w:val="24"/>
          <w:lang w:val="lt-LT"/>
        </w:rPr>
        <w:t>Bendrieji reikalavimai:</w:t>
      </w:r>
    </w:p>
    <w:p w14:paraId="55EE3AB8" w14:textId="77777777" w:rsidR="00CA4EE1" w:rsidRPr="00CA4EE1" w:rsidRDefault="00CA4EE1" w:rsidP="00CA4EE1">
      <w:pPr>
        <w:spacing w:after="0" w:line="240" w:lineRule="auto"/>
        <w:rPr>
          <w:rFonts w:ascii="Times New Roman" w:eastAsia="Times New Roman" w:hAnsi="Times New Roman" w:cs="Times New Roman"/>
          <w:b/>
          <w:sz w:val="24"/>
          <w:szCs w:val="24"/>
          <w:lang w:val="lt-LT"/>
        </w:rPr>
      </w:pPr>
      <w:r w:rsidRPr="00CA4EE1">
        <w:rPr>
          <w:rFonts w:ascii="Times New Roman" w:eastAsia="Times New Roman" w:hAnsi="Times New Roman" w:cs="Times New Roman"/>
          <w:b/>
          <w:sz w:val="24"/>
          <w:szCs w:val="24"/>
          <w:lang w:val="lt-LT"/>
        </w:rPr>
        <w:tab/>
      </w:r>
    </w:p>
    <w:tbl>
      <w:tblPr>
        <w:tblW w:w="9498" w:type="dxa"/>
        <w:tblInd w:w="108" w:type="dxa"/>
        <w:tblLayout w:type="fixed"/>
        <w:tblLook w:val="0600" w:firstRow="0" w:lastRow="0" w:firstColumn="0" w:lastColumn="0" w:noHBand="1" w:noVBand="1"/>
      </w:tblPr>
      <w:tblGrid>
        <w:gridCol w:w="851"/>
        <w:gridCol w:w="8647"/>
      </w:tblGrid>
      <w:tr w:rsidR="006D399C" w:rsidRPr="006D399C" w14:paraId="3BF9AAC0" w14:textId="77777777" w:rsidTr="008C2070">
        <w:trPr>
          <w:trHeight w:val="300"/>
        </w:trPr>
        <w:tc>
          <w:tcPr>
            <w:tcW w:w="851" w:type="dxa"/>
          </w:tcPr>
          <w:p w14:paraId="369BC371"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hideMark/>
          </w:tcPr>
          <w:p w14:paraId="10A59960"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 xml:space="preserve">Visa pateikiama įranga (Ekranai ir stovai) privalo būti nauja (negali būti atnaujinta, restauruota (angl. </w:t>
            </w:r>
            <w:r w:rsidRPr="006D399C">
              <w:rPr>
                <w:rFonts w:ascii="Times New Roman" w:eastAsia="Times New Roman" w:hAnsi="Times New Roman" w:cs="Times New Roman"/>
                <w:i/>
                <w:iCs/>
                <w:sz w:val="24"/>
                <w:szCs w:val="24"/>
                <w:lang w:val="lt-LT"/>
              </w:rPr>
              <w:t>refurbished</w:t>
            </w:r>
            <w:r w:rsidRPr="006D399C">
              <w:rPr>
                <w:rFonts w:ascii="Times New Roman" w:eastAsia="Times New Roman" w:hAnsi="Times New Roman" w:cs="Times New Roman"/>
                <w:sz w:val="24"/>
                <w:szCs w:val="24"/>
                <w:lang w:val="lt-LT"/>
              </w:rPr>
              <w:t>), nenaudota, pateikta nepažeistoje gamyklinėje pakuotėje;</w:t>
            </w:r>
          </w:p>
        </w:tc>
      </w:tr>
      <w:tr w:rsidR="006D399C" w:rsidRPr="006D399C" w14:paraId="68B762CF" w14:textId="77777777" w:rsidTr="008C2070">
        <w:trPr>
          <w:trHeight w:val="300"/>
        </w:trPr>
        <w:tc>
          <w:tcPr>
            <w:tcW w:w="851" w:type="dxa"/>
          </w:tcPr>
          <w:p w14:paraId="74186E66"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tcPr>
          <w:p w14:paraId="68503969"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Įranga turi būti pateikta atskirais moduliais, nesurinkta, originaliose pakuotėse</w:t>
            </w:r>
          </w:p>
        </w:tc>
      </w:tr>
      <w:tr w:rsidR="006D399C" w:rsidRPr="006D399C" w14:paraId="4AD63300" w14:textId="77777777" w:rsidTr="008C2070">
        <w:trPr>
          <w:trHeight w:val="315"/>
        </w:trPr>
        <w:tc>
          <w:tcPr>
            <w:tcW w:w="851" w:type="dxa"/>
          </w:tcPr>
          <w:p w14:paraId="5E568E17"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hideMark/>
          </w:tcPr>
          <w:p w14:paraId="399601F7"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Įrangos dokumentai turi būti lietuvių arba anglų kalba. Užrašai ant įrenginio ir jo dalių turi būti anglų arba lietuvių kalba. Gamintojo interneto svetainėje tvarkyklių ir dokumentų paieška atliekama anglų arba lietuvių kalba.</w:t>
            </w:r>
          </w:p>
        </w:tc>
      </w:tr>
      <w:tr w:rsidR="006D399C" w:rsidRPr="006D399C" w14:paraId="7B58CBF8" w14:textId="77777777" w:rsidTr="008C2070">
        <w:trPr>
          <w:trHeight w:val="315"/>
        </w:trPr>
        <w:tc>
          <w:tcPr>
            <w:tcW w:w="851" w:type="dxa"/>
          </w:tcPr>
          <w:p w14:paraId="166F71C7"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tcPr>
          <w:p w14:paraId="4C6C8C8D"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Tiekėjas į savo pasiūlymą turi įtraukti visą aparatinę ir programinę įrangą, medžiagas ir įdiegimo bei stovų suderinimo paslaugas, reikalingas šioje specifikacijoje nurodytiems reikalavimams įvykdyti.</w:t>
            </w:r>
          </w:p>
        </w:tc>
      </w:tr>
      <w:tr w:rsidR="006D399C" w:rsidRPr="006D399C" w14:paraId="410550A5" w14:textId="77777777" w:rsidTr="008C2070">
        <w:trPr>
          <w:trHeight w:val="315"/>
        </w:trPr>
        <w:tc>
          <w:tcPr>
            <w:tcW w:w="851" w:type="dxa"/>
          </w:tcPr>
          <w:p w14:paraId="1895E5A1"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hideMark/>
          </w:tcPr>
          <w:p w14:paraId="499700C5"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Pardavėjas turi pateikti nuorodą į gamintojo puslapį, kuriame yra tiksli pasiūlymą atitinkančios techninės ar programinės įrangos techninė specifikacija.</w:t>
            </w:r>
          </w:p>
        </w:tc>
      </w:tr>
      <w:tr w:rsidR="006D399C" w:rsidRPr="006D399C" w14:paraId="55B750F3" w14:textId="77777777" w:rsidTr="008C2070">
        <w:trPr>
          <w:trHeight w:val="315"/>
        </w:trPr>
        <w:tc>
          <w:tcPr>
            <w:tcW w:w="851" w:type="dxa"/>
          </w:tcPr>
          <w:p w14:paraId="03F3A3EF"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hideMark/>
          </w:tcPr>
          <w:p w14:paraId="34E4C112"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Garantinė priežiūra:</w:t>
            </w:r>
          </w:p>
          <w:p w14:paraId="46CFA0B0" w14:textId="77777777" w:rsidR="006D399C" w:rsidRPr="006D399C" w:rsidRDefault="006D399C" w:rsidP="006D399C">
            <w:pPr>
              <w:numPr>
                <w:ilvl w:val="0"/>
                <w:numId w:val="16"/>
              </w:num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tiekiamai įrangai turi būti suteikta kokybės garantija ne trumpesniam kaip 24 mėn.;</w:t>
            </w:r>
          </w:p>
          <w:p w14:paraId="26544EEA" w14:textId="77777777" w:rsidR="006D399C" w:rsidRPr="006D399C" w:rsidRDefault="006D399C" w:rsidP="006D399C">
            <w:pPr>
              <w:numPr>
                <w:ilvl w:val="0"/>
                <w:numId w:val="16"/>
              </w:num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bendra garantinio remonto trukmė – ne ilgiau kaip 30 kalendorinių dienų. Jei sugedusi įranga per šį laikotarpį nesutaisoma, ji pakeičiama nauja;</w:t>
            </w:r>
          </w:p>
          <w:p w14:paraId="0B642BB8" w14:textId="77777777" w:rsidR="006D399C" w:rsidRPr="006D399C" w:rsidRDefault="006D399C" w:rsidP="006D399C">
            <w:pPr>
              <w:numPr>
                <w:ilvl w:val="0"/>
                <w:numId w:val="16"/>
              </w:num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garantinis laikotarpis skaičiuojamas nuo priėmimo–perdavimo akto pasirašymo datos;</w:t>
            </w:r>
          </w:p>
          <w:p w14:paraId="1CEDFAFA" w14:textId="77777777" w:rsidR="006D399C" w:rsidRPr="006D399C" w:rsidRDefault="006D399C" w:rsidP="006D399C">
            <w:pPr>
              <w:numPr>
                <w:ilvl w:val="0"/>
                <w:numId w:val="16"/>
              </w:num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 xml:space="preserve">garantiniu laikotarpiu tiekėjas privalo atlikti darbus, remontuoti ar pakeisti sugedusią įrangą savo lėšomis, įskaitant transportavimo išlaidas; </w:t>
            </w:r>
          </w:p>
          <w:p w14:paraId="70C20715" w14:textId="77777777" w:rsidR="006D399C" w:rsidRPr="006D399C" w:rsidRDefault="006D399C" w:rsidP="006D399C">
            <w:pPr>
              <w:numPr>
                <w:ilvl w:val="0"/>
                <w:numId w:val="16"/>
              </w:num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Garantinė techninė priežiūra suteikiama prekių pristatymo adresu. Gamintojas garantuoja nemokamą dalių tiekimą ir nemokamus remonto darbus.</w:t>
            </w:r>
          </w:p>
          <w:p w14:paraId="5E96AEA8" w14:textId="77777777" w:rsidR="006D399C" w:rsidRPr="006D399C" w:rsidRDefault="006D399C" w:rsidP="006D399C">
            <w:pPr>
              <w:numPr>
                <w:ilvl w:val="0"/>
                <w:numId w:val="16"/>
              </w:num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Tiekėjas turi užtikrinti, kad garantiniu laikotarpiu įrangos remontą atliks įrangos gamintojas ar gamintojo sertifikuoti specialistai,. Reikalavimas netaikomas programinei įrangai.</w:t>
            </w:r>
          </w:p>
        </w:tc>
      </w:tr>
      <w:tr w:rsidR="006D399C" w:rsidRPr="006D399C" w14:paraId="3E009A5F" w14:textId="77777777" w:rsidTr="008C2070">
        <w:trPr>
          <w:trHeight w:val="315"/>
        </w:trPr>
        <w:tc>
          <w:tcPr>
            <w:tcW w:w="851" w:type="dxa"/>
          </w:tcPr>
          <w:p w14:paraId="74A96605"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vAlign w:val="center"/>
          </w:tcPr>
          <w:p w14:paraId="21BBD5AA"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 xml:space="preserve">Tiekėjas turi užtikrinti, kad gamintojas nėra paskelbęs žinios apie siūlomos įrangos gamybos arba tobulinimo nutraukimą (pvz., angl. </w:t>
            </w:r>
            <w:r w:rsidRPr="006D399C">
              <w:rPr>
                <w:rFonts w:ascii="Times New Roman" w:eastAsia="Times New Roman" w:hAnsi="Times New Roman" w:cs="Times New Roman"/>
                <w:i/>
                <w:iCs/>
                <w:sz w:val="24"/>
                <w:szCs w:val="24"/>
                <w:lang w:val="lt-LT"/>
              </w:rPr>
              <w:t>end of life time</w:t>
            </w:r>
            <w:r w:rsidRPr="006D399C">
              <w:rPr>
                <w:rFonts w:ascii="Times New Roman" w:eastAsia="Times New Roman" w:hAnsi="Times New Roman" w:cs="Times New Roman"/>
                <w:sz w:val="24"/>
                <w:szCs w:val="24"/>
                <w:lang w:val="lt-LT"/>
              </w:rPr>
              <w:t xml:space="preserve"> ar </w:t>
            </w:r>
            <w:r w:rsidRPr="006D399C">
              <w:rPr>
                <w:rFonts w:ascii="Times New Roman" w:eastAsia="Times New Roman" w:hAnsi="Times New Roman" w:cs="Times New Roman"/>
                <w:i/>
                <w:iCs/>
                <w:sz w:val="24"/>
                <w:szCs w:val="24"/>
                <w:lang w:val="lt-LT"/>
              </w:rPr>
              <w:t>Discontinued</w:t>
            </w:r>
            <w:r w:rsidRPr="006D399C">
              <w:rPr>
                <w:rFonts w:ascii="Times New Roman" w:eastAsia="Times New Roman" w:hAnsi="Times New Roman" w:cs="Times New Roman"/>
                <w:sz w:val="24"/>
                <w:szCs w:val="24"/>
                <w:lang w:val="lt-LT"/>
              </w:rPr>
              <w:t>).</w:t>
            </w:r>
          </w:p>
        </w:tc>
      </w:tr>
      <w:tr w:rsidR="006D399C" w:rsidRPr="006D399C" w14:paraId="1D0DA39F" w14:textId="77777777" w:rsidTr="008C2070">
        <w:trPr>
          <w:trHeight w:val="315"/>
        </w:trPr>
        <w:tc>
          <w:tcPr>
            <w:tcW w:w="851" w:type="dxa"/>
          </w:tcPr>
          <w:p w14:paraId="382F1085"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vAlign w:val="center"/>
          </w:tcPr>
          <w:p w14:paraId="00998846"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Visi techninėje specifikacijoje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tc>
      </w:tr>
      <w:tr w:rsidR="006D399C" w:rsidRPr="006D399C" w14:paraId="47788146" w14:textId="77777777" w:rsidTr="008C2070">
        <w:trPr>
          <w:trHeight w:val="315"/>
        </w:trPr>
        <w:tc>
          <w:tcPr>
            <w:tcW w:w="851" w:type="dxa"/>
          </w:tcPr>
          <w:p w14:paraId="2F4ADB76"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vAlign w:val="center"/>
          </w:tcPr>
          <w:p w14:paraId="65D214E5"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Visos techninės įrangos maitinimo įtampa turi būti 230V 50Hz su Europos kontinentinėje dalyje naudojama jungtimi (CEE 7/7).</w:t>
            </w:r>
          </w:p>
        </w:tc>
      </w:tr>
      <w:tr w:rsidR="006D399C" w:rsidRPr="006D399C" w14:paraId="22F90E8E" w14:textId="77777777" w:rsidTr="008C2070">
        <w:trPr>
          <w:trHeight w:val="315"/>
        </w:trPr>
        <w:tc>
          <w:tcPr>
            <w:tcW w:w="851" w:type="dxa"/>
          </w:tcPr>
          <w:p w14:paraId="7504481F"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vAlign w:val="center"/>
          </w:tcPr>
          <w:p w14:paraId="404FCA78"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techninė įranga privalo veikti be sutrikimų, kai temperatūros režimas techninės įrangos įdiegimo patalpoje yra nuo +10</w:t>
            </w:r>
            <w:r w:rsidRPr="006D399C">
              <w:rPr>
                <w:rFonts w:ascii="Times New Roman" w:eastAsia="Times New Roman" w:hAnsi="Times New Roman" w:cs="Times New Roman"/>
                <w:sz w:val="24"/>
                <w:szCs w:val="24"/>
                <w:lang w:val="lt-LT"/>
              </w:rPr>
              <w:t>C iki +40</w:t>
            </w:r>
            <w:r w:rsidRPr="006D399C">
              <w:rPr>
                <w:rFonts w:ascii="Times New Roman" w:eastAsia="Times New Roman" w:hAnsi="Times New Roman" w:cs="Times New Roman"/>
                <w:sz w:val="24"/>
                <w:szCs w:val="24"/>
                <w:lang w:val="lt-LT"/>
              </w:rPr>
              <w:t>C, o santykinė oro drėgmė – 70 proc. ir mažesnė.</w:t>
            </w:r>
          </w:p>
          <w:p w14:paraId="50172526"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p>
        </w:tc>
      </w:tr>
      <w:tr w:rsidR="006D399C" w:rsidRPr="006D399C" w14:paraId="4C057C66" w14:textId="77777777" w:rsidTr="008C2070">
        <w:trPr>
          <w:trHeight w:val="1481"/>
        </w:trPr>
        <w:tc>
          <w:tcPr>
            <w:tcW w:w="851" w:type="dxa"/>
          </w:tcPr>
          <w:p w14:paraId="47B018B4" w14:textId="77777777" w:rsidR="006D399C" w:rsidRPr="006D399C" w:rsidRDefault="006D399C" w:rsidP="006D399C">
            <w:pPr>
              <w:numPr>
                <w:ilvl w:val="1"/>
                <w:numId w:val="15"/>
              </w:numPr>
              <w:spacing w:after="0" w:line="240" w:lineRule="auto"/>
              <w:rPr>
                <w:rFonts w:ascii="Times New Roman" w:eastAsia="Times New Roman" w:hAnsi="Times New Roman" w:cs="Times New Roman"/>
                <w:sz w:val="24"/>
                <w:szCs w:val="24"/>
                <w:lang w:val="lt-LT"/>
              </w:rPr>
            </w:pPr>
          </w:p>
        </w:tc>
        <w:tc>
          <w:tcPr>
            <w:tcW w:w="8647" w:type="dxa"/>
            <w:vAlign w:val="center"/>
          </w:tcPr>
          <w:p w14:paraId="49B0974B"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r w:rsidRPr="006D399C">
              <w:rPr>
                <w:rFonts w:ascii="Times New Roman" w:eastAsia="Times New Roman" w:hAnsi="Times New Roman" w:cs="Times New Roman"/>
                <w:sz w:val="24"/>
                <w:szCs w:val="24"/>
                <w:lang w:val="lt-LT"/>
              </w:rPr>
              <w:t>Įranga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minimalius aplinkos apsaugos kriterijus.</w:t>
            </w:r>
          </w:p>
          <w:p w14:paraId="16A8F349"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p>
          <w:p w14:paraId="6A8A0598" w14:textId="77777777" w:rsidR="006D399C" w:rsidRPr="006D399C" w:rsidRDefault="006D399C" w:rsidP="006D399C">
            <w:pPr>
              <w:spacing w:after="0" w:line="240" w:lineRule="auto"/>
              <w:rPr>
                <w:rFonts w:ascii="Times New Roman" w:eastAsia="Times New Roman" w:hAnsi="Times New Roman" w:cs="Times New Roman"/>
                <w:sz w:val="24"/>
                <w:szCs w:val="24"/>
                <w:lang w:val="lt-LT"/>
              </w:rPr>
            </w:pPr>
          </w:p>
        </w:tc>
      </w:tr>
    </w:tbl>
    <w:p w14:paraId="2FA61446" w14:textId="2921670D" w:rsidR="00CA4EE1" w:rsidRPr="00CA4EE1" w:rsidRDefault="00CA4EE1" w:rsidP="00CA4EE1">
      <w:pPr>
        <w:spacing w:after="0" w:line="240" w:lineRule="auto"/>
        <w:rPr>
          <w:rFonts w:ascii="Times New Roman" w:eastAsia="Times New Roman" w:hAnsi="Times New Roman" w:cs="Times New Roman"/>
          <w:sz w:val="24"/>
          <w:szCs w:val="24"/>
          <w:lang w:val="lt-LT"/>
        </w:rPr>
      </w:pPr>
    </w:p>
    <w:p w14:paraId="3CB041B3" w14:textId="15E7483C" w:rsidR="003331AD" w:rsidRDefault="003331AD" w:rsidP="003331AD">
      <w:pPr>
        <w:spacing w:after="0" w:line="240" w:lineRule="auto"/>
        <w:rPr>
          <w:rFonts w:ascii="Times New Roman" w:eastAsia="Times New Roman" w:hAnsi="Times New Roman" w:cs="Times New Roman"/>
          <w:b/>
          <w:sz w:val="24"/>
          <w:szCs w:val="24"/>
          <w:lang w:val="lt-LT"/>
        </w:rPr>
      </w:pPr>
    </w:p>
    <w:p w14:paraId="64CAE1BD" w14:textId="77777777" w:rsidR="00CA4EE1" w:rsidRPr="003331AD" w:rsidRDefault="00CA4EE1" w:rsidP="003331AD">
      <w:pPr>
        <w:spacing w:after="0" w:line="240" w:lineRule="auto"/>
        <w:rPr>
          <w:rFonts w:ascii="Times New Roman" w:eastAsia="Times New Roman" w:hAnsi="Times New Roman" w:cs="Times New Roman"/>
          <w:b/>
          <w:sz w:val="24"/>
          <w:szCs w:val="24"/>
          <w:lang w:val="lt-LT"/>
        </w:rPr>
      </w:pPr>
    </w:p>
    <w:p w14:paraId="10D3BD98" w14:textId="63D34FFB" w:rsidR="00C71630" w:rsidRPr="001F57B2" w:rsidRDefault="00C71630" w:rsidP="003331AD">
      <w:pPr>
        <w:spacing w:after="0" w:line="240" w:lineRule="auto"/>
        <w:jc w:val="right"/>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2 lentelė</w:t>
      </w:r>
    </w:p>
    <w:tbl>
      <w:tblPr>
        <w:tblStyle w:val="TableGrid1"/>
        <w:tblW w:w="0" w:type="auto"/>
        <w:tblLook w:val="04A0" w:firstRow="1" w:lastRow="0" w:firstColumn="1" w:lastColumn="0" w:noHBand="0" w:noVBand="1"/>
      </w:tblPr>
      <w:tblGrid>
        <w:gridCol w:w="756"/>
        <w:gridCol w:w="4484"/>
        <w:gridCol w:w="4722"/>
      </w:tblGrid>
      <w:tr w:rsidR="00CA4EE1" w:rsidRPr="00987C42" w14:paraId="2D26A13E" w14:textId="4D9050E9" w:rsidTr="009000C1">
        <w:tc>
          <w:tcPr>
            <w:tcW w:w="756" w:type="dxa"/>
          </w:tcPr>
          <w:p w14:paraId="089A998C" w14:textId="77777777" w:rsidR="00CA4EE1" w:rsidRPr="00987C42" w:rsidRDefault="00CA4EE1" w:rsidP="007815AE">
            <w:pPr>
              <w:jc w:val="center"/>
              <w:rPr>
                <w:rFonts w:ascii="Times New Roman" w:eastAsia="Calibri" w:hAnsi="Times New Roman" w:cs="Times New Roman"/>
                <w:b/>
                <w:sz w:val="24"/>
                <w:szCs w:val="24"/>
                <w:lang w:val="lt-LT"/>
              </w:rPr>
            </w:pPr>
            <w:r w:rsidRPr="00987C42">
              <w:rPr>
                <w:rFonts w:ascii="Times New Roman" w:eastAsia="Calibri" w:hAnsi="Times New Roman" w:cs="Times New Roman"/>
                <w:b/>
                <w:sz w:val="24"/>
                <w:szCs w:val="24"/>
                <w:lang w:val="lt-LT"/>
              </w:rPr>
              <w:t>Eil. Nr.</w:t>
            </w:r>
          </w:p>
        </w:tc>
        <w:tc>
          <w:tcPr>
            <w:tcW w:w="4484" w:type="dxa"/>
          </w:tcPr>
          <w:p w14:paraId="01EE4701" w14:textId="10FFE1C5" w:rsidR="00CA4EE1" w:rsidRPr="00987C42" w:rsidRDefault="00CA4EE1" w:rsidP="007815AE">
            <w:pPr>
              <w:spacing w:after="240"/>
              <w:contextualSpacing/>
              <w:jc w:val="both"/>
              <w:rPr>
                <w:rFonts w:ascii="Times New Roman" w:eastAsia="Times New Roman" w:hAnsi="Times New Roman" w:cs="Times New Roman"/>
                <w:sz w:val="24"/>
                <w:szCs w:val="24"/>
                <w:lang w:val="lt-LT"/>
              </w:rPr>
            </w:pPr>
            <w:r w:rsidRPr="00987C42">
              <w:rPr>
                <w:rFonts w:ascii="Times New Roman" w:eastAsia="Calibri" w:hAnsi="Times New Roman" w:cs="Times New Roman"/>
                <w:b/>
                <w:sz w:val="24"/>
                <w:szCs w:val="24"/>
                <w:lang w:val="lt-LT"/>
              </w:rPr>
              <w:t>Prekės pavadinimas, keliamas reikalavimas</w:t>
            </w:r>
            <w:r w:rsidR="00966411">
              <w:rPr>
                <w:rFonts w:ascii="Times New Roman" w:eastAsia="Calibri" w:hAnsi="Times New Roman" w:cs="Times New Roman"/>
                <w:b/>
                <w:sz w:val="24"/>
                <w:szCs w:val="24"/>
                <w:lang w:val="lt-LT"/>
              </w:rPr>
              <w:t xml:space="preserve"> - </w:t>
            </w:r>
          </w:p>
        </w:tc>
        <w:tc>
          <w:tcPr>
            <w:tcW w:w="4722" w:type="dxa"/>
          </w:tcPr>
          <w:p w14:paraId="30CD3C2E" w14:textId="0F9F0882" w:rsidR="00CA4EE1" w:rsidRPr="009000C1" w:rsidRDefault="00CA4EE1" w:rsidP="00C575B7">
            <w:pPr>
              <w:spacing w:after="240"/>
              <w:contextualSpacing/>
              <w:jc w:val="both"/>
              <w:rPr>
                <w:rFonts w:ascii="Times New Roman" w:eastAsia="Calibri" w:hAnsi="Times New Roman" w:cs="Times New Roman"/>
                <w:lang w:val="lt-LT"/>
              </w:rPr>
            </w:pPr>
            <w:r w:rsidRPr="00987C42">
              <w:rPr>
                <w:rFonts w:ascii="Times New Roman" w:eastAsia="Calibri" w:hAnsi="Times New Roman" w:cs="Times New Roman"/>
                <w:b/>
                <w:sz w:val="24"/>
                <w:szCs w:val="24"/>
                <w:lang w:val="lt-LT"/>
              </w:rPr>
              <w:t>Tiekėjo siūlomos prekės aprašymas</w:t>
            </w:r>
            <w:r>
              <w:rPr>
                <w:rFonts w:ascii="Times New Roman" w:eastAsia="Calibri" w:hAnsi="Times New Roman" w:cs="Times New Roman"/>
                <w:b/>
                <w:sz w:val="24"/>
                <w:szCs w:val="24"/>
                <w:lang w:val="lt-LT"/>
              </w:rPr>
              <w:t xml:space="preserve"> ir dokumentai</w:t>
            </w:r>
            <w:r w:rsidR="009000C1">
              <w:rPr>
                <w:rFonts w:ascii="Times New Roman" w:eastAsia="Calibri" w:hAnsi="Times New Roman" w:cs="Times New Roman"/>
                <w:b/>
                <w:sz w:val="24"/>
                <w:szCs w:val="24"/>
                <w:lang w:val="lt-LT"/>
              </w:rPr>
              <w:t xml:space="preserve"> </w:t>
            </w:r>
            <w:r w:rsidR="009000C1" w:rsidRPr="009000C1">
              <w:rPr>
                <w:rFonts w:ascii="Times New Roman" w:eastAsia="Calibri" w:hAnsi="Times New Roman" w:cs="Times New Roman"/>
                <w:lang w:val="lt-LT"/>
              </w:rPr>
              <w:t>(pateikiama internetinė nuoroda, momentinė ekrano nuotrauka ar kiti lygiaverčiai įrodymai)</w:t>
            </w:r>
          </w:p>
          <w:p w14:paraId="347CE68B" w14:textId="4C8A7186" w:rsidR="00CA4EE1" w:rsidRPr="00987C42" w:rsidRDefault="00CA4EE1" w:rsidP="009000C1">
            <w:pPr>
              <w:spacing w:after="240"/>
              <w:contextualSpacing/>
              <w:jc w:val="center"/>
              <w:rPr>
                <w:rFonts w:ascii="Times New Roman" w:eastAsia="Calibri" w:hAnsi="Times New Roman" w:cs="Times New Roman"/>
                <w:b/>
                <w:sz w:val="24"/>
                <w:szCs w:val="24"/>
                <w:lang w:val="lt-LT"/>
              </w:rPr>
            </w:pPr>
            <w:r w:rsidRPr="00987C42">
              <w:rPr>
                <w:rFonts w:ascii="Times New Roman" w:eastAsia="Times New Roman" w:hAnsi="Times New Roman" w:cs="Times New Roman"/>
                <w:i/>
                <w:sz w:val="24"/>
                <w:szCs w:val="24"/>
                <w:lang w:val="lt-LT"/>
              </w:rPr>
              <w:t>(pildo tiekėjas)</w:t>
            </w:r>
          </w:p>
        </w:tc>
      </w:tr>
      <w:tr w:rsidR="009000C1" w:rsidRPr="00987C42" w14:paraId="37DBFDF3" w14:textId="36A52B8D" w:rsidTr="009000C1">
        <w:trPr>
          <w:trHeight w:val="231"/>
        </w:trPr>
        <w:tc>
          <w:tcPr>
            <w:tcW w:w="756" w:type="dxa"/>
          </w:tcPr>
          <w:p w14:paraId="3E04A3FD" w14:textId="77777777" w:rsidR="009000C1" w:rsidRPr="00987C42" w:rsidRDefault="009000C1" w:rsidP="007815AE">
            <w:pPr>
              <w:jc w:val="center"/>
              <w:rPr>
                <w:rFonts w:ascii="Times New Roman" w:eastAsia="Calibri" w:hAnsi="Times New Roman" w:cs="Times New Roman"/>
                <w:i/>
                <w:sz w:val="24"/>
                <w:szCs w:val="24"/>
                <w:lang w:val="lt-LT"/>
              </w:rPr>
            </w:pPr>
            <w:r w:rsidRPr="00987C42">
              <w:rPr>
                <w:rFonts w:ascii="Times New Roman" w:eastAsia="Calibri" w:hAnsi="Times New Roman" w:cs="Times New Roman"/>
                <w:i/>
                <w:sz w:val="24"/>
                <w:szCs w:val="24"/>
                <w:lang w:val="lt-LT"/>
              </w:rPr>
              <w:t>1</w:t>
            </w:r>
          </w:p>
        </w:tc>
        <w:tc>
          <w:tcPr>
            <w:tcW w:w="4484" w:type="dxa"/>
          </w:tcPr>
          <w:p w14:paraId="3F0EDA5D" w14:textId="2E1C56B3" w:rsidR="009000C1" w:rsidRPr="00987C42" w:rsidRDefault="009000C1" w:rsidP="007815AE">
            <w:pPr>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2</w:t>
            </w:r>
          </w:p>
        </w:tc>
        <w:tc>
          <w:tcPr>
            <w:tcW w:w="4722" w:type="dxa"/>
          </w:tcPr>
          <w:p w14:paraId="79849DE1" w14:textId="24B6A113" w:rsidR="009000C1" w:rsidRPr="00987C42" w:rsidRDefault="009000C1" w:rsidP="007815AE">
            <w:pPr>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3</w:t>
            </w:r>
          </w:p>
        </w:tc>
      </w:tr>
      <w:tr w:rsidR="009000C1" w:rsidRPr="00987C42" w14:paraId="7992D7DB" w14:textId="6FA9C2E3" w:rsidTr="009000C1">
        <w:tc>
          <w:tcPr>
            <w:tcW w:w="756" w:type="dxa"/>
          </w:tcPr>
          <w:p w14:paraId="0BEF823C" w14:textId="1A5A8ABB" w:rsidR="009000C1" w:rsidRPr="00CA4EE1" w:rsidRDefault="009000C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1</w:t>
            </w:r>
          </w:p>
        </w:tc>
        <w:tc>
          <w:tcPr>
            <w:tcW w:w="4484" w:type="dxa"/>
          </w:tcPr>
          <w:p w14:paraId="58882225" w14:textId="2991C50C" w:rsidR="009000C1" w:rsidRPr="00987C42" w:rsidRDefault="006D399C" w:rsidP="00CA4EE1">
            <w:pPr>
              <w:spacing w:line="256" w:lineRule="auto"/>
              <w:jc w:val="both"/>
              <w:rPr>
                <w:rFonts w:ascii="Times New Roman" w:eastAsia="Calibri" w:hAnsi="Times New Roman" w:cs="Times New Roman"/>
                <w:sz w:val="24"/>
                <w:szCs w:val="24"/>
                <w:lang w:val="lt-LT"/>
              </w:rPr>
            </w:pPr>
            <w:r w:rsidRPr="006D399C">
              <w:rPr>
                <w:rFonts w:ascii="Times New Roman" w:eastAsia="Calibri" w:hAnsi="Times New Roman" w:cs="Times New Roman"/>
                <w:sz w:val="24"/>
                <w:szCs w:val="24"/>
                <w:lang w:val="lt-LT"/>
              </w:rPr>
              <w:t>Įstrižainė ne mažesnė kaip 85 colių;</w:t>
            </w:r>
          </w:p>
        </w:tc>
        <w:tc>
          <w:tcPr>
            <w:tcW w:w="4722" w:type="dxa"/>
          </w:tcPr>
          <w:p w14:paraId="5EA66BEF" w14:textId="77777777" w:rsidR="009000C1" w:rsidRPr="00987C42" w:rsidRDefault="009000C1" w:rsidP="00CA4EE1">
            <w:pPr>
              <w:spacing w:line="256" w:lineRule="auto"/>
              <w:jc w:val="both"/>
              <w:rPr>
                <w:rFonts w:ascii="Times New Roman" w:eastAsia="Calibri" w:hAnsi="Times New Roman" w:cs="Times New Roman"/>
                <w:sz w:val="24"/>
                <w:szCs w:val="24"/>
                <w:lang w:val="lt-LT"/>
              </w:rPr>
            </w:pPr>
          </w:p>
        </w:tc>
      </w:tr>
      <w:tr w:rsidR="009000C1" w:rsidRPr="00987C42" w14:paraId="0F218A96" w14:textId="31879833" w:rsidTr="009000C1">
        <w:tc>
          <w:tcPr>
            <w:tcW w:w="756" w:type="dxa"/>
          </w:tcPr>
          <w:p w14:paraId="116FD46A" w14:textId="1E88F796" w:rsidR="009000C1" w:rsidRPr="00CA4EE1" w:rsidRDefault="009000C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2</w:t>
            </w:r>
          </w:p>
        </w:tc>
        <w:tc>
          <w:tcPr>
            <w:tcW w:w="4484" w:type="dxa"/>
          </w:tcPr>
          <w:p w14:paraId="3D9819C6" w14:textId="0E10C9AD" w:rsidR="009000C1" w:rsidRPr="00987C42" w:rsidRDefault="006D399C" w:rsidP="006D399C">
            <w:pPr>
              <w:spacing w:line="276" w:lineRule="auto"/>
              <w:rPr>
                <w:rFonts w:ascii="Times New Roman" w:eastAsia="Calibri" w:hAnsi="Times New Roman" w:cs="Times New Roman"/>
                <w:sz w:val="24"/>
                <w:szCs w:val="24"/>
                <w:lang w:val="lt-LT"/>
              </w:rPr>
            </w:pPr>
            <w:r w:rsidRPr="006D399C">
              <w:rPr>
                <w:rFonts w:ascii="Times New Roman" w:eastAsia="Calibri" w:hAnsi="Times New Roman" w:cs="Times New Roman"/>
                <w:sz w:val="24"/>
                <w:szCs w:val="24"/>
                <w:lang w:val="lt-LT"/>
              </w:rPr>
              <w:t>Palaikoma raiška ne mažesnė kaip 3840 x 2160 4k UHD;</w:t>
            </w:r>
          </w:p>
        </w:tc>
        <w:tc>
          <w:tcPr>
            <w:tcW w:w="4722" w:type="dxa"/>
          </w:tcPr>
          <w:p w14:paraId="39E6B757" w14:textId="77777777" w:rsidR="009000C1" w:rsidRPr="00987C42" w:rsidRDefault="009000C1" w:rsidP="00CA4EE1">
            <w:pPr>
              <w:spacing w:line="360" w:lineRule="auto"/>
              <w:rPr>
                <w:rFonts w:ascii="Times New Roman" w:eastAsia="Calibri" w:hAnsi="Times New Roman" w:cs="Times New Roman"/>
                <w:sz w:val="24"/>
                <w:szCs w:val="24"/>
                <w:lang w:val="lt-LT"/>
              </w:rPr>
            </w:pPr>
          </w:p>
        </w:tc>
      </w:tr>
      <w:tr w:rsidR="009000C1" w:rsidRPr="00987C42" w14:paraId="5B2E582D" w14:textId="63146423" w:rsidTr="009000C1">
        <w:tc>
          <w:tcPr>
            <w:tcW w:w="756" w:type="dxa"/>
          </w:tcPr>
          <w:p w14:paraId="14CE652D" w14:textId="078EEC32" w:rsidR="009000C1" w:rsidRPr="00CA4EE1" w:rsidRDefault="009000C1" w:rsidP="00CA4EE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3</w:t>
            </w:r>
          </w:p>
        </w:tc>
        <w:tc>
          <w:tcPr>
            <w:tcW w:w="4484" w:type="dxa"/>
          </w:tcPr>
          <w:p w14:paraId="67DE6DFC" w14:textId="3917B064" w:rsidR="009000C1" w:rsidRPr="00987C42" w:rsidRDefault="006D399C" w:rsidP="00CA4EE1">
            <w:pPr>
              <w:spacing w:line="360" w:lineRule="auto"/>
              <w:rPr>
                <w:rFonts w:ascii="Times New Roman" w:eastAsia="Calibri" w:hAnsi="Times New Roman" w:cs="Times New Roman"/>
                <w:sz w:val="24"/>
                <w:szCs w:val="24"/>
                <w:lang w:val="lt-LT"/>
              </w:rPr>
            </w:pPr>
            <w:r w:rsidRPr="006D399C">
              <w:rPr>
                <w:rFonts w:ascii="Times New Roman" w:eastAsia="Calibri" w:hAnsi="Times New Roman" w:cs="Times New Roman"/>
                <w:sz w:val="24"/>
                <w:szCs w:val="24"/>
                <w:lang w:val="lt-LT"/>
              </w:rPr>
              <w:t>Kontrasto santykis 4000:1;</w:t>
            </w:r>
          </w:p>
        </w:tc>
        <w:tc>
          <w:tcPr>
            <w:tcW w:w="4722" w:type="dxa"/>
          </w:tcPr>
          <w:p w14:paraId="20528342" w14:textId="77777777" w:rsidR="009000C1" w:rsidRPr="00987C42" w:rsidRDefault="009000C1" w:rsidP="00CA4EE1">
            <w:pPr>
              <w:spacing w:line="360" w:lineRule="auto"/>
              <w:rPr>
                <w:rFonts w:ascii="Times New Roman" w:eastAsia="Calibri" w:hAnsi="Times New Roman" w:cs="Times New Roman"/>
                <w:sz w:val="24"/>
                <w:szCs w:val="24"/>
                <w:lang w:val="lt-LT"/>
              </w:rPr>
            </w:pPr>
          </w:p>
        </w:tc>
      </w:tr>
      <w:tr w:rsidR="009000C1" w:rsidRPr="00987C42" w14:paraId="3D2DA8A1" w14:textId="18824E13" w:rsidTr="009000C1">
        <w:tc>
          <w:tcPr>
            <w:tcW w:w="756" w:type="dxa"/>
          </w:tcPr>
          <w:p w14:paraId="1C2BF5F1" w14:textId="1107DE35" w:rsidR="009000C1" w:rsidRPr="00CA4EE1" w:rsidRDefault="009000C1" w:rsidP="009000C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4</w:t>
            </w:r>
          </w:p>
        </w:tc>
        <w:tc>
          <w:tcPr>
            <w:tcW w:w="4484" w:type="dxa"/>
          </w:tcPr>
          <w:p w14:paraId="1A8A0D51" w14:textId="12C6734F" w:rsidR="009000C1" w:rsidRPr="00987C42" w:rsidRDefault="006D399C" w:rsidP="009000C1">
            <w:pPr>
              <w:spacing w:line="360" w:lineRule="auto"/>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Atsako laikas ne daugiau 8 ms;</w:t>
            </w:r>
          </w:p>
        </w:tc>
        <w:tc>
          <w:tcPr>
            <w:tcW w:w="4722" w:type="dxa"/>
          </w:tcPr>
          <w:p w14:paraId="59F9F33C" w14:textId="77777777" w:rsidR="009000C1" w:rsidRPr="00987C42" w:rsidRDefault="009000C1" w:rsidP="009000C1">
            <w:pPr>
              <w:spacing w:line="360" w:lineRule="auto"/>
              <w:jc w:val="both"/>
              <w:rPr>
                <w:rFonts w:ascii="Times New Roman" w:eastAsia="Calibri" w:hAnsi="Times New Roman" w:cs="Times New Roman"/>
                <w:sz w:val="24"/>
                <w:szCs w:val="24"/>
              </w:rPr>
            </w:pPr>
          </w:p>
        </w:tc>
      </w:tr>
      <w:tr w:rsidR="009000C1" w:rsidRPr="00987C42" w14:paraId="0B225B0F" w14:textId="64F537CF" w:rsidTr="009000C1">
        <w:tc>
          <w:tcPr>
            <w:tcW w:w="756" w:type="dxa"/>
          </w:tcPr>
          <w:p w14:paraId="1BAAF7EA" w14:textId="75E458E3" w:rsidR="009000C1" w:rsidRPr="00CA4EE1" w:rsidRDefault="009000C1" w:rsidP="009000C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5</w:t>
            </w:r>
          </w:p>
        </w:tc>
        <w:tc>
          <w:tcPr>
            <w:tcW w:w="4484" w:type="dxa"/>
          </w:tcPr>
          <w:p w14:paraId="5041E606" w14:textId="01FF3F27" w:rsidR="009000C1" w:rsidRPr="00987C42" w:rsidRDefault="006D399C" w:rsidP="009000C1">
            <w:pPr>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 xml:space="preserve">Įvesties sąsaja – skaitmeninė. Turi turėti DisplayPort, ne mažiau 2 HDMI, taip pat RJ-45, ne mažiau 2 USB jungtis, </w:t>
            </w:r>
            <w:r w:rsidRPr="003F7918">
              <w:rPr>
                <w:rFonts w:ascii="Times New Roman" w:eastAsia="Calibri" w:hAnsi="Times New Roman" w:cs="Times New Roman"/>
                <w:strike/>
                <w:color w:val="FF0000"/>
                <w:sz w:val="24"/>
                <w:szCs w:val="24"/>
              </w:rPr>
              <w:t>SDI (serial digital interface) jungtis;</w:t>
            </w:r>
          </w:p>
        </w:tc>
        <w:tc>
          <w:tcPr>
            <w:tcW w:w="4722" w:type="dxa"/>
          </w:tcPr>
          <w:p w14:paraId="2E6AF96F" w14:textId="77777777" w:rsidR="009000C1" w:rsidRPr="00987C42" w:rsidRDefault="009000C1" w:rsidP="009000C1">
            <w:pPr>
              <w:spacing w:line="360" w:lineRule="auto"/>
              <w:jc w:val="both"/>
              <w:rPr>
                <w:rFonts w:ascii="Times New Roman" w:eastAsia="Calibri" w:hAnsi="Times New Roman" w:cs="Times New Roman"/>
                <w:sz w:val="24"/>
                <w:szCs w:val="24"/>
              </w:rPr>
            </w:pPr>
          </w:p>
        </w:tc>
      </w:tr>
      <w:tr w:rsidR="009000C1" w:rsidRPr="00987C42" w14:paraId="412C65FC" w14:textId="58EFED1E" w:rsidTr="009000C1">
        <w:tc>
          <w:tcPr>
            <w:tcW w:w="756" w:type="dxa"/>
          </w:tcPr>
          <w:p w14:paraId="400C10FC" w14:textId="54330129" w:rsidR="009000C1" w:rsidRPr="00CA4EE1" w:rsidRDefault="009000C1" w:rsidP="009000C1">
            <w:pPr>
              <w:spacing w:line="360" w:lineRule="auto"/>
              <w:jc w:val="center"/>
              <w:rPr>
                <w:rFonts w:ascii="Times New Roman" w:eastAsia="Calibri" w:hAnsi="Times New Roman" w:cs="Times New Roman"/>
                <w:sz w:val="24"/>
                <w:szCs w:val="24"/>
                <w:lang w:val="lt-LT"/>
              </w:rPr>
            </w:pPr>
            <w:r w:rsidRPr="00CA4EE1">
              <w:rPr>
                <w:rFonts w:ascii="Times New Roman" w:eastAsia="Calibri" w:hAnsi="Times New Roman" w:cs="Times New Roman"/>
                <w:sz w:val="24"/>
                <w:szCs w:val="24"/>
                <w:lang w:val="lt-LT"/>
              </w:rPr>
              <w:t>6</w:t>
            </w:r>
          </w:p>
        </w:tc>
        <w:tc>
          <w:tcPr>
            <w:tcW w:w="4484" w:type="dxa"/>
          </w:tcPr>
          <w:p w14:paraId="22CA2CFB" w14:textId="7EC55B2E" w:rsidR="009000C1" w:rsidRPr="00987C42" w:rsidRDefault="006D399C" w:rsidP="006D399C">
            <w:pPr>
              <w:spacing w:line="276" w:lineRule="auto"/>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Išvesties sąsajos – HDMI ir Stereo mini jack;</w:t>
            </w:r>
          </w:p>
        </w:tc>
        <w:tc>
          <w:tcPr>
            <w:tcW w:w="4722" w:type="dxa"/>
          </w:tcPr>
          <w:p w14:paraId="076870EB" w14:textId="77777777" w:rsidR="009000C1" w:rsidRPr="00987C42" w:rsidRDefault="009000C1" w:rsidP="009000C1">
            <w:pPr>
              <w:spacing w:line="360" w:lineRule="auto"/>
              <w:jc w:val="both"/>
              <w:rPr>
                <w:rFonts w:ascii="Times New Roman" w:eastAsia="Calibri" w:hAnsi="Times New Roman" w:cs="Times New Roman"/>
                <w:sz w:val="24"/>
                <w:szCs w:val="24"/>
              </w:rPr>
            </w:pPr>
          </w:p>
        </w:tc>
      </w:tr>
      <w:tr w:rsidR="009000C1" w:rsidRPr="00987C42" w14:paraId="2924DD0C" w14:textId="4CC092C1" w:rsidTr="009000C1">
        <w:tc>
          <w:tcPr>
            <w:tcW w:w="756" w:type="dxa"/>
          </w:tcPr>
          <w:p w14:paraId="131AB1AE" w14:textId="43C0761C" w:rsidR="009000C1" w:rsidRPr="00987C42" w:rsidRDefault="009000C1" w:rsidP="009000C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p>
        </w:tc>
        <w:tc>
          <w:tcPr>
            <w:tcW w:w="4484" w:type="dxa"/>
          </w:tcPr>
          <w:p w14:paraId="00A7318F" w14:textId="46732CD7" w:rsidR="009000C1" w:rsidRPr="00987C42" w:rsidRDefault="006D399C" w:rsidP="009000C1">
            <w:pPr>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Ekranai turi turėti integruotus garsiakalbius (ne mažiau 10W + 10W);</w:t>
            </w:r>
            <w:bookmarkStart w:id="0" w:name="_GoBack"/>
            <w:bookmarkEnd w:id="0"/>
          </w:p>
        </w:tc>
        <w:tc>
          <w:tcPr>
            <w:tcW w:w="4722" w:type="dxa"/>
          </w:tcPr>
          <w:p w14:paraId="12CAD679" w14:textId="77777777" w:rsidR="009000C1" w:rsidRPr="00987C42" w:rsidRDefault="009000C1" w:rsidP="009000C1">
            <w:pPr>
              <w:spacing w:line="360" w:lineRule="auto"/>
              <w:jc w:val="both"/>
              <w:rPr>
                <w:rFonts w:ascii="Times New Roman" w:eastAsia="Calibri" w:hAnsi="Times New Roman" w:cs="Times New Roman"/>
                <w:sz w:val="24"/>
                <w:szCs w:val="24"/>
              </w:rPr>
            </w:pPr>
          </w:p>
        </w:tc>
      </w:tr>
      <w:tr w:rsidR="009000C1" w:rsidRPr="00987C42" w14:paraId="11C9AA05" w14:textId="0A92AA11" w:rsidTr="009000C1">
        <w:tc>
          <w:tcPr>
            <w:tcW w:w="756" w:type="dxa"/>
          </w:tcPr>
          <w:p w14:paraId="262F5A49" w14:textId="497FDF72" w:rsidR="009000C1" w:rsidRPr="00987C42" w:rsidRDefault="009000C1" w:rsidP="009000C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w:t>
            </w:r>
          </w:p>
        </w:tc>
        <w:tc>
          <w:tcPr>
            <w:tcW w:w="4484" w:type="dxa"/>
          </w:tcPr>
          <w:p w14:paraId="0C897E94" w14:textId="54A86713" w:rsidR="009000C1" w:rsidRPr="00987C42" w:rsidRDefault="006D399C" w:rsidP="009000C1">
            <w:pPr>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Svoris (1vnt.) ne didesnis nei 48,5 kg (be stovo);</w:t>
            </w:r>
          </w:p>
        </w:tc>
        <w:tc>
          <w:tcPr>
            <w:tcW w:w="4722" w:type="dxa"/>
          </w:tcPr>
          <w:p w14:paraId="3792F3F1" w14:textId="77777777" w:rsidR="009000C1" w:rsidRPr="00987C42" w:rsidRDefault="009000C1" w:rsidP="009000C1">
            <w:pPr>
              <w:spacing w:line="360" w:lineRule="auto"/>
              <w:jc w:val="both"/>
              <w:rPr>
                <w:rFonts w:ascii="Times New Roman" w:eastAsia="Calibri" w:hAnsi="Times New Roman" w:cs="Times New Roman"/>
                <w:sz w:val="24"/>
                <w:szCs w:val="24"/>
              </w:rPr>
            </w:pPr>
          </w:p>
        </w:tc>
      </w:tr>
      <w:tr w:rsidR="009000C1" w:rsidRPr="00987C42" w14:paraId="387EE6D3" w14:textId="1BA52D02" w:rsidTr="009000C1">
        <w:tc>
          <w:tcPr>
            <w:tcW w:w="756" w:type="dxa"/>
          </w:tcPr>
          <w:p w14:paraId="2EB85F54" w14:textId="49ABF8FF" w:rsidR="009000C1" w:rsidRPr="00987C42" w:rsidRDefault="009000C1" w:rsidP="009000C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9</w:t>
            </w:r>
          </w:p>
        </w:tc>
        <w:tc>
          <w:tcPr>
            <w:tcW w:w="4484" w:type="dxa"/>
          </w:tcPr>
          <w:p w14:paraId="68705522" w14:textId="37A73FD5" w:rsidR="009000C1" w:rsidRPr="00987C42" w:rsidRDefault="006D399C" w:rsidP="009000C1">
            <w:pPr>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Ekranai turi būti komplektuojami kartu su mobiliais (ant ratukų) stovais ir maitinimo kabeliais.</w:t>
            </w:r>
          </w:p>
        </w:tc>
        <w:tc>
          <w:tcPr>
            <w:tcW w:w="4722" w:type="dxa"/>
          </w:tcPr>
          <w:p w14:paraId="2ABC7201" w14:textId="77777777" w:rsidR="009000C1" w:rsidRPr="00987C42" w:rsidRDefault="009000C1" w:rsidP="009000C1">
            <w:pPr>
              <w:spacing w:line="360" w:lineRule="auto"/>
              <w:jc w:val="both"/>
              <w:rPr>
                <w:rFonts w:ascii="Times New Roman" w:eastAsia="Calibri" w:hAnsi="Times New Roman" w:cs="Times New Roman"/>
                <w:sz w:val="24"/>
                <w:szCs w:val="24"/>
              </w:rPr>
            </w:pPr>
          </w:p>
        </w:tc>
      </w:tr>
      <w:tr w:rsidR="009000C1" w:rsidRPr="00987C42" w14:paraId="697A1B2A" w14:textId="1A6E66C2" w:rsidTr="009000C1">
        <w:tc>
          <w:tcPr>
            <w:tcW w:w="756" w:type="dxa"/>
          </w:tcPr>
          <w:p w14:paraId="117B13E3" w14:textId="7C32F11E" w:rsidR="009000C1" w:rsidRPr="00987C42" w:rsidRDefault="009000C1" w:rsidP="009000C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w:t>
            </w:r>
          </w:p>
        </w:tc>
        <w:tc>
          <w:tcPr>
            <w:tcW w:w="4484" w:type="dxa"/>
            <w:shd w:val="clear" w:color="auto" w:fill="auto"/>
          </w:tcPr>
          <w:p w14:paraId="2FD3C004" w14:textId="3B576B85" w:rsidR="009000C1" w:rsidRPr="00987C42" w:rsidRDefault="006D399C" w:rsidP="009000C1">
            <w:pPr>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Ekranai turi montuotis prie stovų ir visos tam reikalingos detalės turi būti pridėtos kartu.</w:t>
            </w:r>
          </w:p>
        </w:tc>
        <w:tc>
          <w:tcPr>
            <w:tcW w:w="4722" w:type="dxa"/>
          </w:tcPr>
          <w:p w14:paraId="1868E484" w14:textId="77777777" w:rsidR="009000C1" w:rsidRPr="00987C42" w:rsidRDefault="009000C1" w:rsidP="009000C1">
            <w:pPr>
              <w:jc w:val="both"/>
              <w:rPr>
                <w:rFonts w:ascii="Times New Roman" w:hAnsi="Times New Roman" w:cs="Times New Roman"/>
                <w:sz w:val="24"/>
                <w:szCs w:val="24"/>
                <w:lang w:val="lt-LT"/>
              </w:rPr>
            </w:pPr>
          </w:p>
        </w:tc>
      </w:tr>
      <w:tr w:rsidR="006D399C" w:rsidRPr="00987C42" w14:paraId="4D19CF55" w14:textId="77777777" w:rsidTr="009000C1">
        <w:tc>
          <w:tcPr>
            <w:tcW w:w="756" w:type="dxa"/>
          </w:tcPr>
          <w:p w14:paraId="68A6EEED" w14:textId="431A0BBA" w:rsidR="006D399C" w:rsidRDefault="006D399C" w:rsidP="009000C1">
            <w:pPr>
              <w:spacing w:line="36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11</w:t>
            </w:r>
          </w:p>
        </w:tc>
        <w:tc>
          <w:tcPr>
            <w:tcW w:w="4484" w:type="dxa"/>
            <w:shd w:val="clear" w:color="auto" w:fill="auto"/>
          </w:tcPr>
          <w:p w14:paraId="6728DE33" w14:textId="2507275B" w:rsidR="006D399C" w:rsidRPr="00987C42" w:rsidRDefault="006D399C" w:rsidP="009000C1">
            <w:pPr>
              <w:jc w:val="both"/>
              <w:rPr>
                <w:rFonts w:ascii="Times New Roman" w:eastAsia="Calibri" w:hAnsi="Times New Roman" w:cs="Times New Roman"/>
                <w:sz w:val="24"/>
                <w:szCs w:val="24"/>
              </w:rPr>
            </w:pPr>
            <w:r w:rsidRPr="006D399C">
              <w:rPr>
                <w:rFonts w:ascii="Times New Roman" w:eastAsia="Calibri" w:hAnsi="Times New Roman" w:cs="Times New Roman"/>
                <w:sz w:val="24"/>
                <w:szCs w:val="24"/>
              </w:rPr>
              <w:t>Stovo aukštis turi būti nemažesnis nei 1,40 m. ir nedidesnis nei 1,80 m.</w:t>
            </w:r>
          </w:p>
        </w:tc>
        <w:tc>
          <w:tcPr>
            <w:tcW w:w="4722" w:type="dxa"/>
          </w:tcPr>
          <w:p w14:paraId="25E13E25" w14:textId="77777777" w:rsidR="006D399C" w:rsidRPr="00987C42" w:rsidRDefault="006D399C" w:rsidP="009000C1">
            <w:pPr>
              <w:jc w:val="both"/>
              <w:rPr>
                <w:rFonts w:ascii="Times New Roman" w:hAnsi="Times New Roman" w:cs="Times New Roman"/>
                <w:sz w:val="24"/>
                <w:szCs w:val="24"/>
                <w:lang w:val="lt-LT"/>
              </w:rPr>
            </w:pPr>
          </w:p>
        </w:tc>
      </w:tr>
    </w:tbl>
    <w:p w14:paraId="41C292CA" w14:textId="5E786EF5" w:rsidR="00C71630" w:rsidRPr="001F57B2" w:rsidRDefault="00C71630" w:rsidP="00C71630">
      <w:pPr>
        <w:spacing w:after="240" w:line="240" w:lineRule="auto"/>
        <w:contextualSpacing/>
        <w:jc w:val="both"/>
        <w:rPr>
          <w:rFonts w:ascii="Times New Roman" w:eastAsia="Times New Roman" w:hAnsi="Times New Roman" w:cs="Times New Roman"/>
          <w:sz w:val="24"/>
          <w:szCs w:val="24"/>
          <w:lang w:val="lt-LT"/>
        </w:rPr>
      </w:pPr>
    </w:p>
    <w:p w14:paraId="608639EE" w14:textId="77777777" w:rsidR="00C71630" w:rsidRPr="001F57B2" w:rsidRDefault="00C71630" w:rsidP="00C71630">
      <w:pPr>
        <w:spacing w:after="240" w:line="240" w:lineRule="auto"/>
        <w:contextualSpacing/>
        <w:jc w:val="both"/>
        <w:rPr>
          <w:rFonts w:ascii="Times New Roman" w:eastAsia="Times New Roman" w:hAnsi="Times New Roman" w:cs="Times New Roman"/>
          <w:sz w:val="20"/>
          <w:szCs w:val="20"/>
          <w:lang w:val="lt-LT"/>
        </w:rPr>
      </w:pPr>
      <w:r w:rsidRPr="001F57B2">
        <w:rPr>
          <w:rFonts w:ascii="Times New Roman" w:eastAsia="Times New Roman" w:hAnsi="Times New Roman" w:cs="Times New Roman"/>
          <w:sz w:val="20"/>
          <w:szCs w:val="20"/>
          <w:lang w:val="lt-LT"/>
        </w:rPr>
        <w:t>Pastaba:</w:t>
      </w:r>
      <w:r w:rsidRPr="001F57B2">
        <w:rPr>
          <w:rFonts w:ascii="Times New Roman" w:eastAsia="Times New Roman" w:hAnsi="Times New Roman" w:cs="Times New Roman"/>
          <w:sz w:val="20"/>
          <w:szCs w:val="20"/>
          <w:vertAlign w:val="superscript"/>
          <w:lang w:val="lt-LT"/>
        </w:rPr>
        <w:t xml:space="preserve"> </w:t>
      </w:r>
      <w:r w:rsidRPr="001F57B2">
        <w:rPr>
          <w:rFonts w:ascii="Times New Roman" w:eastAsia="Times New Roman" w:hAnsi="Times New Roman" w:cs="Times New Roman"/>
          <w:sz w:val="20"/>
          <w:szCs w:val="20"/>
          <w:lang w:val="lt-LT"/>
        </w:rP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1869448B" w14:textId="77777777" w:rsidR="00C71630" w:rsidRPr="001F57B2" w:rsidRDefault="00C71630" w:rsidP="00C71630">
      <w:pPr>
        <w:spacing w:after="240" w:line="240" w:lineRule="auto"/>
        <w:contextualSpacing/>
        <w:jc w:val="both"/>
        <w:rPr>
          <w:rFonts w:ascii="Times New Roman" w:eastAsia="Times New Roman" w:hAnsi="Times New Roman" w:cs="Times New Roman"/>
          <w:sz w:val="24"/>
          <w:szCs w:val="24"/>
          <w:lang w:val="lt-LT"/>
        </w:rPr>
      </w:pPr>
    </w:p>
    <w:p w14:paraId="19773D40" w14:textId="55337BC0" w:rsidR="00C71630" w:rsidRPr="001F57B2" w:rsidRDefault="00444BDE" w:rsidP="00C71630">
      <w:pPr>
        <w:spacing w:after="0" w:line="240" w:lineRule="auto"/>
        <w:ind w:right="99"/>
        <w:jc w:val="both"/>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3</w:t>
      </w:r>
      <w:r w:rsidR="00C71630" w:rsidRPr="001F57B2">
        <w:rPr>
          <w:rFonts w:ascii="Times New Roman" w:eastAsia="Times New Roman" w:hAnsi="Times New Roman" w:cs="Times New Roman"/>
          <w:b/>
          <w:sz w:val="24"/>
          <w:szCs w:val="24"/>
          <w:lang w:val="lt-LT"/>
        </w:rPr>
        <w:t>.</w:t>
      </w:r>
      <w:r w:rsidR="00C71630" w:rsidRPr="001F57B2">
        <w:rPr>
          <w:rFonts w:ascii="Times New Roman" w:eastAsia="Times New Roman" w:hAnsi="Times New Roman" w:cs="Times New Roman"/>
          <w:sz w:val="24"/>
          <w:szCs w:val="24"/>
          <w:lang w:val="lt-LT"/>
        </w:rPr>
        <w:t xml:space="preserve"> Pateikdami pasiūlymą patvirtiname, kad sutinkame su pirkimo sąlygomis, nurodytomis šioje pasiūlymo formoje.</w:t>
      </w:r>
    </w:p>
    <w:p w14:paraId="0E756EEF" w14:textId="54A9366C" w:rsidR="00C71630" w:rsidRPr="001F57B2" w:rsidRDefault="00444BDE" w:rsidP="00C71630">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lastRenderedPageBreak/>
        <w:t>4</w:t>
      </w:r>
      <w:r w:rsidR="00C71630" w:rsidRPr="001F57B2">
        <w:rPr>
          <w:rFonts w:ascii="Times New Roman" w:eastAsia="Times New Roman" w:hAnsi="Times New Roman" w:cs="Times New Roman"/>
          <w:b/>
          <w:sz w:val="24"/>
          <w:szCs w:val="24"/>
          <w:lang w:val="lt-LT"/>
        </w:rPr>
        <w:t>.</w:t>
      </w:r>
      <w:r w:rsidR="00C71630" w:rsidRPr="001F57B2">
        <w:rPr>
          <w:rFonts w:ascii="Times New Roman" w:eastAsia="Times New Roman" w:hAnsi="Times New Roman" w:cs="Times New Roman"/>
          <w:sz w:val="24"/>
          <w:szCs w:val="24"/>
          <w:lang w:val="lt-LT"/>
        </w:rPr>
        <w:t xml:space="preserve"> Pasiūlymas galioja </w:t>
      </w:r>
      <w:r w:rsidR="00734220" w:rsidRPr="001F57B2">
        <w:rPr>
          <w:rFonts w:ascii="Times New Roman" w:eastAsia="Times New Roman" w:hAnsi="Times New Roman" w:cs="Times New Roman"/>
          <w:sz w:val="24"/>
          <w:szCs w:val="24"/>
          <w:lang w:val="lt-LT"/>
        </w:rPr>
        <w:t>3</w:t>
      </w:r>
      <w:r w:rsidR="00C71630" w:rsidRPr="001F57B2">
        <w:rPr>
          <w:rFonts w:ascii="Times New Roman" w:eastAsia="Times New Roman" w:hAnsi="Times New Roman" w:cs="Times New Roman"/>
          <w:sz w:val="24"/>
          <w:szCs w:val="24"/>
          <w:lang w:val="lt-LT"/>
        </w:rPr>
        <w:t xml:space="preserve"> </w:t>
      </w:r>
      <w:r w:rsidR="00734220" w:rsidRPr="001F57B2">
        <w:rPr>
          <w:rFonts w:ascii="Times New Roman" w:eastAsia="Times New Roman" w:hAnsi="Times New Roman" w:cs="Times New Roman"/>
          <w:sz w:val="24"/>
          <w:szCs w:val="24"/>
          <w:lang w:val="lt-LT"/>
        </w:rPr>
        <w:t>(tris</w:t>
      </w:r>
      <w:r w:rsidR="00C71630" w:rsidRPr="001F57B2">
        <w:rPr>
          <w:rFonts w:ascii="Times New Roman" w:eastAsia="Times New Roman" w:hAnsi="Times New Roman" w:cs="Times New Roman"/>
          <w:sz w:val="24"/>
          <w:szCs w:val="24"/>
          <w:lang w:val="lt-LT"/>
        </w:rPr>
        <w:t xml:space="preserve">) </w:t>
      </w:r>
      <w:r w:rsidR="00734220" w:rsidRPr="001F57B2">
        <w:rPr>
          <w:rFonts w:ascii="Times New Roman" w:eastAsia="Times New Roman" w:hAnsi="Times New Roman" w:cs="Times New Roman"/>
          <w:sz w:val="24"/>
          <w:szCs w:val="24"/>
          <w:lang w:val="lt-LT"/>
        </w:rPr>
        <w:t>mėnesius</w:t>
      </w:r>
      <w:r w:rsidR="00C71630" w:rsidRPr="001F57B2">
        <w:rPr>
          <w:rFonts w:ascii="Times New Roman" w:eastAsia="Times New Roman" w:hAnsi="Times New Roman" w:cs="Times New Roman"/>
          <w:sz w:val="24"/>
          <w:szCs w:val="24"/>
          <w:lang w:val="lt-LT"/>
        </w:rPr>
        <w:t xml:space="preserve"> nuo pasiūlymo pateikimo termino pabaigos.</w:t>
      </w:r>
    </w:p>
    <w:p w14:paraId="4A2D8085" w14:textId="736098EF" w:rsidR="00C71630" w:rsidRPr="001F57B2" w:rsidRDefault="00444BDE" w:rsidP="00C71630">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b/>
          <w:sz w:val="24"/>
          <w:szCs w:val="24"/>
          <w:lang w:val="lt-LT"/>
        </w:rPr>
        <w:t>5</w:t>
      </w:r>
      <w:r w:rsidR="00C71630" w:rsidRPr="001F57B2">
        <w:rPr>
          <w:rFonts w:ascii="Times New Roman" w:eastAsia="Times New Roman" w:hAnsi="Times New Roman" w:cs="Times New Roman"/>
          <w:b/>
          <w:sz w:val="24"/>
          <w:szCs w:val="24"/>
          <w:lang w:val="lt-LT"/>
        </w:rPr>
        <w:t>.</w:t>
      </w:r>
      <w:r w:rsidR="00C71630" w:rsidRPr="001F57B2">
        <w:rPr>
          <w:rFonts w:ascii="Times New Roman" w:eastAsia="Times New Roman" w:hAnsi="Times New Roman" w:cs="Times New Roman"/>
          <w:sz w:val="24"/>
          <w:szCs w:val="24"/>
          <w:lang w:val="lt-LT"/>
        </w:rPr>
        <w:t xml:space="preserve"> Informacija apie subtiekėjus ir kitus pasitelkiamus asmenis </w:t>
      </w:r>
      <w:r w:rsidR="00C71630" w:rsidRPr="001F57B2">
        <w:rPr>
          <w:rFonts w:ascii="Times New Roman" w:eastAsia="Times New Roman" w:hAnsi="Times New Roman" w:cs="Times New Roman"/>
          <w:i/>
          <w:sz w:val="24"/>
          <w:szCs w:val="24"/>
          <w:lang w:val="lt-LT"/>
        </w:rPr>
        <w:t>(pildyti, jei bus pasitelkiami)</w:t>
      </w:r>
      <w:r w:rsidR="00C71630" w:rsidRPr="001F57B2">
        <w:rPr>
          <w:rFonts w:ascii="Times New Roman" w:eastAsia="Times New Roman" w:hAnsi="Times New Roman" w:cs="Times New Roman"/>
          <w:sz w:val="24"/>
          <w:szCs w:val="24"/>
          <w:lang w:val="lt-LT"/>
        </w:rPr>
        <w:t>:</w:t>
      </w:r>
    </w:p>
    <w:p w14:paraId="4BD1C7EF" w14:textId="77777777" w:rsidR="00DB29DF" w:rsidRPr="001F57B2" w:rsidRDefault="00DB29DF" w:rsidP="00C71630">
      <w:pPr>
        <w:spacing w:after="0" w:line="240" w:lineRule="auto"/>
        <w:rPr>
          <w:rFonts w:ascii="Times New Roman" w:eastAsia="Times New Roman" w:hAnsi="Times New Roman" w:cs="Times New Roman"/>
          <w:sz w:val="24"/>
          <w:szCs w:val="24"/>
          <w:lang w:val="lt-LT"/>
        </w:rPr>
      </w:pPr>
    </w:p>
    <w:p w14:paraId="49EFF630"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00734220" w:rsidRPr="001F57B2">
        <w:rPr>
          <w:rFonts w:ascii="Times New Roman" w:eastAsia="Times New Roman" w:hAnsi="Times New Roman" w:cs="Times New Roman"/>
          <w:sz w:val="24"/>
          <w:szCs w:val="24"/>
          <w:lang w:val="lt-LT"/>
        </w:rPr>
        <w:tab/>
      </w:r>
      <w:r w:rsidRPr="001F57B2">
        <w:rPr>
          <w:rFonts w:ascii="Times New Roman" w:eastAsia="Times New Roman" w:hAnsi="Times New Roman" w:cs="Times New Roman"/>
          <w:sz w:val="24"/>
          <w:szCs w:val="24"/>
          <w:lang w:val="lt-LT"/>
        </w:rPr>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4139"/>
        <w:gridCol w:w="2692"/>
        <w:gridCol w:w="2409"/>
      </w:tblGrid>
      <w:tr w:rsidR="00C71630" w:rsidRPr="001F57B2" w14:paraId="31B92812" w14:textId="77777777" w:rsidTr="006436E7">
        <w:tc>
          <w:tcPr>
            <w:tcW w:w="683" w:type="dxa"/>
            <w:tcBorders>
              <w:top w:val="single" w:sz="4" w:space="0" w:color="auto"/>
              <w:left w:val="single" w:sz="4" w:space="0" w:color="auto"/>
              <w:bottom w:val="single" w:sz="4" w:space="0" w:color="auto"/>
              <w:right w:val="single" w:sz="4" w:space="0" w:color="auto"/>
            </w:tcBorders>
            <w:hideMark/>
          </w:tcPr>
          <w:p w14:paraId="15C46B87"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Eil. Nr.</w:t>
            </w:r>
          </w:p>
        </w:tc>
        <w:tc>
          <w:tcPr>
            <w:tcW w:w="4139" w:type="dxa"/>
            <w:tcBorders>
              <w:top w:val="single" w:sz="4" w:space="0" w:color="auto"/>
              <w:left w:val="single" w:sz="4" w:space="0" w:color="auto"/>
              <w:bottom w:val="single" w:sz="4" w:space="0" w:color="auto"/>
              <w:right w:val="single" w:sz="4" w:space="0" w:color="auto"/>
            </w:tcBorders>
            <w:hideMark/>
          </w:tcPr>
          <w:p w14:paraId="2B5DD696"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Subtiekėjo ir kito pasitelkiamo asmens pavadinimas</w:t>
            </w:r>
          </w:p>
        </w:tc>
        <w:tc>
          <w:tcPr>
            <w:tcW w:w="5101" w:type="dxa"/>
            <w:gridSpan w:val="2"/>
            <w:tcBorders>
              <w:top w:val="single" w:sz="4" w:space="0" w:color="auto"/>
              <w:left w:val="single" w:sz="4" w:space="0" w:color="auto"/>
              <w:bottom w:val="single" w:sz="4" w:space="0" w:color="auto"/>
              <w:right w:val="single" w:sz="4" w:space="0" w:color="auto"/>
            </w:tcBorders>
            <w:hideMark/>
          </w:tcPr>
          <w:p w14:paraId="49FE0957"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Pirkimo sutarties dalis (apimtis Eur su PVM, dalis procentais), kuriai ketinama pasitelkti subtiekėjus ir kitus asmenis</w:t>
            </w:r>
          </w:p>
        </w:tc>
      </w:tr>
      <w:tr w:rsidR="00C71630" w:rsidRPr="001F57B2" w14:paraId="64F6D002" w14:textId="77777777" w:rsidTr="006436E7">
        <w:tc>
          <w:tcPr>
            <w:tcW w:w="683" w:type="dxa"/>
            <w:tcBorders>
              <w:top w:val="single" w:sz="4" w:space="0" w:color="auto"/>
              <w:left w:val="single" w:sz="4" w:space="0" w:color="auto"/>
              <w:bottom w:val="single" w:sz="4" w:space="0" w:color="auto"/>
              <w:right w:val="single" w:sz="4" w:space="0" w:color="auto"/>
            </w:tcBorders>
          </w:tcPr>
          <w:p w14:paraId="27430FBC"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52BF66ED"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692" w:type="dxa"/>
            <w:tcBorders>
              <w:top w:val="single" w:sz="4" w:space="0" w:color="auto"/>
              <w:left w:val="single" w:sz="4" w:space="0" w:color="auto"/>
              <w:bottom w:val="single" w:sz="4" w:space="0" w:color="auto"/>
              <w:right w:val="single" w:sz="4" w:space="0" w:color="auto"/>
            </w:tcBorders>
            <w:hideMark/>
          </w:tcPr>
          <w:p w14:paraId="13DC84D1"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Eur</w:t>
            </w:r>
          </w:p>
        </w:tc>
        <w:tc>
          <w:tcPr>
            <w:tcW w:w="2409" w:type="dxa"/>
            <w:tcBorders>
              <w:top w:val="single" w:sz="4" w:space="0" w:color="auto"/>
              <w:left w:val="single" w:sz="4" w:space="0" w:color="auto"/>
              <w:bottom w:val="single" w:sz="4" w:space="0" w:color="auto"/>
              <w:right w:val="single" w:sz="4" w:space="0" w:color="auto"/>
            </w:tcBorders>
            <w:hideMark/>
          </w:tcPr>
          <w:p w14:paraId="0DDFFCED" w14:textId="77777777" w:rsidR="00C71630" w:rsidRPr="001F57B2" w:rsidRDefault="00C71630" w:rsidP="00C71630">
            <w:pPr>
              <w:spacing w:after="0" w:line="240" w:lineRule="auto"/>
              <w:rPr>
                <w:rFonts w:ascii="Times New Roman" w:eastAsia="Times New Roman" w:hAnsi="Times New Roman" w:cs="Times New Roman"/>
                <w:b/>
                <w:sz w:val="24"/>
                <w:szCs w:val="24"/>
                <w:lang w:val="lt-LT"/>
              </w:rPr>
            </w:pPr>
            <w:r w:rsidRPr="001F57B2">
              <w:rPr>
                <w:rFonts w:ascii="Times New Roman" w:eastAsia="Times New Roman" w:hAnsi="Times New Roman" w:cs="Times New Roman"/>
                <w:b/>
                <w:sz w:val="24"/>
                <w:szCs w:val="24"/>
                <w:lang w:val="lt-LT"/>
              </w:rPr>
              <w:t>Proc.</w:t>
            </w:r>
          </w:p>
        </w:tc>
      </w:tr>
      <w:tr w:rsidR="00C71630" w:rsidRPr="001F57B2" w14:paraId="2EEEC475" w14:textId="77777777" w:rsidTr="006436E7">
        <w:tc>
          <w:tcPr>
            <w:tcW w:w="683" w:type="dxa"/>
            <w:tcBorders>
              <w:top w:val="single" w:sz="4" w:space="0" w:color="auto"/>
              <w:left w:val="single" w:sz="4" w:space="0" w:color="auto"/>
              <w:bottom w:val="single" w:sz="4" w:space="0" w:color="auto"/>
              <w:right w:val="single" w:sz="4" w:space="0" w:color="auto"/>
            </w:tcBorders>
          </w:tcPr>
          <w:p w14:paraId="6B96DA9B"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154D4C25"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692" w:type="dxa"/>
            <w:tcBorders>
              <w:top w:val="single" w:sz="4" w:space="0" w:color="auto"/>
              <w:left w:val="single" w:sz="4" w:space="0" w:color="auto"/>
              <w:bottom w:val="single" w:sz="4" w:space="0" w:color="auto"/>
              <w:right w:val="single" w:sz="4" w:space="0" w:color="auto"/>
            </w:tcBorders>
          </w:tcPr>
          <w:p w14:paraId="516EE734"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409" w:type="dxa"/>
            <w:tcBorders>
              <w:top w:val="single" w:sz="4" w:space="0" w:color="auto"/>
              <w:left w:val="single" w:sz="4" w:space="0" w:color="auto"/>
              <w:bottom w:val="single" w:sz="4" w:space="0" w:color="auto"/>
              <w:right w:val="single" w:sz="4" w:space="0" w:color="auto"/>
            </w:tcBorders>
          </w:tcPr>
          <w:p w14:paraId="26A8A5D6"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r>
      <w:tr w:rsidR="00C71630" w:rsidRPr="001F57B2" w14:paraId="6C216F12" w14:textId="77777777" w:rsidTr="006436E7">
        <w:tc>
          <w:tcPr>
            <w:tcW w:w="683" w:type="dxa"/>
            <w:tcBorders>
              <w:top w:val="single" w:sz="4" w:space="0" w:color="auto"/>
              <w:left w:val="single" w:sz="4" w:space="0" w:color="auto"/>
              <w:bottom w:val="single" w:sz="4" w:space="0" w:color="auto"/>
              <w:right w:val="single" w:sz="4" w:space="0" w:color="auto"/>
            </w:tcBorders>
          </w:tcPr>
          <w:p w14:paraId="18F37B72"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4FD38E11"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692" w:type="dxa"/>
            <w:tcBorders>
              <w:top w:val="single" w:sz="4" w:space="0" w:color="auto"/>
              <w:left w:val="single" w:sz="4" w:space="0" w:color="auto"/>
              <w:bottom w:val="single" w:sz="4" w:space="0" w:color="auto"/>
              <w:right w:val="single" w:sz="4" w:space="0" w:color="auto"/>
            </w:tcBorders>
          </w:tcPr>
          <w:p w14:paraId="01FE1139"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c>
          <w:tcPr>
            <w:tcW w:w="2409" w:type="dxa"/>
            <w:tcBorders>
              <w:top w:val="single" w:sz="4" w:space="0" w:color="auto"/>
              <w:left w:val="single" w:sz="4" w:space="0" w:color="auto"/>
              <w:bottom w:val="single" w:sz="4" w:space="0" w:color="auto"/>
              <w:right w:val="single" w:sz="4" w:space="0" w:color="auto"/>
            </w:tcBorders>
          </w:tcPr>
          <w:p w14:paraId="0AE77288" w14:textId="77777777" w:rsidR="00C71630" w:rsidRPr="001F57B2" w:rsidRDefault="00C71630" w:rsidP="00C71630">
            <w:pPr>
              <w:spacing w:after="0" w:line="240" w:lineRule="auto"/>
              <w:rPr>
                <w:rFonts w:ascii="Times New Roman" w:eastAsia="Times New Roman" w:hAnsi="Times New Roman" w:cs="Times New Roman"/>
                <w:sz w:val="24"/>
                <w:szCs w:val="24"/>
                <w:lang w:val="lt-LT"/>
              </w:rPr>
            </w:pPr>
          </w:p>
        </w:tc>
      </w:tr>
    </w:tbl>
    <w:p w14:paraId="59AF080E" w14:textId="77777777" w:rsidR="00C71630" w:rsidRPr="001F57B2" w:rsidRDefault="00C71630" w:rsidP="00C71630">
      <w:pPr>
        <w:spacing w:after="0" w:line="240" w:lineRule="auto"/>
        <w:jc w:val="both"/>
        <w:rPr>
          <w:rFonts w:ascii="Times New Roman" w:eastAsia="Calibri" w:hAnsi="Times New Roman" w:cs="Times New Roman"/>
          <w:b/>
          <w:sz w:val="24"/>
          <w:szCs w:val="24"/>
          <w:lang w:val="lt-LT"/>
        </w:rPr>
      </w:pPr>
    </w:p>
    <w:p w14:paraId="2AD4DBD3" w14:textId="118B5A7D" w:rsidR="00C71630" w:rsidRPr="001F57B2" w:rsidRDefault="00444BDE" w:rsidP="00C71630">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b/>
          <w:sz w:val="24"/>
          <w:szCs w:val="24"/>
          <w:lang w:val="lt-LT"/>
        </w:rPr>
        <w:t>6</w:t>
      </w:r>
      <w:r w:rsidR="00C71630" w:rsidRPr="001F57B2">
        <w:rPr>
          <w:rFonts w:ascii="Times New Roman" w:eastAsia="Calibri" w:hAnsi="Times New Roman" w:cs="Times New Roman"/>
          <w:sz w:val="24"/>
          <w:szCs w:val="24"/>
          <w:lang w:val="lt-LT"/>
        </w:rPr>
        <w:t xml:space="preserve">. Kartu su pasiūlymu pateikiami šie dokumentai </w:t>
      </w:r>
      <w:r w:rsidR="00C71630" w:rsidRPr="001F57B2">
        <w:rPr>
          <w:rFonts w:ascii="Times New Roman" w:eastAsia="Calibri" w:hAnsi="Times New Roman" w:cs="Times New Roman"/>
          <w:i/>
          <w:sz w:val="24"/>
          <w:szCs w:val="24"/>
          <w:lang w:val="lt-LT"/>
        </w:rPr>
        <w:t>(pildyti, jei bus pridedamų dokumentų)</w:t>
      </w:r>
      <w:r w:rsidR="00C71630" w:rsidRPr="001F57B2">
        <w:rPr>
          <w:rFonts w:ascii="Times New Roman" w:eastAsia="Calibri" w:hAnsi="Times New Roman" w:cs="Times New Roman"/>
          <w:sz w:val="24"/>
          <w:szCs w:val="24"/>
          <w:lang w:val="lt-LT"/>
        </w:rPr>
        <w:t>:</w:t>
      </w:r>
    </w:p>
    <w:p w14:paraId="43020638"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p w14:paraId="3FB560A5" w14:textId="77777777" w:rsidR="00C71630" w:rsidRPr="001F57B2" w:rsidRDefault="00C71630" w:rsidP="00C71630">
      <w:pPr>
        <w:spacing w:after="0" w:line="240" w:lineRule="auto"/>
        <w:ind w:firstLine="720"/>
        <w:jc w:val="both"/>
        <w:rPr>
          <w:rFonts w:ascii="Times New Roman" w:eastAsia="Calibri" w:hAnsi="Times New Roman" w:cs="Times New Roman"/>
          <w:sz w:val="24"/>
          <w:szCs w:val="24"/>
          <w:lang w:val="lt-LT"/>
        </w:rPr>
      </w:pP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00734220" w:rsidRPr="001F57B2">
        <w:rPr>
          <w:rFonts w:ascii="Times New Roman" w:eastAsia="Calibri" w:hAnsi="Times New Roman" w:cs="Times New Roman"/>
          <w:sz w:val="24"/>
          <w:szCs w:val="24"/>
          <w:lang w:val="lt-LT"/>
        </w:rPr>
        <w:tab/>
      </w:r>
      <w:r w:rsidRPr="001F57B2">
        <w:rPr>
          <w:rFonts w:ascii="Times New Roman" w:eastAsia="Calibri" w:hAnsi="Times New Roman" w:cs="Times New Roman"/>
          <w:sz w:val="24"/>
          <w:szCs w:val="24"/>
          <w:lang w:val="lt-LT"/>
        </w:rPr>
        <w:t>4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443"/>
        <w:gridCol w:w="3827"/>
      </w:tblGrid>
      <w:tr w:rsidR="00C71630" w:rsidRPr="001F57B2" w14:paraId="2A96FB3F" w14:textId="77777777" w:rsidTr="009362F4">
        <w:tc>
          <w:tcPr>
            <w:tcW w:w="648" w:type="dxa"/>
            <w:tcBorders>
              <w:top w:val="single" w:sz="4" w:space="0" w:color="auto"/>
              <w:left w:val="single" w:sz="4" w:space="0" w:color="auto"/>
              <w:bottom w:val="single" w:sz="4" w:space="0" w:color="auto"/>
              <w:right w:val="single" w:sz="4" w:space="0" w:color="auto"/>
            </w:tcBorders>
          </w:tcPr>
          <w:p w14:paraId="2C496CAA" w14:textId="77777777" w:rsidR="00C71630" w:rsidRPr="001F57B2" w:rsidRDefault="00C71630" w:rsidP="00C71630">
            <w:pPr>
              <w:spacing w:after="0" w:line="240" w:lineRule="auto"/>
              <w:jc w:val="center"/>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Eil.Nr.</w:t>
            </w:r>
          </w:p>
        </w:tc>
        <w:tc>
          <w:tcPr>
            <w:tcW w:w="5443" w:type="dxa"/>
            <w:tcBorders>
              <w:top w:val="single" w:sz="4" w:space="0" w:color="auto"/>
              <w:left w:val="single" w:sz="4" w:space="0" w:color="auto"/>
              <w:bottom w:val="single" w:sz="4" w:space="0" w:color="auto"/>
              <w:right w:val="single" w:sz="4" w:space="0" w:color="auto"/>
            </w:tcBorders>
          </w:tcPr>
          <w:p w14:paraId="17DA7D9E" w14:textId="77777777" w:rsidR="00C71630" w:rsidRPr="001F57B2" w:rsidRDefault="00C71630" w:rsidP="00C71630">
            <w:pPr>
              <w:spacing w:after="0" w:line="240" w:lineRule="auto"/>
              <w:jc w:val="center"/>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Pateiktų dokumentų pavadinimas</w:t>
            </w:r>
          </w:p>
        </w:tc>
        <w:tc>
          <w:tcPr>
            <w:tcW w:w="3827" w:type="dxa"/>
            <w:tcBorders>
              <w:top w:val="single" w:sz="4" w:space="0" w:color="auto"/>
              <w:left w:val="single" w:sz="4" w:space="0" w:color="auto"/>
              <w:bottom w:val="single" w:sz="4" w:space="0" w:color="auto"/>
              <w:right w:val="single" w:sz="4" w:space="0" w:color="auto"/>
            </w:tcBorders>
          </w:tcPr>
          <w:p w14:paraId="3411D14B" w14:textId="77777777" w:rsidR="00C71630" w:rsidRPr="001F57B2" w:rsidRDefault="00C71630" w:rsidP="00C71630">
            <w:pPr>
              <w:spacing w:after="0" w:line="240" w:lineRule="auto"/>
              <w:jc w:val="center"/>
              <w:rPr>
                <w:rFonts w:ascii="Times New Roman" w:eastAsia="Calibri" w:hAnsi="Times New Roman" w:cs="Times New Roman"/>
                <w:b/>
                <w:sz w:val="24"/>
                <w:szCs w:val="24"/>
                <w:lang w:val="lt-LT"/>
              </w:rPr>
            </w:pPr>
            <w:r w:rsidRPr="001F57B2">
              <w:rPr>
                <w:rFonts w:ascii="Times New Roman" w:eastAsia="Calibri" w:hAnsi="Times New Roman" w:cs="Times New Roman"/>
                <w:b/>
                <w:sz w:val="24"/>
                <w:szCs w:val="24"/>
                <w:lang w:val="lt-LT"/>
              </w:rPr>
              <w:t>Dokumento puslapių skaičius</w:t>
            </w:r>
          </w:p>
        </w:tc>
      </w:tr>
      <w:tr w:rsidR="00C71630" w:rsidRPr="001F57B2" w14:paraId="37E318FD" w14:textId="77777777" w:rsidTr="009362F4">
        <w:tc>
          <w:tcPr>
            <w:tcW w:w="648" w:type="dxa"/>
            <w:tcBorders>
              <w:top w:val="single" w:sz="4" w:space="0" w:color="auto"/>
              <w:left w:val="single" w:sz="4" w:space="0" w:color="auto"/>
              <w:bottom w:val="single" w:sz="4" w:space="0" w:color="auto"/>
              <w:right w:val="single" w:sz="4" w:space="0" w:color="auto"/>
            </w:tcBorders>
          </w:tcPr>
          <w:p w14:paraId="7D3160EC"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r w:rsidRPr="001F57B2">
              <w:rPr>
                <w:rFonts w:ascii="Times New Roman" w:eastAsia="Calibri" w:hAnsi="Times New Roman" w:cs="Times New Roman"/>
                <w:sz w:val="24"/>
                <w:szCs w:val="24"/>
                <w:lang w:val="lt-LT"/>
              </w:rPr>
              <w:t>1.</w:t>
            </w:r>
          </w:p>
        </w:tc>
        <w:tc>
          <w:tcPr>
            <w:tcW w:w="5443" w:type="dxa"/>
            <w:tcBorders>
              <w:top w:val="single" w:sz="4" w:space="0" w:color="auto"/>
              <w:left w:val="single" w:sz="4" w:space="0" w:color="auto"/>
              <w:bottom w:val="single" w:sz="4" w:space="0" w:color="auto"/>
              <w:right w:val="single" w:sz="4" w:space="0" w:color="auto"/>
            </w:tcBorders>
          </w:tcPr>
          <w:p w14:paraId="6A60310C" w14:textId="77777777" w:rsidR="00C71630" w:rsidRPr="001F57B2" w:rsidRDefault="00C71630" w:rsidP="00C71630">
            <w:pPr>
              <w:spacing w:after="0" w:line="240" w:lineRule="auto"/>
              <w:jc w:val="both"/>
              <w:rPr>
                <w:rFonts w:ascii="Times New Roman" w:eastAsia="Calibri" w:hAnsi="Times New Roman" w:cs="Times New Roman"/>
                <w:i/>
                <w:sz w:val="24"/>
                <w:szCs w:val="24"/>
                <w:lang w:val="lt-LT"/>
              </w:rPr>
            </w:pPr>
            <w:r w:rsidRPr="001F57B2">
              <w:rPr>
                <w:rFonts w:ascii="Times New Roman" w:eastAsia="Calibri" w:hAnsi="Times New Roman" w:cs="Times New Roman"/>
                <w:sz w:val="24"/>
                <w:szCs w:val="24"/>
                <w:lang w:val="lt-LT"/>
              </w:rPr>
              <w:t xml:space="preserve">Įgaliojimas, suteikiantis Tiekėjo įgaliotam asmeniui parašo ir veiksmų teisę </w:t>
            </w:r>
            <w:r w:rsidRPr="001F57B2">
              <w:rPr>
                <w:rFonts w:ascii="Times New Roman" w:eastAsia="Calibri" w:hAnsi="Times New Roman" w:cs="Times New Roman"/>
                <w:i/>
                <w:sz w:val="24"/>
                <w:szCs w:val="24"/>
                <w:lang w:val="lt-LT"/>
              </w:rPr>
              <w:t>(jei pasiūlymą pirkimui pasirašo vadovo įgaliotas asmuo)</w:t>
            </w:r>
          </w:p>
        </w:tc>
        <w:tc>
          <w:tcPr>
            <w:tcW w:w="3827" w:type="dxa"/>
            <w:tcBorders>
              <w:top w:val="single" w:sz="4" w:space="0" w:color="auto"/>
              <w:left w:val="single" w:sz="4" w:space="0" w:color="auto"/>
              <w:bottom w:val="single" w:sz="4" w:space="0" w:color="auto"/>
              <w:right w:val="single" w:sz="4" w:space="0" w:color="auto"/>
            </w:tcBorders>
          </w:tcPr>
          <w:p w14:paraId="0746882F"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tc>
      </w:tr>
      <w:tr w:rsidR="00C71630" w:rsidRPr="001F57B2" w14:paraId="06B0A958" w14:textId="77777777" w:rsidTr="009362F4">
        <w:tc>
          <w:tcPr>
            <w:tcW w:w="648" w:type="dxa"/>
            <w:tcBorders>
              <w:top w:val="single" w:sz="4" w:space="0" w:color="auto"/>
              <w:left w:val="single" w:sz="4" w:space="0" w:color="auto"/>
              <w:bottom w:val="single" w:sz="4" w:space="0" w:color="auto"/>
              <w:right w:val="single" w:sz="4" w:space="0" w:color="auto"/>
            </w:tcBorders>
          </w:tcPr>
          <w:p w14:paraId="3B81C36C" w14:textId="6C4F0E3D" w:rsidR="00C71630" w:rsidRPr="001F57B2" w:rsidRDefault="00237CE0" w:rsidP="00C71630">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w:t>
            </w:r>
            <w:r w:rsidR="00444BDE">
              <w:rPr>
                <w:rFonts w:ascii="Times New Roman" w:eastAsia="Calibri" w:hAnsi="Times New Roman" w:cs="Times New Roman"/>
                <w:sz w:val="24"/>
                <w:szCs w:val="24"/>
                <w:lang w:val="lt-LT"/>
              </w:rPr>
              <w:t>.</w:t>
            </w:r>
          </w:p>
        </w:tc>
        <w:tc>
          <w:tcPr>
            <w:tcW w:w="5443" w:type="dxa"/>
            <w:tcBorders>
              <w:top w:val="single" w:sz="4" w:space="0" w:color="auto"/>
              <w:left w:val="single" w:sz="4" w:space="0" w:color="auto"/>
              <w:bottom w:val="single" w:sz="4" w:space="0" w:color="auto"/>
              <w:right w:val="single" w:sz="4" w:space="0" w:color="auto"/>
            </w:tcBorders>
          </w:tcPr>
          <w:p w14:paraId="7C32C9D1" w14:textId="4A87D68B" w:rsidR="00C71630" w:rsidRPr="001F57B2" w:rsidRDefault="00DD7844" w:rsidP="00C71630">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Forma</w:t>
            </w:r>
            <w:r w:rsidRPr="00DD7844">
              <w:rPr>
                <w:rFonts w:ascii="Times New Roman" w:eastAsia="Calibri" w:hAnsi="Times New Roman" w:cs="Times New Roman"/>
                <w:sz w:val="24"/>
                <w:szCs w:val="24"/>
                <w:lang w:val="lt-LT"/>
              </w:rPr>
              <w:t xml:space="preserve"> apie tiekėją, kiekvieną subtiekėją,  kitą sutartinai veikiantį ūkio subjektą, kurio pajėgumais remiasi, gamintoją ar juos kontroliuojantį asmenį</w:t>
            </w:r>
          </w:p>
        </w:tc>
        <w:tc>
          <w:tcPr>
            <w:tcW w:w="3827" w:type="dxa"/>
            <w:tcBorders>
              <w:top w:val="single" w:sz="4" w:space="0" w:color="auto"/>
              <w:left w:val="single" w:sz="4" w:space="0" w:color="auto"/>
              <w:bottom w:val="single" w:sz="4" w:space="0" w:color="auto"/>
              <w:right w:val="single" w:sz="4" w:space="0" w:color="auto"/>
            </w:tcBorders>
          </w:tcPr>
          <w:p w14:paraId="437550FC" w14:textId="77777777" w:rsidR="00C71630" w:rsidRPr="001F57B2" w:rsidRDefault="00C71630" w:rsidP="00C71630">
            <w:pPr>
              <w:spacing w:after="0" w:line="240" w:lineRule="auto"/>
              <w:jc w:val="both"/>
              <w:rPr>
                <w:rFonts w:ascii="Times New Roman" w:eastAsia="Calibri" w:hAnsi="Times New Roman" w:cs="Times New Roman"/>
                <w:sz w:val="24"/>
                <w:szCs w:val="24"/>
                <w:lang w:val="lt-LT"/>
              </w:rPr>
            </w:pPr>
          </w:p>
        </w:tc>
      </w:tr>
    </w:tbl>
    <w:p w14:paraId="425D479F"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p>
    <w:p w14:paraId="0F917083" w14:textId="77777777" w:rsidR="00C71630" w:rsidRPr="001F57B2" w:rsidRDefault="00C71630" w:rsidP="00C71630">
      <w:pPr>
        <w:spacing w:after="0" w:line="240" w:lineRule="auto"/>
        <w:jc w:val="both"/>
        <w:rPr>
          <w:rFonts w:ascii="Times New Roman" w:eastAsia="Times New Roman" w:hAnsi="Times New Roman" w:cs="Times New Roman"/>
          <w:sz w:val="24"/>
          <w:szCs w:val="24"/>
          <w:lang w:val="lt-LT"/>
        </w:rPr>
      </w:pPr>
      <w:r w:rsidRPr="001F57B2">
        <w:rPr>
          <w:rFonts w:ascii="Times New Roman" w:eastAsia="Times New Roman" w:hAnsi="Times New Roman" w:cs="Times New Roman"/>
          <w:sz w:val="24"/>
          <w:szCs w:val="24"/>
          <w:lang w:val="lt-LT"/>
        </w:rPr>
        <w:t>Taip pat patvirtiname, kad visa mūsų pasiūlyme pateikta informacija yra teisinga ir, kad mes nenuslėpėme jokios informacijos, kurią buvo prašoma pateikti.</w:t>
      </w:r>
    </w:p>
    <w:p w14:paraId="6202DE92" w14:textId="77777777" w:rsidR="00C71630" w:rsidRPr="001F57B2" w:rsidRDefault="00C71630" w:rsidP="00C71630">
      <w:pPr>
        <w:spacing w:after="0" w:line="240" w:lineRule="auto"/>
        <w:rPr>
          <w:rFonts w:ascii="Times New Roman" w:eastAsia="Times New Roman" w:hAnsi="Times New Roman" w:cs="Times New Roman"/>
          <w:sz w:val="24"/>
          <w:szCs w:val="24"/>
          <w:lang w:val="lt-LT" w:eastAsia="lt-LT"/>
        </w:rPr>
      </w:pPr>
    </w:p>
    <w:p w14:paraId="3CEAD526" w14:textId="77777777" w:rsidR="002D6185" w:rsidRPr="001F57B2" w:rsidRDefault="002D6185" w:rsidP="00C71630">
      <w:pPr>
        <w:spacing w:after="0" w:line="240" w:lineRule="auto"/>
        <w:rPr>
          <w:rFonts w:ascii="Times New Roman" w:eastAsia="Times New Roman" w:hAnsi="Times New Roman" w:cs="Times New Roman"/>
          <w:sz w:val="24"/>
          <w:szCs w:val="24"/>
          <w:lang w:val="lt-LT" w:eastAsia="lt-LT"/>
        </w:rPr>
      </w:pPr>
    </w:p>
    <w:tbl>
      <w:tblPr>
        <w:tblW w:w="9828" w:type="dxa"/>
        <w:tblLayout w:type="fixed"/>
        <w:tblLook w:val="00A0" w:firstRow="1" w:lastRow="0" w:firstColumn="1" w:lastColumn="0" w:noHBand="0" w:noVBand="0"/>
      </w:tblPr>
      <w:tblGrid>
        <w:gridCol w:w="3516"/>
        <w:gridCol w:w="647"/>
        <w:gridCol w:w="2120"/>
        <w:gridCol w:w="750"/>
        <w:gridCol w:w="2795"/>
      </w:tblGrid>
      <w:tr w:rsidR="00C71630" w:rsidRPr="001F57B2" w14:paraId="7C8E6355" w14:textId="77777777" w:rsidTr="00422F0B">
        <w:trPr>
          <w:trHeight w:val="186"/>
        </w:trPr>
        <w:tc>
          <w:tcPr>
            <w:tcW w:w="3516" w:type="dxa"/>
            <w:tcBorders>
              <w:top w:val="single" w:sz="4" w:space="0" w:color="auto"/>
              <w:left w:val="nil"/>
              <w:bottom w:val="nil"/>
              <w:right w:val="nil"/>
            </w:tcBorders>
          </w:tcPr>
          <w:p w14:paraId="232179AE" w14:textId="77777777" w:rsidR="00C71630" w:rsidRPr="001F57B2" w:rsidRDefault="00C71630" w:rsidP="00C71630">
            <w:pPr>
              <w:snapToGrid w:val="0"/>
              <w:spacing w:after="0" w:line="240" w:lineRule="auto"/>
              <w:jc w:val="both"/>
              <w:rPr>
                <w:rFonts w:ascii="Times New Roman" w:eastAsia="Times New Roman" w:hAnsi="Times New Roman" w:cs="Times New Roman"/>
                <w:position w:val="6"/>
                <w:sz w:val="24"/>
                <w:szCs w:val="24"/>
                <w:lang w:val="lt-LT"/>
              </w:rPr>
            </w:pPr>
            <w:r w:rsidRPr="001F57B2">
              <w:rPr>
                <w:rFonts w:ascii="Times New Roman" w:eastAsia="Times New Roman" w:hAnsi="Times New Roman" w:cs="Times New Roman"/>
                <w:position w:val="6"/>
                <w:sz w:val="24"/>
                <w:szCs w:val="24"/>
                <w:lang w:val="lt-LT"/>
              </w:rPr>
              <w:t>(Tiekėjo arba jo įgalioto asmens pareigų pavadinimas)</w:t>
            </w:r>
          </w:p>
        </w:tc>
        <w:tc>
          <w:tcPr>
            <w:tcW w:w="647" w:type="dxa"/>
          </w:tcPr>
          <w:p w14:paraId="5645DE9A"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p>
        </w:tc>
        <w:tc>
          <w:tcPr>
            <w:tcW w:w="2120" w:type="dxa"/>
            <w:tcBorders>
              <w:top w:val="single" w:sz="4" w:space="0" w:color="auto"/>
              <w:left w:val="nil"/>
              <w:bottom w:val="nil"/>
              <w:right w:val="nil"/>
            </w:tcBorders>
          </w:tcPr>
          <w:p w14:paraId="5179A458"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r w:rsidRPr="001F57B2">
              <w:rPr>
                <w:rFonts w:ascii="Times New Roman" w:eastAsia="Calibri" w:hAnsi="Times New Roman" w:cs="Times New Roman"/>
                <w:position w:val="6"/>
                <w:sz w:val="24"/>
                <w:szCs w:val="24"/>
                <w:lang w:val="lt-LT"/>
              </w:rPr>
              <w:t>(Parašas)</w:t>
            </w:r>
          </w:p>
        </w:tc>
        <w:tc>
          <w:tcPr>
            <w:tcW w:w="750" w:type="dxa"/>
          </w:tcPr>
          <w:p w14:paraId="42A29B1C"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p>
        </w:tc>
        <w:tc>
          <w:tcPr>
            <w:tcW w:w="2795" w:type="dxa"/>
            <w:tcBorders>
              <w:top w:val="single" w:sz="4" w:space="0" w:color="auto"/>
              <w:left w:val="nil"/>
              <w:bottom w:val="nil"/>
              <w:right w:val="nil"/>
            </w:tcBorders>
          </w:tcPr>
          <w:p w14:paraId="73256486" w14:textId="77777777" w:rsidR="00C71630" w:rsidRPr="001F57B2" w:rsidRDefault="00C71630" w:rsidP="00C71630">
            <w:pPr>
              <w:spacing w:after="0" w:line="240" w:lineRule="auto"/>
              <w:ind w:right="-1"/>
              <w:jc w:val="center"/>
              <w:rPr>
                <w:rFonts w:ascii="Times New Roman" w:eastAsia="Calibri" w:hAnsi="Times New Roman" w:cs="Times New Roman"/>
                <w:sz w:val="24"/>
                <w:szCs w:val="24"/>
                <w:lang w:val="lt-LT"/>
              </w:rPr>
            </w:pPr>
            <w:r w:rsidRPr="001F57B2">
              <w:rPr>
                <w:rFonts w:ascii="Times New Roman" w:eastAsia="Calibri" w:hAnsi="Times New Roman" w:cs="Times New Roman"/>
                <w:position w:val="6"/>
                <w:sz w:val="24"/>
                <w:szCs w:val="24"/>
                <w:lang w:val="lt-LT"/>
              </w:rPr>
              <w:t>(Vardas ir pavardė)</w:t>
            </w:r>
          </w:p>
        </w:tc>
      </w:tr>
    </w:tbl>
    <w:p w14:paraId="0F5A045C" w14:textId="201DD816" w:rsidR="005E6363" w:rsidRDefault="005E6363">
      <w:pPr>
        <w:rPr>
          <w:rFonts w:ascii="Times New Roman" w:hAnsi="Times New Roman" w:cs="Times New Roman"/>
          <w:color w:val="000000" w:themeColor="text1"/>
          <w:sz w:val="24"/>
          <w:szCs w:val="24"/>
          <w:lang w:val="lt-LT"/>
        </w:rPr>
      </w:pPr>
    </w:p>
    <w:p w14:paraId="33F774B2" w14:textId="3744AD0D" w:rsidR="00DB4BBC" w:rsidRDefault="00DB4BBC">
      <w:pPr>
        <w:rPr>
          <w:rFonts w:ascii="Times New Roman" w:hAnsi="Times New Roman" w:cs="Times New Roman"/>
          <w:color w:val="000000" w:themeColor="text1"/>
          <w:sz w:val="24"/>
          <w:szCs w:val="24"/>
          <w:lang w:val="lt-LT"/>
        </w:rPr>
      </w:pPr>
    </w:p>
    <w:p w14:paraId="60AFA423" w14:textId="4D38B971" w:rsidR="00DB4BBC" w:rsidRDefault="00DB4BBC">
      <w:pPr>
        <w:rPr>
          <w:rFonts w:ascii="Times New Roman" w:hAnsi="Times New Roman" w:cs="Times New Roman"/>
          <w:color w:val="000000" w:themeColor="text1"/>
          <w:sz w:val="24"/>
          <w:szCs w:val="24"/>
          <w:lang w:val="lt-LT"/>
        </w:rPr>
      </w:pPr>
    </w:p>
    <w:p w14:paraId="142EFF04" w14:textId="69FA038F" w:rsidR="00DB4BBC" w:rsidRDefault="00DB4BBC">
      <w:pPr>
        <w:rPr>
          <w:rFonts w:ascii="Times New Roman" w:hAnsi="Times New Roman" w:cs="Times New Roman"/>
          <w:color w:val="000000" w:themeColor="text1"/>
          <w:sz w:val="24"/>
          <w:szCs w:val="24"/>
          <w:lang w:val="lt-LT"/>
        </w:rPr>
      </w:pPr>
    </w:p>
    <w:p w14:paraId="37676D40" w14:textId="15D70419" w:rsidR="00DB4BBC" w:rsidRDefault="00DB4BBC">
      <w:pPr>
        <w:rPr>
          <w:rFonts w:ascii="Times New Roman" w:hAnsi="Times New Roman" w:cs="Times New Roman"/>
          <w:color w:val="000000" w:themeColor="text1"/>
          <w:sz w:val="24"/>
          <w:szCs w:val="24"/>
          <w:lang w:val="lt-LT"/>
        </w:rPr>
      </w:pPr>
    </w:p>
    <w:p w14:paraId="74C4F05F" w14:textId="42465CAE" w:rsidR="00DB4BBC" w:rsidRDefault="00DB4BBC">
      <w:pPr>
        <w:rPr>
          <w:rFonts w:ascii="Times New Roman" w:hAnsi="Times New Roman" w:cs="Times New Roman"/>
          <w:color w:val="000000" w:themeColor="text1"/>
          <w:sz w:val="24"/>
          <w:szCs w:val="24"/>
          <w:lang w:val="lt-LT"/>
        </w:rPr>
      </w:pPr>
    </w:p>
    <w:p w14:paraId="205E55E8" w14:textId="5642F57D" w:rsidR="00DB4BBC" w:rsidRDefault="00DB4BBC">
      <w:pPr>
        <w:rPr>
          <w:rFonts w:ascii="Times New Roman" w:hAnsi="Times New Roman" w:cs="Times New Roman"/>
          <w:color w:val="000000" w:themeColor="text1"/>
          <w:sz w:val="24"/>
          <w:szCs w:val="24"/>
          <w:lang w:val="lt-LT"/>
        </w:rPr>
      </w:pPr>
    </w:p>
    <w:p w14:paraId="61D0907A" w14:textId="194390E2" w:rsidR="00CA4EE1" w:rsidRDefault="00CA4EE1">
      <w:pPr>
        <w:rPr>
          <w:rFonts w:ascii="Times New Roman" w:hAnsi="Times New Roman" w:cs="Times New Roman"/>
          <w:color w:val="000000" w:themeColor="text1"/>
          <w:sz w:val="24"/>
          <w:szCs w:val="24"/>
          <w:lang w:val="lt-LT"/>
        </w:rPr>
      </w:pPr>
    </w:p>
    <w:p w14:paraId="5019EB8B" w14:textId="0D6E0B3E" w:rsidR="00CA4EE1" w:rsidRDefault="00CA4EE1">
      <w:pPr>
        <w:rPr>
          <w:rFonts w:ascii="Times New Roman" w:hAnsi="Times New Roman" w:cs="Times New Roman"/>
          <w:color w:val="000000" w:themeColor="text1"/>
          <w:sz w:val="24"/>
          <w:szCs w:val="24"/>
          <w:lang w:val="lt-LT"/>
        </w:rPr>
      </w:pPr>
    </w:p>
    <w:p w14:paraId="51B1F189" w14:textId="328BEE76" w:rsidR="00CA4EE1" w:rsidRDefault="00CA4EE1">
      <w:pPr>
        <w:rPr>
          <w:rFonts w:ascii="Times New Roman" w:hAnsi="Times New Roman" w:cs="Times New Roman"/>
          <w:color w:val="000000" w:themeColor="text1"/>
          <w:sz w:val="24"/>
          <w:szCs w:val="24"/>
          <w:lang w:val="lt-LT"/>
        </w:rPr>
      </w:pPr>
    </w:p>
    <w:p w14:paraId="3D47E89A" w14:textId="6B5D3D09" w:rsidR="00CA4EE1" w:rsidRDefault="00CA4EE1">
      <w:pPr>
        <w:rPr>
          <w:rFonts w:ascii="Times New Roman" w:hAnsi="Times New Roman" w:cs="Times New Roman"/>
          <w:color w:val="000000" w:themeColor="text1"/>
          <w:sz w:val="24"/>
          <w:szCs w:val="24"/>
          <w:lang w:val="lt-LT"/>
        </w:rPr>
      </w:pPr>
    </w:p>
    <w:p w14:paraId="61ED8A5B" w14:textId="79FA6A8F" w:rsidR="00CA4EE1" w:rsidRDefault="00CA4EE1">
      <w:pPr>
        <w:rPr>
          <w:rFonts w:ascii="Times New Roman" w:hAnsi="Times New Roman" w:cs="Times New Roman"/>
          <w:color w:val="000000" w:themeColor="text1"/>
          <w:sz w:val="24"/>
          <w:szCs w:val="24"/>
          <w:lang w:val="lt-LT"/>
        </w:rPr>
      </w:pPr>
    </w:p>
    <w:sectPr w:rsidR="00CA4EE1" w:rsidSect="007116E1">
      <w:pgSz w:w="12240" w:h="15840"/>
      <w:pgMar w:top="1135"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4DCE" w14:textId="77777777" w:rsidR="00D97F68" w:rsidRDefault="00D97F68" w:rsidP="00FE49A6">
      <w:pPr>
        <w:spacing w:after="0" w:line="240" w:lineRule="auto"/>
      </w:pPr>
      <w:r>
        <w:separator/>
      </w:r>
    </w:p>
  </w:endnote>
  <w:endnote w:type="continuationSeparator" w:id="0">
    <w:p w14:paraId="3114086B" w14:textId="77777777" w:rsidR="00D97F68" w:rsidRDefault="00D97F68"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739D0" w14:textId="77777777" w:rsidR="00D97F68" w:rsidRDefault="00D97F68" w:rsidP="00FE49A6">
      <w:pPr>
        <w:spacing w:after="0" w:line="240" w:lineRule="auto"/>
      </w:pPr>
      <w:r>
        <w:separator/>
      </w:r>
    </w:p>
  </w:footnote>
  <w:footnote w:type="continuationSeparator" w:id="0">
    <w:p w14:paraId="2CE2822A" w14:textId="77777777" w:rsidR="00D97F68" w:rsidRDefault="00D97F68"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18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51630B"/>
    <w:multiLevelType w:val="hybridMultilevel"/>
    <w:tmpl w:val="E49C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0D3A"/>
    <w:multiLevelType w:val="multilevel"/>
    <w:tmpl w:val="EED02250"/>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1EB2413A"/>
    <w:multiLevelType w:val="hybridMultilevel"/>
    <w:tmpl w:val="2C8E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33A63"/>
    <w:multiLevelType w:val="hybridMultilevel"/>
    <w:tmpl w:val="296C9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C86577"/>
    <w:multiLevelType w:val="multilevel"/>
    <w:tmpl w:val="85ACBBE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F94B87"/>
    <w:multiLevelType w:val="hybridMultilevel"/>
    <w:tmpl w:val="ACC6A276"/>
    <w:lvl w:ilvl="0" w:tplc="04270001">
      <w:start w:val="1"/>
      <w:numFmt w:val="bullet"/>
      <w:lvlText w:val=""/>
      <w:lvlJc w:val="left"/>
      <w:pPr>
        <w:ind w:left="952" w:hanging="360"/>
      </w:pPr>
      <w:rPr>
        <w:rFonts w:ascii="Symbol" w:hAnsi="Symbol" w:hint="default"/>
      </w:rPr>
    </w:lvl>
    <w:lvl w:ilvl="1" w:tplc="04270003">
      <w:start w:val="1"/>
      <w:numFmt w:val="bullet"/>
      <w:lvlText w:val="o"/>
      <w:lvlJc w:val="left"/>
      <w:pPr>
        <w:ind w:left="1672" w:hanging="360"/>
      </w:pPr>
      <w:rPr>
        <w:rFonts w:ascii="Courier New" w:hAnsi="Courier New" w:cs="Courier New" w:hint="default"/>
      </w:rPr>
    </w:lvl>
    <w:lvl w:ilvl="2" w:tplc="04270005">
      <w:start w:val="1"/>
      <w:numFmt w:val="bullet"/>
      <w:lvlText w:val=""/>
      <w:lvlJc w:val="left"/>
      <w:pPr>
        <w:ind w:left="2392" w:hanging="360"/>
      </w:pPr>
      <w:rPr>
        <w:rFonts w:ascii="Wingdings" w:hAnsi="Wingdings" w:hint="default"/>
      </w:rPr>
    </w:lvl>
    <w:lvl w:ilvl="3" w:tplc="04270001">
      <w:start w:val="1"/>
      <w:numFmt w:val="bullet"/>
      <w:lvlText w:val=""/>
      <w:lvlJc w:val="left"/>
      <w:pPr>
        <w:ind w:left="3112" w:hanging="360"/>
      </w:pPr>
      <w:rPr>
        <w:rFonts w:ascii="Symbol" w:hAnsi="Symbol" w:hint="default"/>
      </w:rPr>
    </w:lvl>
    <w:lvl w:ilvl="4" w:tplc="04270003">
      <w:start w:val="1"/>
      <w:numFmt w:val="bullet"/>
      <w:lvlText w:val="o"/>
      <w:lvlJc w:val="left"/>
      <w:pPr>
        <w:ind w:left="3832" w:hanging="360"/>
      </w:pPr>
      <w:rPr>
        <w:rFonts w:ascii="Courier New" w:hAnsi="Courier New" w:cs="Courier New" w:hint="default"/>
      </w:rPr>
    </w:lvl>
    <w:lvl w:ilvl="5" w:tplc="04270005">
      <w:start w:val="1"/>
      <w:numFmt w:val="bullet"/>
      <w:lvlText w:val=""/>
      <w:lvlJc w:val="left"/>
      <w:pPr>
        <w:ind w:left="4552" w:hanging="360"/>
      </w:pPr>
      <w:rPr>
        <w:rFonts w:ascii="Wingdings" w:hAnsi="Wingdings" w:hint="default"/>
      </w:rPr>
    </w:lvl>
    <w:lvl w:ilvl="6" w:tplc="04270001">
      <w:start w:val="1"/>
      <w:numFmt w:val="bullet"/>
      <w:lvlText w:val=""/>
      <w:lvlJc w:val="left"/>
      <w:pPr>
        <w:ind w:left="5272" w:hanging="360"/>
      </w:pPr>
      <w:rPr>
        <w:rFonts w:ascii="Symbol" w:hAnsi="Symbol" w:hint="default"/>
      </w:rPr>
    </w:lvl>
    <w:lvl w:ilvl="7" w:tplc="04270003">
      <w:start w:val="1"/>
      <w:numFmt w:val="bullet"/>
      <w:lvlText w:val="o"/>
      <w:lvlJc w:val="left"/>
      <w:pPr>
        <w:ind w:left="5992" w:hanging="360"/>
      </w:pPr>
      <w:rPr>
        <w:rFonts w:ascii="Courier New" w:hAnsi="Courier New" w:cs="Courier New" w:hint="default"/>
      </w:rPr>
    </w:lvl>
    <w:lvl w:ilvl="8" w:tplc="04270005">
      <w:start w:val="1"/>
      <w:numFmt w:val="bullet"/>
      <w:lvlText w:val=""/>
      <w:lvlJc w:val="left"/>
      <w:pPr>
        <w:ind w:left="6712" w:hanging="360"/>
      </w:pPr>
      <w:rPr>
        <w:rFonts w:ascii="Wingdings" w:hAnsi="Wingdings" w:hint="default"/>
      </w:rPr>
    </w:lvl>
  </w:abstractNum>
  <w:abstractNum w:abstractNumId="7" w15:restartNumberingAfterBreak="0">
    <w:nsid w:val="349F020C"/>
    <w:multiLevelType w:val="multilevel"/>
    <w:tmpl w:val="FAD8D75E"/>
    <w:lvl w:ilvl="0">
      <w:start w:val="1"/>
      <w:numFmt w:val="decimal"/>
      <w:lvlText w:val="%1."/>
      <w:lvlJc w:val="left"/>
      <w:pPr>
        <w:ind w:left="720" w:hanging="360"/>
      </w:pPr>
      <w:rPr>
        <w:rFonts w:hint="default"/>
      </w:rPr>
    </w:lvl>
    <w:lvl w:ilvl="1">
      <w:start w:val="1"/>
      <w:numFmt w:val="decimal"/>
      <w:isLgl/>
      <w:lvlText w:val="%1.%2."/>
      <w:lvlJc w:val="left"/>
      <w:pPr>
        <w:ind w:left="1048" w:hanging="480"/>
      </w:pPr>
      <w:rPr>
        <w:rFonts w:eastAsia="Arial Unicode MS" w:hint="default"/>
        <w:b w:val="0"/>
        <w:color w:val="auto"/>
      </w:rPr>
    </w:lvl>
    <w:lvl w:ilvl="2">
      <w:start w:val="1"/>
      <w:numFmt w:val="decimal"/>
      <w:isLgl/>
      <w:lvlText w:val="%1.%2.%3."/>
      <w:lvlJc w:val="left"/>
      <w:pPr>
        <w:ind w:left="1080" w:hanging="720"/>
      </w:pPr>
      <w:rPr>
        <w:rFonts w:eastAsia="Arial Unicode MS" w:hint="default"/>
        <w:b w:val="0"/>
        <w:color w:val="auto"/>
      </w:rPr>
    </w:lvl>
    <w:lvl w:ilvl="3">
      <w:start w:val="1"/>
      <w:numFmt w:val="decimal"/>
      <w:isLgl/>
      <w:lvlText w:val="%1.%2.%3.%4."/>
      <w:lvlJc w:val="left"/>
      <w:pPr>
        <w:ind w:left="1080" w:hanging="720"/>
      </w:pPr>
      <w:rPr>
        <w:rFonts w:eastAsia="Arial Unicode MS" w:hint="default"/>
        <w:b w:val="0"/>
        <w:color w:val="auto"/>
      </w:rPr>
    </w:lvl>
    <w:lvl w:ilvl="4">
      <w:start w:val="1"/>
      <w:numFmt w:val="decimal"/>
      <w:isLgl/>
      <w:lvlText w:val="%1.%2.%3.%4.%5."/>
      <w:lvlJc w:val="left"/>
      <w:pPr>
        <w:ind w:left="1440" w:hanging="1080"/>
      </w:pPr>
      <w:rPr>
        <w:rFonts w:eastAsia="Arial Unicode MS" w:hint="default"/>
        <w:b w:val="0"/>
        <w:color w:val="auto"/>
      </w:rPr>
    </w:lvl>
    <w:lvl w:ilvl="5">
      <w:start w:val="1"/>
      <w:numFmt w:val="decimal"/>
      <w:isLgl/>
      <w:lvlText w:val="%1.%2.%3.%4.%5.%6."/>
      <w:lvlJc w:val="left"/>
      <w:pPr>
        <w:ind w:left="1440" w:hanging="1080"/>
      </w:pPr>
      <w:rPr>
        <w:rFonts w:eastAsia="Arial Unicode MS" w:hint="default"/>
        <w:b w:val="0"/>
        <w:color w:val="auto"/>
      </w:rPr>
    </w:lvl>
    <w:lvl w:ilvl="6">
      <w:start w:val="1"/>
      <w:numFmt w:val="decimal"/>
      <w:isLgl/>
      <w:lvlText w:val="%1.%2.%3.%4.%5.%6.%7."/>
      <w:lvlJc w:val="left"/>
      <w:pPr>
        <w:ind w:left="1800" w:hanging="1440"/>
      </w:pPr>
      <w:rPr>
        <w:rFonts w:eastAsia="Arial Unicode MS" w:hint="default"/>
        <w:b w:val="0"/>
        <w:color w:val="auto"/>
      </w:rPr>
    </w:lvl>
    <w:lvl w:ilvl="7">
      <w:start w:val="1"/>
      <w:numFmt w:val="decimal"/>
      <w:isLgl/>
      <w:lvlText w:val="%1.%2.%3.%4.%5.%6.%7.%8."/>
      <w:lvlJc w:val="left"/>
      <w:pPr>
        <w:ind w:left="1800" w:hanging="1440"/>
      </w:pPr>
      <w:rPr>
        <w:rFonts w:eastAsia="Arial Unicode MS" w:hint="default"/>
        <w:b w:val="0"/>
        <w:color w:val="auto"/>
      </w:rPr>
    </w:lvl>
    <w:lvl w:ilvl="8">
      <w:start w:val="1"/>
      <w:numFmt w:val="decimal"/>
      <w:isLgl/>
      <w:lvlText w:val="%1.%2.%3.%4.%5.%6.%7.%8.%9."/>
      <w:lvlJc w:val="left"/>
      <w:pPr>
        <w:ind w:left="2160" w:hanging="1800"/>
      </w:pPr>
      <w:rPr>
        <w:rFonts w:eastAsia="Arial Unicode MS" w:hint="default"/>
        <w:b w:val="0"/>
        <w:color w:val="auto"/>
      </w:rPr>
    </w:lvl>
  </w:abstractNum>
  <w:abstractNum w:abstractNumId="8" w15:restartNumberingAfterBreak="0">
    <w:nsid w:val="3B213401"/>
    <w:multiLevelType w:val="hybridMultilevel"/>
    <w:tmpl w:val="9C82A3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A3370C"/>
    <w:multiLevelType w:val="hybridMultilevel"/>
    <w:tmpl w:val="EF3C9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F30FB5"/>
    <w:multiLevelType w:val="hybridMultilevel"/>
    <w:tmpl w:val="CC2C3124"/>
    <w:lvl w:ilvl="0" w:tplc="70341D6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1165F5"/>
    <w:multiLevelType w:val="hybridMultilevel"/>
    <w:tmpl w:val="3948D7B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B5F1C"/>
    <w:multiLevelType w:val="hybridMultilevel"/>
    <w:tmpl w:val="7730F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C5D8B"/>
    <w:multiLevelType w:val="multilevel"/>
    <w:tmpl w:val="265E4080"/>
    <w:lvl w:ilvl="0">
      <w:start w:val="1"/>
      <w:numFmt w:val="decimal"/>
      <w:lvlText w:val="%1."/>
      <w:lvlJc w:val="left"/>
      <w:pPr>
        <w:ind w:left="720" w:hanging="360"/>
      </w:pPr>
      <w:rPr>
        <w:rFonts w:eastAsia="Arial Unicode M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DA2C04"/>
    <w:multiLevelType w:val="multilevel"/>
    <w:tmpl w:val="62EEBCDA"/>
    <w:lvl w:ilvl="0">
      <w:start w:val="11"/>
      <w:numFmt w:val="decimal"/>
      <w:lvlText w:val="%1."/>
      <w:lvlJc w:val="left"/>
      <w:pPr>
        <w:ind w:left="786" w:hanging="360"/>
      </w:pPr>
      <w:rPr>
        <w:rFonts w:hint="default"/>
      </w:rPr>
    </w:lvl>
    <w:lvl w:ilvl="1">
      <w:start w:val="1"/>
      <w:numFmt w:val="decimal"/>
      <w:isLgl/>
      <w:lvlText w:val="%1.%2."/>
      <w:lvlJc w:val="left"/>
      <w:pPr>
        <w:ind w:left="1114" w:hanging="480"/>
      </w:pPr>
      <w:rPr>
        <w:rFonts w:eastAsia="Arial Unicode MS" w:hint="default"/>
        <w:b w:val="0"/>
        <w:color w:val="auto"/>
      </w:rPr>
    </w:lvl>
    <w:lvl w:ilvl="2">
      <w:start w:val="3"/>
      <w:numFmt w:val="decimal"/>
      <w:isLgl/>
      <w:lvlText w:val="%1.%2.%3."/>
      <w:lvlJc w:val="left"/>
      <w:pPr>
        <w:ind w:left="1496" w:hanging="720"/>
      </w:pPr>
      <w:rPr>
        <w:rFonts w:eastAsia="Arial Unicode MS" w:hint="default"/>
        <w:b w:val="0"/>
        <w:color w:val="auto"/>
      </w:rPr>
    </w:lvl>
    <w:lvl w:ilvl="3">
      <w:start w:val="1"/>
      <w:numFmt w:val="decimal"/>
      <w:isLgl/>
      <w:lvlText w:val="%1.%2.%3.%4."/>
      <w:lvlJc w:val="left"/>
      <w:pPr>
        <w:ind w:left="1146" w:hanging="720"/>
      </w:pPr>
      <w:rPr>
        <w:rFonts w:eastAsia="Arial Unicode MS" w:hint="default"/>
        <w:b w:val="0"/>
        <w:color w:val="auto"/>
      </w:rPr>
    </w:lvl>
    <w:lvl w:ilvl="4">
      <w:start w:val="1"/>
      <w:numFmt w:val="decimal"/>
      <w:isLgl/>
      <w:lvlText w:val="%1.%2.%3.%4.%5."/>
      <w:lvlJc w:val="left"/>
      <w:pPr>
        <w:ind w:left="1506" w:hanging="1080"/>
      </w:pPr>
      <w:rPr>
        <w:rFonts w:eastAsia="Arial Unicode MS" w:hint="default"/>
        <w:b w:val="0"/>
        <w:color w:val="auto"/>
      </w:rPr>
    </w:lvl>
    <w:lvl w:ilvl="5">
      <w:start w:val="1"/>
      <w:numFmt w:val="decimal"/>
      <w:isLgl/>
      <w:lvlText w:val="%1.%2.%3.%4.%5.%6."/>
      <w:lvlJc w:val="left"/>
      <w:pPr>
        <w:ind w:left="1506" w:hanging="1080"/>
      </w:pPr>
      <w:rPr>
        <w:rFonts w:eastAsia="Arial Unicode MS" w:hint="default"/>
        <w:b w:val="0"/>
        <w:color w:val="auto"/>
      </w:rPr>
    </w:lvl>
    <w:lvl w:ilvl="6">
      <w:start w:val="1"/>
      <w:numFmt w:val="decimal"/>
      <w:isLgl/>
      <w:lvlText w:val="%1.%2.%3.%4.%5.%6.%7."/>
      <w:lvlJc w:val="left"/>
      <w:pPr>
        <w:ind w:left="1866" w:hanging="1440"/>
      </w:pPr>
      <w:rPr>
        <w:rFonts w:eastAsia="Arial Unicode MS" w:hint="default"/>
        <w:b w:val="0"/>
        <w:color w:val="auto"/>
      </w:rPr>
    </w:lvl>
    <w:lvl w:ilvl="7">
      <w:start w:val="1"/>
      <w:numFmt w:val="decimal"/>
      <w:isLgl/>
      <w:lvlText w:val="%1.%2.%3.%4.%5.%6.%7.%8."/>
      <w:lvlJc w:val="left"/>
      <w:pPr>
        <w:ind w:left="1866" w:hanging="1440"/>
      </w:pPr>
      <w:rPr>
        <w:rFonts w:eastAsia="Arial Unicode MS" w:hint="default"/>
        <w:b w:val="0"/>
        <w:color w:val="auto"/>
      </w:rPr>
    </w:lvl>
    <w:lvl w:ilvl="8">
      <w:start w:val="1"/>
      <w:numFmt w:val="decimal"/>
      <w:isLgl/>
      <w:lvlText w:val="%1.%2.%3.%4.%5.%6.%7.%8.%9."/>
      <w:lvlJc w:val="left"/>
      <w:pPr>
        <w:ind w:left="2226" w:hanging="1800"/>
      </w:pPr>
      <w:rPr>
        <w:rFonts w:eastAsia="Arial Unicode MS" w:hint="default"/>
        <w:b w:val="0"/>
        <w:color w:val="auto"/>
      </w:rPr>
    </w:lvl>
  </w:abstractNum>
  <w:num w:numId="1">
    <w:abstractNumId w:val="12"/>
  </w:num>
  <w:num w:numId="2">
    <w:abstractNumId w:val="14"/>
  </w:num>
  <w:num w:numId="3">
    <w:abstractNumId w:val="7"/>
  </w:num>
  <w:num w:numId="4">
    <w:abstractNumId w:val="10"/>
  </w:num>
  <w:num w:numId="5">
    <w:abstractNumId w:val="13"/>
  </w:num>
  <w:num w:numId="6">
    <w:abstractNumId w:val="3"/>
  </w:num>
  <w:num w:numId="7">
    <w:abstractNumId w:val="8"/>
  </w:num>
  <w:num w:numId="8">
    <w:abstractNumId w:val="4"/>
  </w:num>
  <w:num w:numId="9">
    <w:abstractNumId w:val="9"/>
  </w:num>
  <w:num w:numId="10">
    <w:abstractNumId w:val="11"/>
  </w:num>
  <w:num w:numId="11">
    <w:abstractNumId w:val="0"/>
  </w:num>
  <w:num w:numId="12">
    <w:abstractNumId w:val="5"/>
  </w:num>
  <w:num w:numId="13">
    <w:abstractNumId w:val="15"/>
  </w:num>
  <w:num w:numId="14">
    <w:abstractNumId w:val="1"/>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31759"/>
    <w:rsid w:val="00043BD1"/>
    <w:rsid w:val="00062C9E"/>
    <w:rsid w:val="00065455"/>
    <w:rsid w:val="0006545A"/>
    <w:rsid w:val="00095876"/>
    <w:rsid w:val="000A0A88"/>
    <w:rsid w:val="000B3833"/>
    <w:rsid w:val="000B47EB"/>
    <w:rsid w:val="0010205C"/>
    <w:rsid w:val="00116ABC"/>
    <w:rsid w:val="0012438C"/>
    <w:rsid w:val="00127CA2"/>
    <w:rsid w:val="00136CCA"/>
    <w:rsid w:val="001A2A0A"/>
    <w:rsid w:val="001C40AD"/>
    <w:rsid w:val="001F57B2"/>
    <w:rsid w:val="00210436"/>
    <w:rsid w:val="0022409D"/>
    <w:rsid w:val="00232AAA"/>
    <w:rsid w:val="00237CE0"/>
    <w:rsid w:val="00243ABA"/>
    <w:rsid w:val="0024731D"/>
    <w:rsid w:val="00250AE0"/>
    <w:rsid w:val="00262C66"/>
    <w:rsid w:val="0026461C"/>
    <w:rsid w:val="00286DB0"/>
    <w:rsid w:val="00292E25"/>
    <w:rsid w:val="00295BB4"/>
    <w:rsid w:val="00296B0C"/>
    <w:rsid w:val="002A0B3E"/>
    <w:rsid w:val="002B30E7"/>
    <w:rsid w:val="002D2178"/>
    <w:rsid w:val="002D6185"/>
    <w:rsid w:val="002D73D9"/>
    <w:rsid w:val="002E4512"/>
    <w:rsid w:val="002F20F6"/>
    <w:rsid w:val="00304C61"/>
    <w:rsid w:val="0031617A"/>
    <w:rsid w:val="00325C64"/>
    <w:rsid w:val="003331AD"/>
    <w:rsid w:val="003427B6"/>
    <w:rsid w:val="00345CB2"/>
    <w:rsid w:val="00357C84"/>
    <w:rsid w:val="003868B5"/>
    <w:rsid w:val="0039499D"/>
    <w:rsid w:val="003D3F68"/>
    <w:rsid w:val="003D6FA7"/>
    <w:rsid w:val="003D7661"/>
    <w:rsid w:val="003E6C1E"/>
    <w:rsid w:val="003F7918"/>
    <w:rsid w:val="00427D54"/>
    <w:rsid w:val="00432E26"/>
    <w:rsid w:val="00444BDE"/>
    <w:rsid w:val="00447645"/>
    <w:rsid w:val="004513BF"/>
    <w:rsid w:val="00451BBE"/>
    <w:rsid w:val="0045244A"/>
    <w:rsid w:val="0045746D"/>
    <w:rsid w:val="00466F3D"/>
    <w:rsid w:val="0047200B"/>
    <w:rsid w:val="00492318"/>
    <w:rsid w:val="00495D1D"/>
    <w:rsid w:val="00496E12"/>
    <w:rsid w:val="004A6143"/>
    <w:rsid w:val="004B6F25"/>
    <w:rsid w:val="004C1D09"/>
    <w:rsid w:val="004D0DA3"/>
    <w:rsid w:val="004F31B8"/>
    <w:rsid w:val="005370F1"/>
    <w:rsid w:val="005432A6"/>
    <w:rsid w:val="00566DD8"/>
    <w:rsid w:val="0057290E"/>
    <w:rsid w:val="00584DE1"/>
    <w:rsid w:val="00596783"/>
    <w:rsid w:val="005A3D26"/>
    <w:rsid w:val="005B5FA3"/>
    <w:rsid w:val="005B7FBC"/>
    <w:rsid w:val="005E6363"/>
    <w:rsid w:val="005F1123"/>
    <w:rsid w:val="005F3AE5"/>
    <w:rsid w:val="005F4228"/>
    <w:rsid w:val="006124D7"/>
    <w:rsid w:val="00615B2D"/>
    <w:rsid w:val="006222EA"/>
    <w:rsid w:val="006436E7"/>
    <w:rsid w:val="00643D5D"/>
    <w:rsid w:val="006513D8"/>
    <w:rsid w:val="00671865"/>
    <w:rsid w:val="006851D0"/>
    <w:rsid w:val="006852F2"/>
    <w:rsid w:val="00693008"/>
    <w:rsid w:val="00696268"/>
    <w:rsid w:val="00696393"/>
    <w:rsid w:val="006B1180"/>
    <w:rsid w:val="006B511F"/>
    <w:rsid w:val="006B55F4"/>
    <w:rsid w:val="006C54AE"/>
    <w:rsid w:val="006D200F"/>
    <w:rsid w:val="006D399C"/>
    <w:rsid w:val="006D6545"/>
    <w:rsid w:val="006E6387"/>
    <w:rsid w:val="006F0C7F"/>
    <w:rsid w:val="0070087E"/>
    <w:rsid w:val="0070345B"/>
    <w:rsid w:val="007116E1"/>
    <w:rsid w:val="0072111C"/>
    <w:rsid w:val="00721CC8"/>
    <w:rsid w:val="00734220"/>
    <w:rsid w:val="00742445"/>
    <w:rsid w:val="00742536"/>
    <w:rsid w:val="007624A0"/>
    <w:rsid w:val="00776C71"/>
    <w:rsid w:val="007815AE"/>
    <w:rsid w:val="00790973"/>
    <w:rsid w:val="00791119"/>
    <w:rsid w:val="007939CA"/>
    <w:rsid w:val="007A3423"/>
    <w:rsid w:val="007A4B5A"/>
    <w:rsid w:val="007A787E"/>
    <w:rsid w:val="007B316E"/>
    <w:rsid w:val="007B5823"/>
    <w:rsid w:val="007B69C3"/>
    <w:rsid w:val="007C1A14"/>
    <w:rsid w:val="007D1AEF"/>
    <w:rsid w:val="007D6486"/>
    <w:rsid w:val="007E3DB9"/>
    <w:rsid w:val="007F1FD7"/>
    <w:rsid w:val="007F2EE2"/>
    <w:rsid w:val="007F4AF8"/>
    <w:rsid w:val="008223EF"/>
    <w:rsid w:val="0084159B"/>
    <w:rsid w:val="0085125E"/>
    <w:rsid w:val="008521C9"/>
    <w:rsid w:val="00852FB0"/>
    <w:rsid w:val="00857C53"/>
    <w:rsid w:val="00860D95"/>
    <w:rsid w:val="008867BA"/>
    <w:rsid w:val="00886BF9"/>
    <w:rsid w:val="008A0C2F"/>
    <w:rsid w:val="008F3B7D"/>
    <w:rsid w:val="009000C1"/>
    <w:rsid w:val="0090094C"/>
    <w:rsid w:val="00902F91"/>
    <w:rsid w:val="00912777"/>
    <w:rsid w:val="00924EAA"/>
    <w:rsid w:val="009362F4"/>
    <w:rsid w:val="00966411"/>
    <w:rsid w:val="0097213A"/>
    <w:rsid w:val="00974B9F"/>
    <w:rsid w:val="00987C42"/>
    <w:rsid w:val="00991432"/>
    <w:rsid w:val="00991841"/>
    <w:rsid w:val="009C4738"/>
    <w:rsid w:val="009C7AE1"/>
    <w:rsid w:val="00A00521"/>
    <w:rsid w:val="00A17E33"/>
    <w:rsid w:val="00A20F66"/>
    <w:rsid w:val="00A44F88"/>
    <w:rsid w:val="00A502B7"/>
    <w:rsid w:val="00A511FD"/>
    <w:rsid w:val="00A53DC2"/>
    <w:rsid w:val="00A55711"/>
    <w:rsid w:val="00A75836"/>
    <w:rsid w:val="00A833A5"/>
    <w:rsid w:val="00A87238"/>
    <w:rsid w:val="00A90D79"/>
    <w:rsid w:val="00A94DA6"/>
    <w:rsid w:val="00AA0283"/>
    <w:rsid w:val="00AB1A78"/>
    <w:rsid w:val="00AB2E8F"/>
    <w:rsid w:val="00AC2E03"/>
    <w:rsid w:val="00AD02DA"/>
    <w:rsid w:val="00AD6BC3"/>
    <w:rsid w:val="00AF5A97"/>
    <w:rsid w:val="00B06A0F"/>
    <w:rsid w:val="00B308EA"/>
    <w:rsid w:val="00B4214D"/>
    <w:rsid w:val="00B43420"/>
    <w:rsid w:val="00B56F46"/>
    <w:rsid w:val="00B617DC"/>
    <w:rsid w:val="00B619EE"/>
    <w:rsid w:val="00B665C5"/>
    <w:rsid w:val="00B70A1D"/>
    <w:rsid w:val="00B85464"/>
    <w:rsid w:val="00B860E0"/>
    <w:rsid w:val="00B91593"/>
    <w:rsid w:val="00BC733F"/>
    <w:rsid w:val="00BD74E7"/>
    <w:rsid w:val="00BE467D"/>
    <w:rsid w:val="00BF4D1D"/>
    <w:rsid w:val="00C12B9E"/>
    <w:rsid w:val="00C14401"/>
    <w:rsid w:val="00C272BF"/>
    <w:rsid w:val="00C52C2A"/>
    <w:rsid w:val="00C575B7"/>
    <w:rsid w:val="00C577A1"/>
    <w:rsid w:val="00C704E4"/>
    <w:rsid w:val="00C71630"/>
    <w:rsid w:val="00C82F22"/>
    <w:rsid w:val="00CA3DA8"/>
    <w:rsid w:val="00CA4EE1"/>
    <w:rsid w:val="00CB56F8"/>
    <w:rsid w:val="00CE3DD4"/>
    <w:rsid w:val="00CE49EF"/>
    <w:rsid w:val="00CF327C"/>
    <w:rsid w:val="00CF3310"/>
    <w:rsid w:val="00CF42A8"/>
    <w:rsid w:val="00CF588E"/>
    <w:rsid w:val="00D1510C"/>
    <w:rsid w:val="00D30B05"/>
    <w:rsid w:val="00D36EEB"/>
    <w:rsid w:val="00D54871"/>
    <w:rsid w:val="00D56DAF"/>
    <w:rsid w:val="00D9569C"/>
    <w:rsid w:val="00D97F68"/>
    <w:rsid w:val="00DA018C"/>
    <w:rsid w:val="00DA7E99"/>
    <w:rsid w:val="00DB29DF"/>
    <w:rsid w:val="00DB4BBC"/>
    <w:rsid w:val="00DB5D59"/>
    <w:rsid w:val="00DC2B62"/>
    <w:rsid w:val="00DD4DD6"/>
    <w:rsid w:val="00DD7844"/>
    <w:rsid w:val="00DE3579"/>
    <w:rsid w:val="00DE50F9"/>
    <w:rsid w:val="00DF60AD"/>
    <w:rsid w:val="00E06468"/>
    <w:rsid w:val="00E12AF6"/>
    <w:rsid w:val="00E13ECC"/>
    <w:rsid w:val="00E14175"/>
    <w:rsid w:val="00E457AD"/>
    <w:rsid w:val="00E47E0B"/>
    <w:rsid w:val="00E51EA0"/>
    <w:rsid w:val="00E532FD"/>
    <w:rsid w:val="00E94856"/>
    <w:rsid w:val="00EB0C0D"/>
    <w:rsid w:val="00EB63C9"/>
    <w:rsid w:val="00EC661C"/>
    <w:rsid w:val="00ED2271"/>
    <w:rsid w:val="00ED30AE"/>
    <w:rsid w:val="00EF77F0"/>
    <w:rsid w:val="00EF79AD"/>
    <w:rsid w:val="00F15B14"/>
    <w:rsid w:val="00F17CC6"/>
    <w:rsid w:val="00F23562"/>
    <w:rsid w:val="00F25B41"/>
    <w:rsid w:val="00F2731E"/>
    <w:rsid w:val="00F420B7"/>
    <w:rsid w:val="00F51094"/>
    <w:rsid w:val="00F60D92"/>
    <w:rsid w:val="00F73654"/>
    <w:rsid w:val="00F803A0"/>
    <w:rsid w:val="00F8287E"/>
    <w:rsid w:val="00F944ED"/>
    <w:rsid w:val="00FB1DD9"/>
    <w:rsid w:val="00FB77DD"/>
    <w:rsid w:val="00FD056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3FBD"/>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5F42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Hyperlink">
    <w:name w:val="Hyperlink"/>
    <w:basedOn w:val="DefaultParagraphFont"/>
    <w:uiPriority w:val="99"/>
    <w:unhideWhenUsed/>
    <w:rsid w:val="00A00521"/>
    <w:rPr>
      <w:color w:val="0563C1" w:themeColor="hyperlink"/>
      <w:u w:val="single"/>
    </w:rPr>
  </w:style>
  <w:style w:type="table" w:customStyle="1" w:styleId="TableGrid1">
    <w:name w:val="Table Grid1"/>
    <w:basedOn w:val="TableNormal"/>
    <w:next w:val="TableGrid"/>
    <w:uiPriority w:val="39"/>
    <w:rsid w:val="00781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923984">
      <w:bodyDiv w:val="1"/>
      <w:marLeft w:val="0"/>
      <w:marRight w:val="0"/>
      <w:marTop w:val="0"/>
      <w:marBottom w:val="0"/>
      <w:divBdr>
        <w:top w:val="none" w:sz="0" w:space="0" w:color="auto"/>
        <w:left w:val="none" w:sz="0" w:space="0" w:color="auto"/>
        <w:bottom w:val="none" w:sz="0" w:space="0" w:color="auto"/>
        <w:right w:val="none" w:sz="0" w:space="0" w:color="auto"/>
      </w:divBdr>
    </w:div>
    <w:div w:id="19473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D340-4F7C-4697-9BBD-1EC9B12A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6</cp:revision>
  <dcterms:created xsi:type="dcterms:W3CDTF">2025-04-10T12:31:00Z</dcterms:created>
  <dcterms:modified xsi:type="dcterms:W3CDTF">2025-04-18T11:44:00Z</dcterms:modified>
</cp:coreProperties>
</file>