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6494711"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7F494A8D" w:rsidR="00D526C8" w:rsidRPr="00A467A6" w:rsidRDefault="00D526C8" w:rsidP="00630F90">
          <w:pPr>
            <w:jc w:val="center"/>
            <w:rPr>
              <w:b/>
              <w:bCs/>
              <w:sz w:val="28"/>
              <w:szCs w:val="28"/>
              <w:bdr w:val="none" w:sz="0" w:space="0" w:color="auto" w:frame="1"/>
            </w:rPr>
          </w:pPr>
          <w:r w:rsidRPr="00A467A6">
            <w:rPr>
              <w:rFonts w:cstheme="minorHAnsi"/>
              <w:b/>
              <w:bCs/>
              <w:sz w:val="28"/>
              <w:szCs w:val="28"/>
            </w:rPr>
            <w:t>„</w:t>
          </w:r>
          <w:r w:rsidR="00630F90" w:rsidRPr="00630F90">
            <w:rPr>
              <w:b/>
              <w:bCs/>
              <w:sz w:val="28"/>
              <w:szCs w:val="28"/>
              <w:bdr w:val="none" w:sz="0" w:space="0" w:color="auto" w:frame="1"/>
            </w:rPr>
            <w:t xml:space="preserve">Zarasų miesto ir </w:t>
          </w:r>
          <w:proofErr w:type="spellStart"/>
          <w:r w:rsidR="00630F90" w:rsidRPr="00630F90">
            <w:rPr>
              <w:b/>
              <w:bCs/>
              <w:sz w:val="28"/>
              <w:szCs w:val="28"/>
              <w:bdr w:val="none" w:sz="0" w:space="0" w:color="auto" w:frame="1"/>
            </w:rPr>
            <w:t>Užtiltės</w:t>
          </w:r>
          <w:proofErr w:type="spellEnd"/>
          <w:r w:rsidR="00630F90" w:rsidRPr="00630F90">
            <w:rPr>
              <w:b/>
              <w:bCs/>
              <w:sz w:val="28"/>
              <w:szCs w:val="28"/>
              <w:bdr w:val="none" w:sz="0" w:space="0" w:color="auto" w:frame="1"/>
            </w:rPr>
            <w:t xml:space="preserve"> kaimo centralizuotai šildomų daugiabučių gyvenamųjų namų šilumos ūkio specialiojo plano atnaujinim</w:t>
          </w:r>
          <w:r w:rsidR="00630F90">
            <w:rPr>
              <w:b/>
              <w:bCs/>
              <w:sz w:val="28"/>
              <w:szCs w:val="28"/>
              <w:bdr w:val="none" w:sz="0" w:space="0" w:color="auto" w:frame="1"/>
            </w:rPr>
            <w:t xml:space="preserve">o </w:t>
          </w:r>
          <w:r w:rsidR="00D0494A">
            <w:rPr>
              <w:b/>
              <w:bCs/>
              <w:sz w:val="28"/>
              <w:szCs w:val="28"/>
              <w:bdr w:val="none" w:sz="0" w:space="0" w:color="auto" w:frame="1"/>
            </w:rPr>
            <w:t>paslaug</w:t>
          </w:r>
          <w:r w:rsidR="001D70F6">
            <w:rPr>
              <w:b/>
              <w:bCs/>
              <w:sz w:val="28"/>
              <w:szCs w:val="28"/>
              <w:bdr w:val="none" w:sz="0" w:space="0" w:color="auto" w:frame="1"/>
            </w:rPr>
            <w:t>a</w:t>
          </w:r>
          <w:r w:rsidR="00A467A6" w:rsidRPr="00A467A6">
            <w:rPr>
              <w:b/>
              <w:bCs/>
              <w:sz w:val="28"/>
              <w:szCs w:val="28"/>
              <w:bdr w:val="none" w:sz="0" w:space="0" w:color="auto" w:frame="1"/>
            </w:rPr>
            <w:t>“</w:t>
          </w:r>
        </w:p>
        <w:p w14:paraId="18ACC6AD" w14:textId="21A5CB9E"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1A3691E1"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51062F">
        <w:rPr>
          <w:rFonts w:cstheme="minorHAnsi"/>
          <w:b/>
          <w:bCs/>
        </w:rPr>
        <w:t>p</w:t>
      </w:r>
      <w:r w:rsidR="008D28E4">
        <w:rPr>
          <w:rFonts w:cstheme="minorHAnsi"/>
          <w:b/>
          <w:bCs/>
        </w:rPr>
        <w:t>aslaugų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5ECB2ABF" w:rsidR="004C50D2" w:rsidRPr="009A4048" w:rsidRDefault="00D459E3" w:rsidP="004C50D2">
      <w:pPr>
        <w:pStyle w:val="Sraopastraipa"/>
        <w:numPr>
          <w:ilvl w:val="1"/>
          <w:numId w:val="39"/>
        </w:numPr>
        <w:spacing w:line="240" w:lineRule="auto"/>
        <w:ind w:left="0" w:firstLine="709"/>
        <w:rPr>
          <w:rFonts w:cstheme="minorHAnsi"/>
        </w:rPr>
      </w:pPr>
      <w:r w:rsidRPr="009A4048">
        <w:t xml:space="preserve">Atliekamas žaliasis pirkimas. Pirkimas vykdomas vadovaujantis </w:t>
      </w:r>
      <w:hyperlink r:id="rId16" w:history="1">
        <w:r w:rsidR="009B66AB" w:rsidRPr="009A4048">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4048">
        <w:t xml:space="preserve"> </w:t>
      </w:r>
      <w:r w:rsidR="002E4679" w:rsidRPr="009A4048">
        <w:rPr>
          <w:rFonts w:cstheme="minorHAnsi"/>
        </w:rPr>
        <w:t xml:space="preserve">4 punkto </w:t>
      </w:r>
      <w:r w:rsidR="00E64FBC" w:rsidRPr="009A4048">
        <w:t>4</w:t>
      </w:r>
      <w:r w:rsidR="00C469A7" w:rsidRPr="009A4048">
        <w:t>.4.</w:t>
      </w:r>
      <w:r w:rsidR="009A4048" w:rsidRPr="009A4048">
        <w:t>3</w:t>
      </w:r>
      <w:r w:rsidR="000B49C5" w:rsidRPr="009A4048">
        <w:t xml:space="preserve"> </w:t>
      </w:r>
      <w:r w:rsidR="00D8621D" w:rsidRPr="009A4048">
        <w:t>papunkčiu</w:t>
      </w:r>
      <w:r w:rsidR="00E64FBC" w:rsidRPr="009A4048">
        <w:t xml:space="preserve">. </w:t>
      </w:r>
      <w:r w:rsidRPr="009A4048">
        <w:t xml:space="preserve">Aplinkos apaugos kriterijai nustatyti </w:t>
      </w:r>
      <w:r w:rsidR="00381780" w:rsidRPr="009A4048">
        <w:t>Sutarties projekte.</w:t>
      </w:r>
    </w:p>
    <w:p w14:paraId="15179C0E" w14:textId="0A44406F" w:rsidR="00257685" w:rsidRPr="009A4048" w:rsidRDefault="4B7098B6" w:rsidP="004C50D2">
      <w:pPr>
        <w:pStyle w:val="Sraopastraipa"/>
        <w:numPr>
          <w:ilvl w:val="1"/>
          <w:numId w:val="39"/>
        </w:numPr>
        <w:spacing w:line="240" w:lineRule="auto"/>
        <w:ind w:left="0" w:firstLine="709"/>
        <w:rPr>
          <w:rFonts w:cstheme="minorHAnsi"/>
        </w:rPr>
      </w:pPr>
      <w:r w:rsidRPr="009A4048">
        <w:rPr>
          <w:rFonts w:eastAsia="Arial" w:cstheme="minorHAnsi"/>
        </w:rPr>
        <w:t>Bendrosios</w:t>
      </w:r>
      <w:r w:rsidR="00931CA2" w:rsidRPr="009A4048">
        <w:rPr>
          <w:rFonts w:eastAsia="Arial" w:cstheme="minorHAnsi"/>
        </w:rPr>
        <w:t xml:space="preserve"> pirkimo</w:t>
      </w:r>
      <w:r w:rsidRPr="009A4048">
        <w:rPr>
          <w:rFonts w:eastAsia="Arial" w:cstheme="minorHAnsi"/>
        </w:rPr>
        <w:t xml:space="preserve"> sąlygos yra neatskiriama ši</w:t>
      </w:r>
      <w:r w:rsidR="00931CA2" w:rsidRPr="009A4048">
        <w:rPr>
          <w:rFonts w:eastAsia="Arial" w:cstheme="minorHAnsi"/>
        </w:rPr>
        <w:t>ų</w:t>
      </w:r>
      <w:r w:rsidRPr="009A4048">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2D71CF44" w:rsidR="00FB3C75" w:rsidRPr="00E74843" w:rsidRDefault="4A330118" w:rsidP="00630F90">
      <w:pPr>
        <w:pStyle w:val="Betarp"/>
        <w:numPr>
          <w:ilvl w:val="1"/>
          <w:numId w:val="21"/>
        </w:numPr>
        <w:tabs>
          <w:tab w:val="left" w:pos="1134"/>
        </w:tabs>
        <w:spacing w:after="120"/>
        <w:ind w:left="0" w:firstLine="709"/>
        <w:contextualSpacing/>
        <w:rPr>
          <w:rFonts w:cstheme="minorHAnsi"/>
          <w:b/>
          <w:bCs/>
          <w:color w:val="000000" w:themeColor="text1"/>
        </w:rPr>
      </w:pPr>
      <w:r w:rsidRPr="00244994">
        <w:rPr>
          <w:rFonts w:cstheme="minorHAnsi"/>
        </w:rPr>
        <w:t xml:space="preserve"> </w:t>
      </w:r>
      <w:r w:rsidR="00651664">
        <w:rPr>
          <w:rFonts w:cstheme="minorHAnsi"/>
        </w:rPr>
        <w:t xml:space="preserve">Perkančioji organizacija </w:t>
      </w:r>
      <w:r w:rsidR="00DF3615">
        <w:rPr>
          <w:rFonts w:eastAsia="Calibri" w:cstheme="minorHAnsi"/>
          <w:color w:val="000000" w:themeColor="text1"/>
        </w:rPr>
        <w:t xml:space="preserve">perka </w:t>
      </w:r>
      <w:r w:rsidR="00630F90" w:rsidRPr="00630F90">
        <w:rPr>
          <w:rFonts w:asciiTheme="majorHAnsi" w:eastAsia="Aptos" w:hAnsiTheme="majorHAnsi" w:cstheme="majorHAnsi"/>
          <w:b/>
          <w:bCs/>
          <w:kern w:val="2"/>
          <w14:ligatures w14:val="standardContextual"/>
        </w:rPr>
        <w:t xml:space="preserve">Zarasų miesto ir </w:t>
      </w:r>
      <w:proofErr w:type="spellStart"/>
      <w:r w:rsidR="00630F90" w:rsidRPr="00630F90">
        <w:rPr>
          <w:rFonts w:asciiTheme="majorHAnsi" w:eastAsia="Aptos" w:hAnsiTheme="majorHAnsi" w:cstheme="majorHAnsi"/>
          <w:b/>
          <w:bCs/>
          <w:kern w:val="2"/>
          <w14:ligatures w14:val="standardContextual"/>
        </w:rPr>
        <w:t>Užtiltės</w:t>
      </w:r>
      <w:proofErr w:type="spellEnd"/>
      <w:r w:rsidR="00630F90" w:rsidRPr="00630F90">
        <w:rPr>
          <w:rFonts w:asciiTheme="majorHAnsi" w:eastAsia="Aptos" w:hAnsiTheme="majorHAnsi" w:cstheme="majorHAnsi"/>
          <w:b/>
          <w:bCs/>
          <w:kern w:val="2"/>
          <w14:ligatures w14:val="standardContextual"/>
        </w:rPr>
        <w:t xml:space="preserve"> kaimo centralizuotai šildomų daugiabučių gyvenamųjų namų šilumos ūkio specialiojo plano atnaujinim</w:t>
      </w:r>
      <w:r w:rsidR="00630F90">
        <w:rPr>
          <w:rFonts w:asciiTheme="majorHAnsi" w:eastAsia="Aptos" w:hAnsiTheme="majorHAnsi" w:cstheme="majorHAnsi"/>
          <w:b/>
          <w:bCs/>
          <w:kern w:val="2"/>
          <w14:ligatures w14:val="standardContextual"/>
        </w:rPr>
        <w:t xml:space="preserve">o </w:t>
      </w:r>
      <w:r w:rsidR="00037A9B">
        <w:rPr>
          <w:rFonts w:asciiTheme="majorHAnsi" w:hAnsiTheme="majorHAnsi" w:cstheme="majorHAnsi"/>
          <w:b/>
          <w:bCs/>
          <w:color w:val="000000" w:themeColor="text1"/>
        </w:rPr>
        <w:t>paslaugas</w:t>
      </w:r>
      <w:r w:rsidR="00E74843" w:rsidRPr="00037A9B">
        <w:rPr>
          <w:rFonts w:cstheme="minorHAnsi"/>
        </w:rPr>
        <w:t>.</w:t>
      </w:r>
      <w:r w:rsidR="00E74843" w:rsidRPr="00E74843">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3010A7">
        <w:rPr>
          <w:rFonts w:cstheme="minorHAnsi"/>
          <w:b/>
          <w:bCs/>
        </w:rPr>
        <w:t>2</w:t>
      </w:r>
      <w:r w:rsidR="00E74843" w:rsidRPr="00E74843">
        <w:rPr>
          <w:rFonts w:cstheme="minorHAnsi"/>
          <w:b/>
          <w:bCs/>
        </w:rPr>
        <w:t xml:space="preserve"> priede „Techninė specifikacija“.</w:t>
      </w:r>
    </w:p>
    <w:p w14:paraId="49117D58" w14:textId="6FE4541C"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3010A7">
        <w:rPr>
          <w:rFonts w:cstheme="minorHAnsi"/>
          <w:b/>
          <w:bCs/>
        </w:rPr>
        <w:t>2</w:t>
      </w:r>
      <w:r w:rsidR="00702B7B" w:rsidRPr="00E74843">
        <w:rPr>
          <w:rFonts w:cstheme="minorHAnsi"/>
          <w:b/>
          <w:bCs/>
        </w:rPr>
        <w:t xml:space="preserve"> priede</w:t>
      </w:r>
      <w:r w:rsidR="00702B7B" w:rsidRPr="00244994">
        <w:rPr>
          <w:rFonts w:cstheme="minorHAnsi"/>
        </w:rPr>
        <w:t>.</w:t>
      </w:r>
    </w:p>
    <w:p w14:paraId="2B9FCCA2" w14:textId="02966D76"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F2F74E8" w14:textId="3524A886" w:rsidR="0061050B" w:rsidRDefault="0061050B" w:rsidP="0061050B">
      <w:pPr>
        <w:pStyle w:val="Sraopastraipa"/>
        <w:numPr>
          <w:ilvl w:val="1"/>
          <w:numId w:val="21"/>
        </w:numPr>
        <w:spacing w:line="240" w:lineRule="auto"/>
        <w:ind w:left="0" w:firstLine="697"/>
        <w:rPr>
          <w:rFonts w:cstheme="minorHAnsi"/>
        </w:rPr>
      </w:pPr>
      <w:r w:rsidRPr="00817AB9">
        <w:rPr>
          <w:rFonts w:cstheme="minorHAnsi"/>
        </w:rPr>
        <w:t>Tiekėjams nustatomi kvalifikacijos reikalavimai</w:t>
      </w:r>
      <w:r w:rsidR="00533932">
        <w:rPr>
          <w:rFonts w:cstheme="minorHAnsi"/>
        </w:rPr>
        <w:t>. R</w:t>
      </w:r>
      <w:r w:rsidRPr="00817AB9">
        <w:rPr>
          <w:rFonts w:cstheme="minorHAnsi"/>
        </w:rPr>
        <w:t>eikalavimai dėl kokybės vadybos sistemos ir aplinkos apsaugos vadybos sistemos standartų laikymosi</w:t>
      </w:r>
      <w:r w:rsidR="00533932">
        <w:rPr>
          <w:rFonts w:cstheme="minorHAnsi"/>
        </w:rPr>
        <w:t xml:space="preserve"> ne</w:t>
      </w:r>
      <w:r w:rsidR="000851F4">
        <w:rPr>
          <w:rFonts w:cstheme="minorHAnsi"/>
        </w:rPr>
        <w:t>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bookmarkStart w:id="12" w:name="_Toc137194950"/>
    </w:p>
    <w:p w14:paraId="4319A2EE" w14:textId="77777777" w:rsidR="004273B2" w:rsidRPr="0061050B" w:rsidRDefault="004273B2" w:rsidP="004273B2">
      <w:pPr>
        <w:pStyle w:val="Sraopastraipa"/>
        <w:numPr>
          <w:ilvl w:val="1"/>
          <w:numId w:val="21"/>
        </w:numPr>
        <w:spacing w:line="240" w:lineRule="auto"/>
        <w:ind w:left="0" w:firstLine="697"/>
        <w:rPr>
          <w:rFonts w:cstheme="minorHAnsi"/>
        </w:rPr>
      </w:pPr>
      <w:r w:rsidRPr="0061050B">
        <w:rPr>
          <w:rFonts w:eastAsia="Arial" w:cstheme="minorHAnsi"/>
        </w:rPr>
        <w:t xml:space="preserve">Tiekėjas teikdamas pasiūlymą neturi pateikti nei EBVPD nei laisvos formos deklaracijos dėl atitikties reikalavimams.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7E0D203" w:rsidR="008B12C0" w:rsidRPr="00F70558" w:rsidRDefault="000010DA" w:rsidP="00B37407">
      <w:pPr>
        <w:pStyle w:val="Sraopastraipa"/>
        <w:ind w:left="0" w:firstLine="709"/>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w:t>
      </w:r>
      <w:r w:rsidR="00D85943" w:rsidRPr="00F023C1">
        <w:rPr>
          <w:rFonts w:cstheme="minorHAnsi"/>
        </w:rPr>
        <w:t xml:space="preserve">liųjų </w:t>
      </w:r>
      <w:r w:rsidR="00B37407">
        <w:rPr>
          <w:rFonts w:cstheme="minorHAnsi"/>
        </w:rPr>
        <w:t xml:space="preserve">Pirkimo sąlygų </w:t>
      </w:r>
      <w:r w:rsidR="00B37407" w:rsidRPr="003010A7">
        <w:rPr>
          <w:rFonts w:cstheme="minorHAnsi"/>
          <w:b/>
          <w:bCs/>
        </w:rPr>
        <w:t>3</w:t>
      </w:r>
      <w:r w:rsidR="00B37407" w:rsidRPr="003010A7">
        <w:rPr>
          <w:b/>
          <w:bCs/>
        </w:rPr>
        <w:t xml:space="preserve"> </w:t>
      </w:r>
      <w:r w:rsidR="003010A7" w:rsidRPr="003010A7">
        <w:rPr>
          <w:b/>
          <w:bCs/>
        </w:rPr>
        <w:t>p</w:t>
      </w:r>
      <w:r w:rsidR="008339CC" w:rsidRPr="003010A7">
        <w:rPr>
          <w:b/>
          <w:bCs/>
        </w:rPr>
        <w:t>riede</w:t>
      </w:r>
      <w:r w:rsidR="008339CC">
        <w:t xml:space="preserve"> </w:t>
      </w:r>
      <w:r w:rsidR="005A5204" w:rsidRPr="00F70558">
        <w:t>pateikt</w:t>
      </w:r>
      <w:r w:rsidR="003010A7">
        <w:t>ą</w:t>
      </w:r>
      <w:r w:rsidR="005A5204" w:rsidRPr="00F70558">
        <w:t xml:space="preserve"> pasiūlymo form</w:t>
      </w:r>
      <w:r w:rsidR="003010A7">
        <w:t>ą</w:t>
      </w:r>
      <w:r w:rsidR="005A5204" w:rsidRPr="00F70558">
        <w:t xml:space="preserve"> ir pasiūlymo formoje nurod</w:t>
      </w:r>
      <w:r w:rsidR="003010A7">
        <w:t>yti</w:t>
      </w:r>
      <w:r w:rsidR="005A5204" w:rsidRPr="00F70558">
        <w:t xml:space="preserve"> ir kiti, tiekėjo nuomone, būtini dokumentai (jų kopijos).</w:t>
      </w:r>
    </w:p>
    <w:p w14:paraId="0A3C79F0" w14:textId="7FB51097"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w:t>
      </w:r>
      <w:r w:rsidR="00B37407">
        <w:rPr>
          <w:rFonts w:eastAsia="Calibri" w:cstheme="minorHAnsi"/>
        </w:rPr>
        <w:t>turi</w:t>
      </w:r>
      <w:r w:rsidR="00AD4F1A" w:rsidRPr="00F70558">
        <w:rPr>
          <w:rFonts w:eastAsia="Calibri" w:cstheme="minorHAnsi"/>
        </w:rPr>
        <w:t xml:space="preserve">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Default="005A52E6" w:rsidP="009B4FB1">
      <w:pPr>
        <w:spacing w:line="240" w:lineRule="auto"/>
        <w:ind w:firstLine="709"/>
        <w:rPr>
          <w:rFonts w:eastAsia="Calibri"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37F6AB28" w14:textId="03794BDF" w:rsidR="00C01B15" w:rsidRPr="00C01B15" w:rsidRDefault="00C01B15" w:rsidP="00C01B15">
      <w:pPr>
        <w:spacing w:line="240" w:lineRule="auto"/>
        <w:rPr>
          <w:rFonts w:eastAsia="Calibri" w:cstheme="minorHAnsi"/>
          <w:u w:val="single"/>
        </w:rPr>
      </w:pPr>
      <w:r>
        <w:rPr>
          <w:rFonts w:eastAsia="Calibri" w:cstheme="minorHAnsi"/>
        </w:rPr>
        <w:t>5.2.2.</w:t>
      </w:r>
      <w:r w:rsidRPr="00D0494A">
        <w:rPr>
          <w:rFonts w:eastAsia="Calibri" w:cstheme="minorHAnsi"/>
          <w:b/>
          <w:bCs/>
        </w:rPr>
        <w:t xml:space="preserve"> dokumentas, patvirtinantis, kad asmuo, kuris pasirašė pasiūlymą (jei jis ne tiekėjo vadovas), turėjo teisę jį pasirašyti;</w:t>
      </w:r>
    </w:p>
    <w:p w14:paraId="5207D451" w14:textId="0F2BB35F"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w:t>
      </w:r>
      <w:r w:rsidR="00C01B15">
        <w:rPr>
          <w:rFonts w:eastAsia="Calibri" w:cstheme="minorHAnsi"/>
        </w:rPr>
        <w:t>3</w:t>
      </w:r>
      <w:r w:rsidR="00713645" w:rsidRPr="00F70558">
        <w:rPr>
          <w:rFonts w:eastAsia="Calibri" w:cstheme="minorHAnsi"/>
        </w:rPr>
        <w:t xml:space="preserve">. </w:t>
      </w:r>
      <w:r w:rsidR="00AD4F1A" w:rsidRPr="00F70558">
        <w:rPr>
          <w:rFonts w:eastAsia="Calibri" w:cstheme="minorHAnsi"/>
        </w:rPr>
        <w:t>skaitmeninės dokumentų kopijos (fiziniu parašu tvirtinami dokumentai turi būti pateikiami pasirašyti ir nuskenuoti).</w:t>
      </w:r>
    </w:p>
    <w:p w14:paraId="25741C16" w14:textId="45E3B20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15E7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D15E79">
        <w:rPr>
          <w:rFonts w:cstheme="minorHAnsi"/>
          <w:b/>
          <w:bCs/>
        </w:rPr>
        <w:t>eurais</w:t>
      </w:r>
      <w:r w:rsidR="0032046A" w:rsidRPr="00D15E79">
        <w:rPr>
          <w:rFonts w:eastAsia="Calibri" w:cstheme="minorHAnsi"/>
          <w:b/>
          <w:bCs/>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30C2EE"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D15E79">
        <w:rPr>
          <w:rFonts w:eastAsia="Arial"/>
          <w:b/>
          <w:bCs/>
        </w:rPr>
        <w:t xml:space="preserve">dviejų </w:t>
      </w:r>
      <w:r w:rsidR="00EE7D60" w:rsidRPr="00D15E79">
        <w:rPr>
          <w:rFonts w:eastAsia="Arial"/>
          <w:b/>
          <w:bCs/>
        </w:rPr>
        <w:t>skaitmenų</w:t>
      </w:r>
      <w:r w:rsidR="006A6A5B" w:rsidRPr="00D15E79">
        <w:rPr>
          <w:rFonts w:eastAsia="Arial"/>
          <w:b/>
          <w:bCs/>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Default="009C66EF" w:rsidP="00F77A5D">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5551524" w14:textId="77777777" w:rsidR="000851F4" w:rsidRDefault="000851F4" w:rsidP="000851F4">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6C18DBF2" w14:textId="77777777" w:rsidR="000851F4" w:rsidRDefault="000851F4" w:rsidP="000851F4">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10BAB2E7" w14:textId="77777777" w:rsidR="000851F4" w:rsidRPr="00F559A4" w:rsidRDefault="000851F4" w:rsidP="000851F4">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6B809305"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7E67ECB8" w14:textId="24DAE877"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F27F3E">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F27F3E" w:rsidRPr="00F27F3E">
        <w:rPr>
          <w:rFonts w:cstheme="minorHAnsi"/>
          <w:b/>
          <w:bCs/>
        </w:rPr>
        <w:t>netaikoma.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tbl>
      <w:tblPr>
        <w:tblStyle w:val="TableGrid3"/>
        <w:tblW w:w="9984" w:type="dxa"/>
        <w:tblInd w:w="562" w:type="dxa"/>
        <w:tblLook w:val="04A0" w:firstRow="1" w:lastRow="0" w:firstColumn="1" w:lastColumn="0" w:noHBand="0" w:noVBand="1"/>
      </w:tblPr>
      <w:tblGrid>
        <w:gridCol w:w="1073"/>
        <w:gridCol w:w="3180"/>
        <w:gridCol w:w="3118"/>
        <w:gridCol w:w="2613"/>
      </w:tblGrid>
      <w:tr w:rsidR="007155AC" w:rsidRPr="007E2F63" w14:paraId="7537A054" w14:textId="77777777" w:rsidTr="00C26CE9">
        <w:trPr>
          <w:cantSplit/>
          <w:trHeight w:val="668"/>
          <w:tblHeader/>
        </w:trPr>
        <w:tc>
          <w:tcPr>
            <w:tcW w:w="10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2D95463" w14:textId="77777777" w:rsidR="007155AC" w:rsidRPr="007E2F63" w:rsidRDefault="007155AC" w:rsidP="00587A7B">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1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872319" w14:textId="77777777" w:rsidR="007155AC" w:rsidRPr="007E2F63" w:rsidRDefault="007155AC" w:rsidP="00587A7B">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5A3458" w14:textId="77777777" w:rsidR="007155AC" w:rsidRPr="007E2F63" w:rsidRDefault="007155AC" w:rsidP="00587A7B">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6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971200" w14:textId="77777777" w:rsidR="007155AC" w:rsidRPr="005E6268" w:rsidRDefault="007155AC" w:rsidP="00587A7B">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029A5190" w14:textId="77777777" w:rsidR="007155AC" w:rsidRPr="007E2F63" w:rsidRDefault="007155AC" w:rsidP="00587A7B">
            <w:pPr>
              <w:autoSpaceDE w:val="0"/>
              <w:autoSpaceDN w:val="0"/>
              <w:adjustRightInd w:val="0"/>
              <w:jc w:val="center"/>
              <w:rPr>
                <w:rFonts w:ascii="Calibri" w:hAnsi="Calibri" w:cs="Calibri"/>
                <w:b/>
                <w:bCs/>
                <w:color w:val="000000"/>
              </w:rPr>
            </w:pPr>
          </w:p>
        </w:tc>
      </w:tr>
      <w:tr w:rsidR="007155AC" w:rsidRPr="007E2F63" w14:paraId="3107AB09" w14:textId="77777777" w:rsidTr="00C26CE9">
        <w:tc>
          <w:tcPr>
            <w:tcW w:w="1073" w:type="dxa"/>
            <w:tcBorders>
              <w:top w:val="single" w:sz="4" w:space="0" w:color="000000"/>
              <w:left w:val="single" w:sz="4" w:space="0" w:color="000000"/>
              <w:bottom w:val="single" w:sz="4" w:space="0" w:color="000000"/>
              <w:right w:val="single" w:sz="4" w:space="0" w:color="000000"/>
            </w:tcBorders>
          </w:tcPr>
          <w:p w14:paraId="720EBE5C" w14:textId="77777777" w:rsidR="007155AC" w:rsidRPr="007E2F63" w:rsidRDefault="007155AC" w:rsidP="00587A7B">
            <w:pPr>
              <w:spacing w:before="60" w:after="60" w:line="256" w:lineRule="auto"/>
              <w:ind w:firstLine="0"/>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3180" w:type="dxa"/>
            <w:tcBorders>
              <w:top w:val="single" w:sz="4" w:space="0" w:color="000000"/>
              <w:left w:val="single" w:sz="4" w:space="0" w:color="000000"/>
              <w:bottom w:val="single" w:sz="4" w:space="0" w:color="000000"/>
              <w:right w:val="single" w:sz="4" w:space="0" w:color="000000"/>
            </w:tcBorders>
          </w:tcPr>
          <w:p w14:paraId="1F108490" w14:textId="2C61396A" w:rsidR="007155AC" w:rsidRPr="007155AC" w:rsidRDefault="007155AC" w:rsidP="007155AC">
            <w:pPr>
              <w:pStyle w:val="Point1"/>
              <w:spacing w:before="0" w:after="0"/>
              <w:ind w:left="0" w:firstLine="0"/>
              <w:rPr>
                <w:rFonts w:asciiTheme="minorHAnsi" w:hAnsiTheme="minorHAnsi" w:cstheme="minorHAnsi"/>
                <w:color w:val="333333"/>
                <w:sz w:val="22"/>
                <w:szCs w:val="22"/>
                <w:shd w:val="clear" w:color="auto" w:fill="FFFFFF"/>
                <w:lang w:val="lt-LT"/>
              </w:rPr>
            </w:pPr>
            <w:r w:rsidRPr="000851F4">
              <w:rPr>
                <w:rFonts w:asciiTheme="minorHAnsi" w:hAnsiTheme="minorHAnsi" w:cstheme="minorHAnsi"/>
                <w:b/>
                <w:bCs/>
                <w:color w:val="333333"/>
                <w:sz w:val="22"/>
                <w:szCs w:val="22"/>
                <w:shd w:val="clear" w:color="auto" w:fill="FFFFFF"/>
                <w:lang w:val="lt-LT"/>
              </w:rPr>
              <w:t>Patirtis rengiant specialiuosius planus</w:t>
            </w:r>
            <w:r>
              <w:rPr>
                <w:rFonts w:asciiTheme="minorHAnsi" w:hAnsiTheme="minorHAnsi" w:cstheme="minorHAnsi"/>
                <w:color w:val="333333"/>
                <w:sz w:val="22"/>
                <w:szCs w:val="22"/>
                <w:shd w:val="clear" w:color="auto" w:fill="FFFFFF"/>
                <w:lang w:val="lt-LT"/>
              </w:rPr>
              <w:t>. Tiekėjas turi būti įvykdęs bent vieną sutartį per pastaruosius 5 metus, susijusią su specialiojo plano parengimu.</w:t>
            </w:r>
          </w:p>
        </w:tc>
        <w:tc>
          <w:tcPr>
            <w:tcW w:w="3118" w:type="dxa"/>
            <w:tcBorders>
              <w:top w:val="single" w:sz="4" w:space="0" w:color="000000"/>
              <w:left w:val="single" w:sz="4" w:space="0" w:color="000000"/>
              <w:bottom w:val="single" w:sz="4" w:space="0" w:color="000000"/>
              <w:right w:val="single" w:sz="4" w:space="0" w:color="000000"/>
            </w:tcBorders>
          </w:tcPr>
          <w:p w14:paraId="57BA5E2E" w14:textId="77777777" w:rsidR="007155AC" w:rsidRDefault="007155AC" w:rsidP="00587A7B">
            <w:pPr>
              <w:tabs>
                <w:tab w:val="left" w:pos="709"/>
              </w:tabs>
              <w:ind w:firstLine="0"/>
              <w:rPr>
                <w:rFonts w:asciiTheme="minorHAnsi" w:hAnsiTheme="minorHAnsi" w:cstheme="minorHAnsi"/>
                <w:b/>
                <w:bCs/>
                <w:color w:val="333333"/>
                <w:sz w:val="22"/>
                <w:szCs w:val="22"/>
                <w:shd w:val="clear" w:color="auto" w:fill="FFFFFF"/>
              </w:rPr>
            </w:pPr>
            <w:r w:rsidRPr="004A7D0A">
              <w:rPr>
                <w:rFonts w:asciiTheme="minorHAnsi" w:hAnsiTheme="minorHAnsi" w:cstheme="minorHAnsi"/>
                <w:b/>
                <w:bCs/>
                <w:color w:val="333333"/>
                <w:sz w:val="22"/>
                <w:szCs w:val="22"/>
                <w:shd w:val="clear" w:color="auto" w:fill="FFFFFF"/>
              </w:rPr>
              <w:t>Pateikiama:</w:t>
            </w:r>
            <w:r>
              <w:rPr>
                <w:rFonts w:asciiTheme="minorHAnsi" w:hAnsiTheme="minorHAnsi" w:cstheme="minorHAnsi"/>
                <w:b/>
                <w:bCs/>
                <w:color w:val="333333"/>
                <w:sz w:val="22"/>
                <w:szCs w:val="22"/>
                <w:shd w:val="clear" w:color="auto" w:fill="FFFFFF"/>
              </w:rPr>
              <w:t xml:space="preserve"> </w:t>
            </w:r>
          </w:p>
          <w:p w14:paraId="7B277C49" w14:textId="17C7A015" w:rsidR="007155AC" w:rsidRPr="004A7D0A" w:rsidRDefault="007155AC" w:rsidP="00587A7B">
            <w:pPr>
              <w:autoSpaceDE w:val="0"/>
              <w:autoSpaceDN w:val="0"/>
              <w:adjustRightInd w:val="0"/>
              <w:ind w:firstLine="0"/>
              <w:rPr>
                <w:rFonts w:asciiTheme="minorHAnsi" w:hAnsiTheme="minorHAnsi" w:cstheme="minorHAnsi"/>
                <w:color w:val="000000"/>
                <w:sz w:val="22"/>
                <w:szCs w:val="22"/>
              </w:rPr>
            </w:pPr>
            <w:r>
              <w:rPr>
                <w:rFonts w:asciiTheme="minorHAnsi" w:hAnsiTheme="minorHAnsi" w:cstheme="minorHAnsi"/>
                <w:color w:val="333333"/>
                <w:sz w:val="22"/>
                <w:szCs w:val="22"/>
                <w:shd w:val="clear" w:color="auto" w:fill="FFFFFF"/>
              </w:rPr>
              <w:t>Įvykdytų sutarčių sąrašas, užsakovų pažymos, kuriose matysi, kad Sutartis ar sutartys buvo įvykdytos tinkamai.</w:t>
            </w:r>
          </w:p>
          <w:p w14:paraId="34D8039E" w14:textId="77777777" w:rsidR="007155AC" w:rsidRPr="004A7D0A" w:rsidRDefault="007155AC" w:rsidP="00587A7B">
            <w:pPr>
              <w:autoSpaceDE w:val="0"/>
              <w:autoSpaceDN w:val="0"/>
              <w:adjustRightInd w:val="0"/>
              <w:ind w:firstLine="0"/>
              <w:rPr>
                <w:rFonts w:asciiTheme="minorHAnsi" w:hAnsiTheme="minorHAnsi" w:cstheme="minorHAnsi"/>
                <w:color w:val="000000"/>
                <w:sz w:val="22"/>
                <w:szCs w:val="22"/>
              </w:rPr>
            </w:pPr>
            <w:r w:rsidRPr="004A7D0A">
              <w:rPr>
                <w:rFonts w:asciiTheme="minorHAnsi" w:hAnsiTheme="minorHAnsi" w:cstheme="minorHAnsi"/>
                <w:i/>
                <w:iCs/>
                <w:color w:val="000000"/>
                <w:sz w:val="22"/>
                <w:szCs w:val="22"/>
              </w:rPr>
              <w:t>Pateikiami skenuoti dokumentai elektronine forma.</w:t>
            </w:r>
          </w:p>
        </w:tc>
        <w:tc>
          <w:tcPr>
            <w:tcW w:w="2613" w:type="dxa"/>
            <w:tcBorders>
              <w:top w:val="single" w:sz="4" w:space="0" w:color="000000"/>
              <w:left w:val="single" w:sz="4" w:space="0" w:color="000000"/>
              <w:bottom w:val="single" w:sz="4" w:space="0" w:color="000000"/>
              <w:right w:val="single" w:sz="4" w:space="0" w:color="000000"/>
            </w:tcBorders>
          </w:tcPr>
          <w:p w14:paraId="3917939D" w14:textId="77777777" w:rsidR="000851F4" w:rsidRPr="00733409" w:rsidRDefault="000851F4" w:rsidP="000851F4">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Jei pasiūlymą teikia ūkio subjektų grupė, šį reikalavimą turi atitikti bent vienas grupės narys.</w:t>
            </w:r>
          </w:p>
          <w:p w14:paraId="5886D0B7" w14:textId="77777777" w:rsidR="000851F4" w:rsidRPr="00733409" w:rsidRDefault="000851F4" w:rsidP="000851F4">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p w14:paraId="5C11C6E2" w14:textId="77777777" w:rsidR="007155AC" w:rsidRPr="007E2F63" w:rsidRDefault="007155AC" w:rsidP="000851F4">
            <w:pPr>
              <w:autoSpaceDE w:val="0"/>
              <w:autoSpaceDN w:val="0"/>
              <w:adjustRightInd w:val="0"/>
              <w:ind w:firstLine="40"/>
              <w:rPr>
                <w:rFonts w:ascii="Calibri" w:hAnsi="Calibri" w:cs="Calibri"/>
                <w:color w:val="000000"/>
              </w:rPr>
            </w:pPr>
          </w:p>
        </w:tc>
      </w:tr>
      <w:tr w:rsidR="007155AC" w:rsidRPr="007E2F63" w14:paraId="55189D8E" w14:textId="77777777" w:rsidTr="00C26CE9">
        <w:tc>
          <w:tcPr>
            <w:tcW w:w="1073" w:type="dxa"/>
            <w:tcBorders>
              <w:top w:val="single" w:sz="4" w:space="0" w:color="000000"/>
              <w:left w:val="single" w:sz="4" w:space="0" w:color="000000"/>
              <w:bottom w:val="single" w:sz="4" w:space="0" w:color="000000"/>
              <w:right w:val="single" w:sz="4" w:space="0" w:color="000000"/>
            </w:tcBorders>
          </w:tcPr>
          <w:p w14:paraId="2B5A6179" w14:textId="59C70F96" w:rsidR="007155AC" w:rsidRPr="007E2F63" w:rsidRDefault="007155AC" w:rsidP="00587A7B">
            <w:pPr>
              <w:spacing w:before="60" w:after="60" w:line="256" w:lineRule="auto"/>
              <w:ind w:firstLine="0"/>
              <w:jc w:val="center"/>
              <w:rPr>
                <w:rFonts w:ascii="Calibri" w:eastAsiaTheme="minorHAnsi" w:hAnsi="Calibri" w:cs="Calibri"/>
              </w:rPr>
            </w:pPr>
            <w:r>
              <w:rPr>
                <w:rFonts w:ascii="Calibri" w:eastAsiaTheme="minorHAnsi" w:hAnsi="Calibri" w:cs="Calibri"/>
              </w:rPr>
              <w:t>2.</w:t>
            </w:r>
          </w:p>
        </w:tc>
        <w:tc>
          <w:tcPr>
            <w:tcW w:w="3180" w:type="dxa"/>
            <w:tcBorders>
              <w:top w:val="single" w:sz="4" w:space="0" w:color="000000"/>
              <w:left w:val="single" w:sz="4" w:space="0" w:color="000000"/>
              <w:bottom w:val="single" w:sz="4" w:space="0" w:color="000000"/>
              <w:right w:val="single" w:sz="4" w:space="0" w:color="000000"/>
            </w:tcBorders>
          </w:tcPr>
          <w:p w14:paraId="455A1787" w14:textId="2358D410" w:rsidR="007155AC" w:rsidRDefault="007155AC" w:rsidP="00587A7B">
            <w:pPr>
              <w:pStyle w:val="Point1"/>
              <w:spacing w:before="0" w:after="0"/>
              <w:ind w:left="0" w:firstLine="0"/>
              <w:rPr>
                <w:rFonts w:asciiTheme="minorHAnsi" w:hAnsiTheme="minorHAnsi" w:cstheme="minorHAnsi"/>
                <w:color w:val="333333"/>
                <w:sz w:val="22"/>
                <w:szCs w:val="22"/>
                <w:shd w:val="clear" w:color="auto" w:fill="FFFFFF"/>
                <w:lang w:val="lt-LT"/>
              </w:rPr>
            </w:pPr>
            <w:r w:rsidRPr="000851F4">
              <w:rPr>
                <w:rFonts w:asciiTheme="minorHAnsi" w:hAnsiTheme="minorHAnsi" w:cstheme="minorHAnsi"/>
                <w:b/>
                <w:bCs/>
                <w:color w:val="333333"/>
                <w:sz w:val="22"/>
                <w:szCs w:val="22"/>
                <w:shd w:val="clear" w:color="auto" w:fill="FFFFFF"/>
                <w:lang w:val="lt-LT"/>
              </w:rPr>
              <w:t>Specialisto kvalifikacija.</w:t>
            </w:r>
            <w:r>
              <w:rPr>
                <w:rFonts w:asciiTheme="minorHAnsi" w:hAnsiTheme="minorHAnsi" w:cstheme="minorHAnsi"/>
                <w:color w:val="333333"/>
                <w:sz w:val="22"/>
                <w:szCs w:val="22"/>
                <w:shd w:val="clear" w:color="auto" w:fill="FFFFFF"/>
                <w:lang w:val="lt-LT"/>
              </w:rPr>
              <w:t xml:space="preserve"> Tiekėjas turi turėti bent vieną specialistą turintį atitinkamą išsilavinimą ir patirtį rengiant specialiuosius planus.</w:t>
            </w:r>
          </w:p>
        </w:tc>
        <w:tc>
          <w:tcPr>
            <w:tcW w:w="3118" w:type="dxa"/>
            <w:tcBorders>
              <w:top w:val="single" w:sz="4" w:space="0" w:color="000000"/>
              <w:left w:val="single" w:sz="4" w:space="0" w:color="000000"/>
              <w:bottom w:val="single" w:sz="4" w:space="0" w:color="000000"/>
              <w:right w:val="single" w:sz="4" w:space="0" w:color="000000"/>
            </w:tcBorders>
          </w:tcPr>
          <w:p w14:paraId="39BDCF9D" w14:textId="77777777" w:rsidR="007155AC" w:rsidRPr="007155AC" w:rsidRDefault="007155AC" w:rsidP="00587A7B">
            <w:pPr>
              <w:tabs>
                <w:tab w:val="left" w:pos="709"/>
              </w:tabs>
              <w:ind w:firstLine="0"/>
              <w:rPr>
                <w:rFonts w:asciiTheme="minorHAnsi" w:hAnsiTheme="minorHAnsi" w:cstheme="minorHAnsi"/>
                <w:b/>
                <w:bCs/>
                <w:color w:val="333333"/>
                <w:sz w:val="22"/>
                <w:szCs w:val="22"/>
                <w:shd w:val="clear" w:color="auto" w:fill="FFFFFF"/>
              </w:rPr>
            </w:pPr>
            <w:r w:rsidRPr="007155AC">
              <w:rPr>
                <w:rFonts w:asciiTheme="minorHAnsi" w:hAnsiTheme="minorHAnsi" w:cstheme="minorHAnsi"/>
                <w:b/>
                <w:bCs/>
                <w:color w:val="333333"/>
                <w:sz w:val="22"/>
                <w:szCs w:val="22"/>
                <w:shd w:val="clear" w:color="auto" w:fill="FFFFFF"/>
              </w:rPr>
              <w:t>Pateikiama:</w:t>
            </w:r>
          </w:p>
          <w:p w14:paraId="2F7E9CD6" w14:textId="77777777" w:rsidR="007155AC" w:rsidRDefault="007155AC" w:rsidP="00587A7B">
            <w:pPr>
              <w:tabs>
                <w:tab w:val="left" w:pos="709"/>
              </w:tabs>
              <w:ind w:firstLine="0"/>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 xml:space="preserve">Kvalifikaciją </w:t>
            </w:r>
            <w:proofErr w:type="spellStart"/>
            <w:r>
              <w:rPr>
                <w:rFonts w:asciiTheme="minorHAnsi" w:hAnsiTheme="minorHAnsi" w:cstheme="minorHAnsi"/>
                <w:color w:val="333333"/>
                <w:sz w:val="22"/>
                <w:szCs w:val="22"/>
                <w:shd w:val="clear" w:color="auto" w:fill="FFFFFF"/>
              </w:rPr>
              <w:t>pagridžiantys</w:t>
            </w:r>
            <w:proofErr w:type="spellEnd"/>
            <w:r>
              <w:rPr>
                <w:rFonts w:asciiTheme="minorHAnsi" w:hAnsiTheme="minorHAnsi" w:cstheme="minorHAnsi"/>
                <w:color w:val="333333"/>
                <w:sz w:val="22"/>
                <w:szCs w:val="22"/>
                <w:shd w:val="clear" w:color="auto" w:fill="FFFFFF"/>
              </w:rPr>
              <w:t xml:space="preserve"> dokumentai, atestatai ar kiti lygiaverčiai dokumentai</w:t>
            </w:r>
            <w:r w:rsidR="00BC480D">
              <w:rPr>
                <w:rFonts w:asciiTheme="minorHAnsi" w:hAnsiTheme="minorHAnsi" w:cstheme="minorHAnsi"/>
                <w:color w:val="333333"/>
                <w:sz w:val="22"/>
                <w:szCs w:val="22"/>
                <w:shd w:val="clear" w:color="auto" w:fill="FFFFFF"/>
              </w:rPr>
              <w:t>.</w:t>
            </w:r>
          </w:p>
          <w:p w14:paraId="2C457534" w14:textId="2753952F" w:rsidR="000851F4" w:rsidRPr="007155AC" w:rsidRDefault="000851F4" w:rsidP="00587A7B">
            <w:pPr>
              <w:tabs>
                <w:tab w:val="left" w:pos="709"/>
              </w:tabs>
              <w:ind w:firstLine="0"/>
              <w:rPr>
                <w:rFonts w:asciiTheme="minorHAnsi" w:hAnsiTheme="minorHAnsi" w:cstheme="minorHAnsi"/>
                <w:color w:val="333333"/>
                <w:sz w:val="22"/>
                <w:szCs w:val="22"/>
                <w:shd w:val="clear" w:color="auto" w:fill="FFFFFF"/>
              </w:rPr>
            </w:pPr>
            <w:r w:rsidRPr="004A7D0A">
              <w:rPr>
                <w:rFonts w:asciiTheme="minorHAnsi" w:hAnsiTheme="minorHAnsi" w:cstheme="minorHAnsi"/>
                <w:i/>
                <w:iCs/>
                <w:color w:val="000000"/>
                <w:sz w:val="22"/>
                <w:szCs w:val="22"/>
              </w:rPr>
              <w:t>Pateikiami skenuoti dokumentai elektronine forma.</w:t>
            </w:r>
          </w:p>
        </w:tc>
        <w:tc>
          <w:tcPr>
            <w:tcW w:w="2613" w:type="dxa"/>
            <w:tcBorders>
              <w:top w:val="single" w:sz="4" w:space="0" w:color="000000"/>
              <w:left w:val="single" w:sz="4" w:space="0" w:color="000000"/>
              <w:right w:val="single" w:sz="4" w:space="0" w:color="000000"/>
            </w:tcBorders>
          </w:tcPr>
          <w:p w14:paraId="320EFFEF" w14:textId="77777777" w:rsidR="00C26CE9" w:rsidRPr="00733409" w:rsidRDefault="00C26CE9" w:rsidP="00C26CE9">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Jei pasiūlymą teikia ūkio subjektų grupė, šį reikalavimą turi atitikti bent vienas grupės narys.</w:t>
            </w:r>
          </w:p>
          <w:p w14:paraId="7FAE1996" w14:textId="03C5FDE6" w:rsidR="007155AC" w:rsidRPr="00C26CE9" w:rsidRDefault="00C26CE9" w:rsidP="00C26CE9">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tc>
      </w:tr>
    </w:tbl>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6EAE86E2" w14:textId="0B5E695F" w:rsidR="00112F92" w:rsidRPr="00C26CE9" w:rsidRDefault="00DC1269" w:rsidP="00C26CE9">
      <w:pPr>
        <w:spacing w:line="240" w:lineRule="auto"/>
        <w:ind w:left="567"/>
        <w:rPr>
          <w:rFonts w:eastAsia="Arial" w:cstheme="minorHAnsi"/>
        </w:rPr>
      </w:pP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E50CA">
        <w:rPr>
          <w:rFonts w:eastAsia="Arial" w:cstheme="minorHAnsi"/>
        </w:rPr>
        <w:t>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6BCC2113" w14:textId="74E66DC7" w:rsidR="00CB5907" w:rsidRPr="00A76EAF" w:rsidRDefault="00DE051B" w:rsidP="00105DAD">
      <w:pPr>
        <w:spacing w:line="240" w:lineRule="auto"/>
        <w:ind w:left="7314" w:firstLine="0"/>
        <w:rPr>
          <w:rFonts w:cstheme="minorHAnsi"/>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A76EAF">
        <w:rPr>
          <w:rFonts w:cstheme="minorHAnsi"/>
        </w:rPr>
        <w:lastRenderedPageBreak/>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0D348A80" w14:textId="77777777" w:rsidR="00F30B4D" w:rsidRPr="00F30B4D" w:rsidRDefault="00F30B4D" w:rsidP="00F30B4D">
      <w:pPr>
        <w:suppressAutoHyphens/>
        <w:autoSpaceDN w:val="0"/>
        <w:spacing w:line="240" w:lineRule="auto"/>
        <w:jc w:val="center"/>
        <w:textAlignment w:val="baseline"/>
        <w:rPr>
          <w:rFonts w:cstheme="minorHAnsi"/>
          <w:bCs/>
          <w:sz w:val="26"/>
          <w:szCs w:val="26"/>
        </w:rPr>
      </w:pPr>
      <w:r w:rsidRPr="00F30B4D">
        <w:rPr>
          <w:rFonts w:eastAsia="NSimSun" w:cstheme="minorHAnsi"/>
          <w:bCs/>
          <w:kern w:val="3"/>
          <w:sz w:val="26"/>
          <w:szCs w:val="26"/>
          <w:lang w:eastAsia="zh-CN" w:bidi="hi-IN"/>
        </w:rPr>
        <w:t>Z</w:t>
      </w:r>
      <w:r w:rsidRPr="00F30B4D">
        <w:rPr>
          <w:rFonts w:cstheme="minorHAnsi"/>
          <w:bCs/>
          <w:sz w:val="26"/>
          <w:szCs w:val="26"/>
        </w:rPr>
        <w:t>ARASŲ MIESTO IR UŽTILTĖS KAIMO ŠILUMOS ŪKIO SPECIALIOJO PLANO (TOLIAU PLANAS) ATNAUJINIMO TECHNINĖ SPECIFIKACIJA</w:t>
      </w:r>
    </w:p>
    <w:p w14:paraId="33B1FBF6" w14:textId="77777777" w:rsidR="00F30B4D" w:rsidRPr="00F30B4D" w:rsidRDefault="00F30B4D" w:rsidP="00F30B4D">
      <w:pPr>
        <w:spacing w:line="240" w:lineRule="auto"/>
        <w:jc w:val="center"/>
        <w:rPr>
          <w:rFonts w:cstheme="minorHAnsi"/>
          <w:sz w:val="22"/>
          <w:szCs w:val="22"/>
        </w:rPr>
      </w:pPr>
    </w:p>
    <w:p w14:paraId="4E1BCD54" w14:textId="77777777" w:rsidR="00F30B4D" w:rsidRPr="00F30B4D" w:rsidRDefault="00F30B4D" w:rsidP="00F30B4D">
      <w:pPr>
        <w:spacing w:line="240" w:lineRule="auto"/>
        <w:jc w:val="center"/>
        <w:rPr>
          <w:rFonts w:cstheme="minorHAnsi"/>
          <w:b/>
          <w:bCs/>
          <w:sz w:val="22"/>
          <w:szCs w:val="22"/>
        </w:rPr>
      </w:pPr>
      <w:r w:rsidRPr="00F30B4D">
        <w:rPr>
          <w:rFonts w:cstheme="minorHAnsi"/>
          <w:b/>
          <w:bCs/>
          <w:sz w:val="22"/>
          <w:szCs w:val="22"/>
        </w:rPr>
        <w:t>I. BENDRA INFORMACIJA</w:t>
      </w:r>
    </w:p>
    <w:p w14:paraId="1BA0FBDD"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1. Planavimo organizatorius  - Zarasų rajono savivaldybės administracijos direktorius, Sėlių a.22,  LT-32110 Zarasai, tel. +370 38537155, el. p. info@zarasai.lt</w:t>
      </w:r>
    </w:p>
    <w:p w14:paraId="09EB19CA"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 Plano rengėjas – Lietuvos Respublikos įstatymu nustatyta tvarka planavimo iniciatoriaus pasirinktas rengėjas, turintis teisę vykdyti tokią veiklą.</w:t>
      </w:r>
    </w:p>
    <w:p w14:paraId="1B491F52"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3. Planuojama teritorija – Zarasų miesto teritorija apie 1320 ha., </w:t>
      </w:r>
      <w:proofErr w:type="spellStart"/>
      <w:r w:rsidRPr="00F30B4D">
        <w:rPr>
          <w:rFonts w:cstheme="minorHAnsi"/>
          <w:sz w:val="22"/>
          <w:szCs w:val="22"/>
        </w:rPr>
        <w:t>Užtiltės</w:t>
      </w:r>
      <w:proofErr w:type="spellEnd"/>
      <w:r w:rsidRPr="00F30B4D">
        <w:rPr>
          <w:rFonts w:cstheme="minorHAnsi"/>
          <w:sz w:val="22"/>
          <w:szCs w:val="22"/>
        </w:rPr>
        <w:t xml:space="preserve"> kaimo apie 225 ha.</w:t>
      </w:r>
    </w:p>
    <w:p w14:paraId="5F434476"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4. Teritorijų planavimo lygmuo – vietovės lygmens teritorijų planavimo dokumentas.</w:t>
      </w:r>
    </w:p>
    <w:p w14:paraId="32A63B22" w14:textId="77777777" w:rsidR="00F30B4D" w:rsidRPr="00F30B4D" w:rsidRDefault="00F30B4D" w:rsidP="00F30B4D">
      <w:pPr>
        <w:spacing w:line="240" w:lineRule="auto"/>
        <w:ind w:firstLine="709"/>
        <w:rPr>
          <w:rFonts w:cstheme="minorHAnsi"/>
          <w:sz w:val="22"/>
          <w:szCs w:val="22"/>
        </w:rPr>
      </w:pPr>
    </w:p>
    <w:p w14:paraId="2E376025" w14:textId="77777777" w:rsidR="00F30B4D" w:rsidRPr="00F30B4D" w:rsidRDefault="00F30B4D" w:rsidP="00F30B4D">
      <w:pPr>
        <w:spacing w:line="240" w:lineRule="auto"/>
        <w:ind w:firstLine="709"/>
        <w:jc w:val="center"/>
        <w:rPr>
          <w:rFonts w:cstheme="minorHAnsi"/>
          <w:b/>
          <w:bCs/>
          <w:sz w:val="22"/>
          <w:szCs w:val="22"/>
        </w:rPr>
      </w:pPr>
      <w:r w:rsidRPr="00F30B4D">
        <w:rPr>
          <w:rFonts w:cstheme="minorHAnsi"/>
          <w:b/>
          <w:bCs/>
          <w:sz w:val="22"/>
          <w:szCs w:val="22"/>
        </w:rPr>
        <w:t>II. PLANO ATNAUJINIMO PAGRINDAS</w:t>
      </w:r>
    </w:p>
    <w:p w14:paraId="1D702849" w14:textId="77777777" w:rsidR="00F30B4D" w:rsidRPr="00F30B4D" w:rsidRDefault="00F30B4D" w:rsidP="00F30B4D">
      <w:pPr>
        <w:spacing w:line="240" w:lineRule="auto"/>
        <w:ind w:firstLine="709"/>
        <w:rPr>
          <w:rFonts w:cstheme="minorHAnsi"/>
          <w:sz w:val="22"/>
          <w:szCs w:val="22"/>
        </w:rPr>
      </w:pPr>
    </w:p>
    <w:p w14:paraId="72C63EE0"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7. Lietuvos Respublikos šilumos ūkio įstatymas.</w:t>
      </w:r>
    </w:p>
    <w:p w14:paraId="3A6706B8"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8. Lietuvos Respublikos teritorijų planavimo įstatymas.</w:t>
      </w:r>
    </w:p>
    <w:p w14:paraId="1D7997B0"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9. Nacionalinės energetinės nepriklausomybės strategija, patvirtinta Lietuvos Respublikos Seimo 2012 m. birželio 26 d. nutarimu Nr. XI-2133 „Dėl Nacionalinės energetinės nepriklausomybės strategijos patvirtinimo“.</w:t>
      </w:r>
    </w:p>
    <w:p w14:paraId="5CBD026B"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10. Šilumos ūkio specialiųjų planų rengimo taisyklės, patvirtintos Lietuvos Respublikos energetikos ministro ir Lietuvos Respublikos aplinkos ministro 2015 m. rugsėjo 25 d. įsakymu Nr. 1-226/D1-683.</w:t>
      </w:r>
    </w:p>
    <w:p w14:paraId="5A12A7A6"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11. Lietuvos Respublikos Planuojamos ūkinės veiklos poveikio aplinkai vertinimo įstatymas.</w:t>
      </w:r>
    </w:p>
    <w:p w14:paraId="18B670E9" w14:textId="77777777" w:rsidR="00F30B4D" w:rsidRPr="00F30B4D" w:rsidRDefault="00F30B4D" w:rsidP="00F30B4D">
      <w:pPr>
        <w:spacing w:line="240" w:lineRule="auto"/>
        <w:ind w:firstLine="709"/>
        <w:jc w:val="center"/>
        <w:rPr>
          <w:rFonts w:cstheme="minorHAnsi"/>
          <w:b/>
          <w:bCs/>
          <w:sz w:val="22"/>
          <w:szCs w:val="22"/>
        </w:rPr>
      </w:pPr>
    </w:p>
    <w:p w14:paraId="2A1659D0" w14:textId="77777777" w:rsidR="00F30B4D" w:rsidRPr="00F30B4D" w:rsidRDefault="00F30B4D" w:rsidP="00F30B4D">
      <w:pPr>
        <w:spacing w:line="240" w:lineRule="auto"/>
        <w:ind w:firstLine="709"/>
        <w:jc w:val="center"/>
        <w:rPr>
          <w:rFonts w:cstheme="minorHAnsi"/>
          <w:b/>
          <w:bCs/>
          <w:sz w:val="22"/>
          <w:szCs w:val="22"/>
        </w:rPr>
      </w:pPr>
      <w:r w:rsidRPr="00F30B4D">
        <w:rPr>
          <w:rFonts w:cstheme="minorHAnsi"/>
          <w:b/>
          <w:bCs/>
          <w:sz w:val="22"/>
          <w:szCs w:val="22"/>
        </w:rPr>
        <w:t>III. PLANAVIMO TIKSLAI</w:t>
      </w:r>
    </w:p>
    <w:p w14:paraId="368038C2" w14:textId="77777777" w:rsidR="00F30B4D" w:rsidRPr="00F30B4D" w:rsidRDefault="00F30B4D" w:rsidP="00F30B4D">
      <w:pPr>
        <w:spacing w:line="240" w:lineRule="auto"/>
        <w:ind w:firstLine="709"/>
        <w:rPr>
          <w:rFonts w:cstheme="minorHAnsi"/>
          <w:b/>
          <w:bCs/>
          <w:sz w:val="22"/>
          <w:szCs w:val="22"/>
        </w:rPr>
      </w:pPr>
    </w:p>
    <w:p w14:paraId="700E4D28"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13. Suformuoti ilgalaikes savivaldybės šilumos ūkio modernizavimo ir plėtros kryptis, siekiant užtikrinti saugų, patikimą ir nepertraukiamą šilumos tiekimą vartotojams mažiausiomis sąnaudomis, neviršijant leidžiamo neigiamo poveikio aplinkai, siekiant įgyvendinti Nacionalinėje šilumos ūkio plėtros programoje nustatytus sprendinius ir priemones.</w:t>
      </w:r>
    </w:p>
    <w:p w14:paraId="6FB2D9D6"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14. Suderinti valstybės, savivaldybės, energetikos įmonių, fizinių ir juridinių asmenų ar jų grupių interesus aprūpinant vartotojus šiluma ir energijos ištekliais šilumos gamybai.</w:t>
      </w:r>
    </w:p>
    <w:p w14:paraId="3B5BCC92"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15. Reglamentuoti aprūpinimo šiluma būdus ir (arba) naudotinas kuro bei energijos rūšis šilumos gamybai šilumos vartotojų teritorijose.</w:t>
      </w:r>
    </w:p>
    <w:p w14:paraId="4BC3D12F"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16. Numatyti preliminarias investicijų apimtis, finansavimo poreikį ir finansavimo šaltinius į šilumos ūkio plėtrą ir modernizavimą.</w:t>
      </w:r>
    </w:p>
    <w:p w14:paraId="323CD13D" w14:textId="77777777" w:rsidR="00F30B4D" w:rsidRPr="00F30B4D" w:rsidRDefault="00F30B4D" w:rsidP="00F30B4D">
      <w:pPr>
        <w:spacing w:line="240" w:lineRule="auto"/>
        <w:ind w:firstLine="709"/>
        <w:rPr>
          <w:rFonts w:cstheme="minorHAnsi"/>
          <w:sz w:val="22"/>
          <w:szCs w:val="22"/>
        </w:rPr>
      </w:pPr>
    </w:p>
    <w:p w14:paraId="6233F0D8" w14:textId="77777777" w:rsidR="00F30B4D" w:rsidRPr="00F30B4D" w:rsidRDefault="00F30B4D" w:rsidP="00F30B4D">
      <w:pPr>
        <w:spacing w:line="240" w:lineRule="auto"/>
        <w:ind w:firstLine="709"/>
        <w:jc w:val="center"/>
        <w:rPr>
          <w:rFonts w:cstheme="minorHAnsi"/>
          <w:b/>
          <w:bCs/>
          <w:sz w:val="22"/>
          <w:szCs w:val="22"/>
        </w:rPr>
      </w:pPr>
      <w:r w:rsidRPr="00F30B4D">
        <w:rPr>
          <w:rFonts w:cstheme="minorHAnsi"/>
          <w:b/>
          <w:bCs/>
          <w:sz w:val="22"/>
          <w:szCs w:val="22"/>
        </w:rPr>
        <w:t>IV. PLANAVIMO UŽDAVINIAI</w:t>
      </w:r>
    </w:p>
    <w:p w14:paraId="7DAB6695" w14:textId="77777777" w:rsidR="00F30B4D" w:rsidRPr="00F30B4D" w:rsidRDefault="00F30B4D" w:rsidP="00F30B4D">
      <w:pPr>
        <w:spacing w:line="240" w:lineRule="auto"/>
        <w:ind w:firstLine="709"/>
        <w:rPr>
          <w:rFonts w:cstheme="minorHAnsi"/>
          <w:b/>
          <w:bCs/>
          <w:sz w:val="22"/>
          <w:szCs w:val="22"/>
        </w:rPr>
      </w:pPr>
    </w:p>
    <w:p w14:paraId="338B5359"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17. Plėtoti šilumos ūkio inžinerinę infrastruktūrą ir numatyti jos plėtrai reikalingas teritorijas.</w:t>
      </w:r>
    </w:p>
    <w:p w14:paraId="0309427F"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18. Numatyti, vadovaujantis Specialiųjų žemės naudojimo sąlygų įstatymo nuostatomis, šilumos perdavimo tinklų apsaugos zonas.  </w:t>
      </w:r>
    </w:p>
    <w:p w14:paraId="1548A85A"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19. Numatyti motyvuotai pagrįstas konkrečias vietas ir plotus žemei visuomenės poreikiams paimti.</w:t>
      </w:r>
    </w:p>
    <w:p w14:paraId="1F6F509A"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20. Numatyti šilumos ūkio inžinerinei infrastruktūrai funkcionuoti reikalingus servitutus.</w:t>
      </w:r>
    </w:p>
    <w:p w14:paraId="0C73EE81"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21. Numatyti šilumos ūkio inžinerinės infrastruktūros statinių išdėstymą.</w:t>
      </w:r>
    </w:p>
    <w:p w14:paraId="56917413"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22. Numatyti atsinaujinančių išteklių naudojimo plėtrą.</w:t>
      </w:r>
    </w:p>
    <w:p w14:paraId="251ED2FF" w14:textId="77777777" w:rsidR="00F30B4D" w:rsidRPr="00F30B4D" w:rsidRDefault="00F30B4D" w:rsidP="00F30B4D">
      <w:pPr>
        <w:spacing w:line="240" w:lineRule="auto"/>
        <w:ind w:firstLine="709"/>
        <w:rPr>
          <w:rFonts w:cstheme="minorHAnsi"/>
          <w:sz w:val="22"/>
          <w:szCs w:val="22"/>
        </w:rPr>
      </w:pPr>
    </w:p>
    <w:p w14:paraId="2A914F2A" w14:textId="77777777" w:rsidR="00F30B4D" w:rsidRPr="00F30B4D" w:rsidRDefault="00F30B4D" w:rsidP="00F30B4D">
      <w:pPr>
        <w:spacing w:line="240" w:lineRule="auto"/>
        <w:ind w:firstLine="709"/>
        <w:jc w:val="center"/>
        <w:rPr>
          <w:rFonts w:cstheme="minorHAnsi"/>
          <w:b/>
          <w:bCs/>
          <w:sz w:val="22"/>
          <w:szCs w:val="22"/>
        </w:rPr>
      </w:pPr>
      <w:r w:rsidRPr="00F30B4D">
        <w:rPr>
          <w:rFonts w:cstheme="minorHAnsi"/>
          <w:b/>
          <w:bCs/>
          <w:sz w:val="22"/>
          <w:szCs w:val="22"/>
        </w:rPr>
        <w:t>V. PLANAVIMO PROCESAS IR PLANO SUDĖTIS</w:t>
      </w:r>
    </w:p>
    <w:p w14:paraId="2396BF86" w14:textId="77777777" w:rsidR="00F30B4D" w:rsidRPr="00F30B4D" w:rsidRDefault="00F30B4D" w:rsidP="00F30B4D">
      <w:pPr>
        <w:spacing w:line="240" w:lineRule="auto"/>
        <w:ind w:firstLine="709"/>
        <w:rPr>
          <w:rFonts w:cstheme="minorHAnsi"/>
          <w:b/>
          <w:bCs/>
          <w:sz w:val="22"/>
          <w:szCs w:val="22"/>
        </w:rPr>
      </w:pPr>
    </w:p>
    <w:p w14:paraId="693E332C"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lastRenderedPageBreak/>
        <w:t>23. Plano atnaujinimas atliekamas per Lietuvos Respublikos teritorijų planavimo dokumentų rengimo ir teritorijų planavimo proceso valstybinės priežiūros informacinę sistemą (TPDRIS).</w:t>
      </w:r>
    </w:p>
    <w:p w14:paraId="123E015E"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24. Plano atnaujinimo procesą sudaro parengiamasis, plano rengimo ir baigiamasis etapai. Kiekvienas plano rengimo etapas pradedamas tik užbaigus ankstesnįjį. Plano rengimo proceso metu planavimo organizatorius turi pritarti kiekvieno etapo sprendiniams.</w:t>
      </w:r>
    </w:p>
    <w:p w14:paraId="6FC73994"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25. Parengiamajame etape planavimo organizatorius:</w:t>
      </w:r>
    </w:p>
    <w:p w14:paraId="48F8D914"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25.1. nurodo planuojamą teritoriją, pagal nustatytus tikslus parengia ir patvirtina planavimo darbų programą;</w:t>
      </w:r>
    </w:p>
    <w:p w14:paraId="0DACA6EA"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25.2. nustatyta tvarka viešai paskelbia apie priimtą sprendimą dėl plano rengimo pradžios, planavimo tikslų ir planavimo darbų programą;</w:t>
      </w:r>
    </w:p>
    <w:p w14:paraId="338C1FE6"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25.3. prieš pradėdamas rengti planą, planavimo organizatorius parengia teritorijos planavimo sąlygas ir Teritorijų planavimo sąlygų išdavimo tvarkos aprašo, patvirtinto Lietuvos Respublikos aplinkos ministro 2004 m. gegužės 7 d. įsakymu Nr. D1-262 „Dėl Teritorijų planavimo sąlygų išdavimo tvarkos aprašo patvirtinimo“ nustatyta tvarka gaunamos teritorijų planavimo sąlygos iš atitinkamų institucijų;</w:t>
      </w:r>
    </w:p>
    <w:p w14:paraId="21B07992"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25.4. sudaro Teritorijų planavimo proceso inicijavimo sutartį su planavimo iniciatoriumi;</w:t>
      </w:r>
    </w:p>
    <w:p w14:paraId="0A34A6AA"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25.5. planavimo iniciatorius sudaro sutartį su plano rengėju, kuris nustatomas Lietuvos Respublikos viešųjų pirkimų įstatymo nustatyta tvarka.</w:t>
      </w:r>
    </w:p>
    <w:p w14:paraId="20EA8C52"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26. Galimybių studijos neatliekamos.</w:t>
      </w:r>
    </w:p>
    <w:p w14:paraId="6115E0FB"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27. Planavimo proceso metu tyrimai atliekami tik iškilus poreikiui arba nurodžius institucijoms, kurios išduoda planavimo sąlygas.</w:t>
      </w:r>
    </w:p>
    <w:p w14:paraId="1F64EA0F"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28.  Rengimo etapą sudaro šios stadijos:</w:t>
      </w:r>
    </w:p>
    <w:p w14:paraId="7D73F200"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28.1. esamos būklės įvertinimas – atliekama esamo šilumos poreikio pastatams šildyti ir karštam vandeniui ruošti analizė ir įvertinimas; šilumos ūkio (generavimo šaltinių, vietinio šildymo ir centralizuotų šilumos tiekimo sistemų, atsižvelgiant į esamą apkrovą, šilumos nuostolius trasose ir kitus rodiklius) gamtinių dujų ūkio ir elektros ūkio, susijusių su šilumos gamyba, įvertinimas; aplinkosaugos būklės analizė (foninio užterštumo analizė, savivaldybės teritorijoje esančių taršos šaltinių apibūdinimas ir jų specifika) ir įvertinimas. Esamos būklės vertinimo stadijoje, atsižvelgiant į bendrojo plano sprendinius planuojamoje teritorijoje, parengiamas brėžinys, kuriame pažymima esama šilumos ūkio inžinerinė infrastruktūra, jos apsaugos zonos, esama susisiekimo komunikacijų inžinerinė infrastruktūra ir jos apsaugos zonos, saugomos teritorijos ir jų apsaugos zonos, nekilnojamojo kultūros paveldo teritorijos ir jų apsaugos zonos, privatūs ir valstybiniai miškai, į gamtinį karkasą patenkančios teritorijos, gamtinės kliūtys. Pažymimos esamų žemės sklypų ribos.</w:t>
      </w:r>
    </w:p>
    <w:p w14:paraId="6417DED0"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28.2. bendrųjų sprendinių formavimas – nustatomi šilumos ūkio inžinerinės infrastruktūros vystymo prioritetai ir galimybių vertinimas; perspektyvinis šilumos vartojimo poreikio įvertinimas; šilumos ūkio inžinerinės infrastruktūros vystymo galimybių prognozė; aplinkos oro teršalų koncentracijos kitimo prognozė; naudotino kuro balanso prognozė. </w:t>
      </w:r>
    </w:p>
    <w:p w14:paraId="02CBB24D"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28.3. strateginio pasekmių aplinkai vertinimas (SPAV): rengiamas strateginio pasekmių aplinkai vertinimo atrankos dokumentas ir ataskaita pagal poreikį.</w:t>
      </w:r>
    </w:p>
    <w:p w14:paraId="5B83D431"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28.4. parengiama koncepcija, kuriai raštu turi pritarti planavimo organizatorius.</w:t>
      </w:r>
    </w:p>
    <w:p w14:paraId="6B7039B0"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28.5. sprendinių konkretizavimas – parengiami konkretūs sprendiniai planuojamai šilumos ūkio inžinerinės infrastruktūros plėtrai ir modernizavimui, parengiamas aiškinamasis raštas ir brėžiniai, kuriuose apibrėžiama:</w:t>
      </w:r>
    </w:p>
    <w:p w14:paraId="4B61F645"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28.5.1. Zarasų miesto ir </w:t>
      </w:r>
      <w:proofErr w:type="spellStart"/>
      <w:r w:rsidRPr="00F30B4D">
        <w:rPr>
          <w:rFonts w:cstheme="minorHAnsi"/>
          <w:sz w:val="22"/>
          <w:szCs w:val="22"/>
        </w:rPr>
        <w:t>Užtiltės</w:t>
      </w:r>
      <w:proofErr w:type="spellEnd"/>
      <w:r w:rsidRPr="00F30B4D">
        <w:rPr>
          <w:rFonts w:cstheme="minorHAnsi"/>
          <w:sz w:val="22"/>
          <w:szCs w:val="22"/>
        </w:rPr>
        <w:t xml:space="preserve"> kaimo teritorijos suskirstymas šilumos vartotojų teritorijomis. Šilumos vartotojų teritorijos ribas nustato plano rengėjas, įvertindamas techninę galimybę keisti aprūpinimo šiluma būdą šilumos vartotojų teritorijos vartotojams ir alternatyvių energijos ir kuro rūšių naudojimą, šilumos poreikio parametrus ir kitus požymius. Zarasų miesto ir </w:t>
      </w:r>
      <w:proofErr w:type="spellStart"/>
      <w:r w:rsidRPr="00F30B4D">
        <w:rPr>
          <w:rFonts w:cstheme="minorHAnsi"/>
          <w:sz w:val="22"/>
          <w:szCs w:val="22"/>
        </w:rPr>
        <w:t>Užtiltės</w:t>
      </w:r>
      <w:proofErr w:type="spellEnd"/>
      <w:r w:rsidRPr="00F30B4D">
        <w:rPr>
          <w:rFonts w:cstheme="minorHAnsi"/>
          <w:sz w:val="22"/>
          <w:szCs w:val="22"/>
        </w:rPr>
        <w:t xml:space="preserve"> kaimo teritorijos suskirstymo šilumos vartotojų teritorijomis pagrindimą plano rengėjas pateikia plano prieduose;</w:t>
      </w:r>
    </w:p>
    <w:p w14:paraId="08318D1C"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28.5.2. planuojamos teritorijos šilumos vartotojų teritorijoje nustatomi sprendiniai, pažymintys esamus ir (ar) galimus šilumos generavimo šaltinius, kuro bei energijos rūšis, centrinio šildymo tinklus, dujų ir elektros tinklus, kitus energijos išteklius vartojančius įrenginius, skirtus šilumos ir karšto vandens gamybai.                                                                                                                                                                                                                                                                                                                                                                                                                                                                                                                                                                                                                                                                                                                                                                                                                                                                                                                                                                                                                                                                                                                                                                                                                                                                                                                                                                                                                                                                                                                                                                                                                                                                                                                                                                                                                                                                                                                                                                                                                                                                                                                                                                                                                   </w:t>
      </w:r>
    </w:p>
    <w:p w14:paraId="6FFF2F0E"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29. Baigiamąjį etapą sudaro šios stadijos:</w:t>
      </w:r>
    </w:p>
    <w:p w14:paraId="2BBD1BA8"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29.1. plano sprendinių viešinimo stadija – plano viešinimo procedūros atliekamos Visuomenės informavimo nuostatuose nustatyta bendrąja teritorijų planavimo dokumentų viešinimo procedūrų tvarka; </w:t>
      </w:r>
    </w:p>
    <w:p w14:paraId="10DAC158"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29.2. plano derinimo stadija – parengto plano derinimas Teritorijų planavimo komisijoje;</w:t>
      </w:r>
    </w:p>
    <w:p w14:paraId="3338011F"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lastRenderedPageBreak/>
        <w:t>29.3. plano tikrinimo stadija – parengto plano tikrinimas teritorijų planavimo valstybinę priežiūrą atliekančioje institucijoje;</w:t>
      </w:r>
    </w:p>
    <w:p w14:paraId="068FC5ED"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29.4. plano tvirtinimas Zarasų rajono savivaldybės taryboje; </w:t>
      </w:r>
    </w:p>
    <w:p w14:paraId="54A8C966"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29.5. plano tvirtinimas ir registravimas Lietuvos Respublikos teritorijų planavimo dokumentų registre. </w:t>
      </w:r>
    </w:p>
    <w:p w14:paraId="6A431FA6"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29.6. Baigiamojo etapo stadijose plano rengėjas dalyvauja kartu su planavimo organizatoriumi ir planavimo iniciatoriumi.</w:t>
      </w:r>
    </w:p>
    <w:p w14:paraId="2C221C17"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30. Specialųjį planą sudaro plano sprendinių grafinė (brėžiniai) ir tekstinė (aiškinamasis raštas) dalys ir planavimo procedūrų dokumentai. Plano rengėjas specialųjį planą planavimo iniciatoriui pateikia 4  egzemplioriais (popierine versija) ir CD (4 vnt.). Kompiuterinėje laikmenoje grafinė dalis (brėžiniai) teikiami dviem formatais: vektoriniu (</w:t>
      </w:r>
      <w:proofErr w:type="spellStart"/>
      <w:r w:rsidRPr="00F30B4D">
        <w:rPr>
          <w:rFonts w:cstheme="minorHAnsi"/>
          <w:sz w:val="22"/>
          <w:szCs w:val="22"/>
        </w:rPr>
        <w:t>shape</w:t>
      </w:r>
      <w:proofErr w:type="spellEnd"/>
      <w:r w:rsidRPr="00F30B4D">
        <w:rPr>
          <w:rFonts w:cstheme="minorHAnsi"/>
          <w:sz w:val="22"/>
          <w:szCs w:val="22"/>
        </w:rPr>
        <w:t xml:space="preserve">) formatu (LKS-94 sistemoje), duomenys pateikiami ESRI GDB </w:t>
      </w:r>
      <w:proofErr w:type="spellStart"/>
      <w:r w:rsidRPr="00F30B4D">
        <w:rPr>
          <w:rFonts w:cstheme="minorHAnsi"/>
          <w:sz w:val="22"/>
          <w:szCs w:val="22"/>
        </w:rPr>
        <w:t>failinėje</w:t>
      </w:r>
      <w:proofErr w:type="spellEnd"/>
      <w:r w:rsidRPr="00F30B4D">
        <w:rPr>
          <w:rFonts w:cstheme="minorHAnsi"/>
          <w:sz w:val="22"/>
          <w:szCs w:val="22"/>
        </w:rPr>
        <w:t xml:space="preserve"> duomenų bazėje (erdviniai objektai), atitinkantys SEDR 2021 specifikaciją ir rastriniu (*.jpg ar *.</w:t>
      </w:r>
      <w:proofErr w:type="spellStart"/>
      <w:r w:rsidRPr="00F30B4D">
        <w:rPr>
          <w:rFonts w:cstheme="minorHAnsi"/>
          <w:sz w:val="22"/>
          <w:szCs w:val="22"/>
        </w:rPr>
        <w:t>doc</w:t>
      </w:r>
      <w:proofErr w:type="spellEnd"/>
      <w:r w:rsidRPr="00F30B4D">
        <w:rPr>
          <w:rFonts w:cstheme="minorHAnsi"/>
          <w:sz w:val="22"/>
          <w:szCs w:val="22"/>
        </w:rPr>
        <w:t xml:space="preserve"> ir *.jpg ar *.</w:t>
      </w:r>
      <w:proofErr w:type="spellStart"/>
      <w:r w:rsidRPr="00F30B4D">
        <w:rPr>
          <w:rFonts w:cstheme="minorHAnsi"/>
          <w:sz w:val="22"/>
          <w:szCs w:val="22"/>
        </w:rPr>
        <w:t>pdf</w:t>
      </w:r>
      <w:proofErr w:type="spellEnd"/>
      <w:r w:rsidRPr="00F30B4D">
        <w:rPr>
          <w:rFonts w:cstheme="minorHAnsi"/>
          <w:sz w:val="22"/>
          <w:szCs w:val="22"/>
        </w:rPr>
        <w:t xml:space="preserve"> formatais).</w:t>
      </w:r>
    </w:p>
    <w:p w14:paraId="339C70B4"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31. Planas parengiamas ant naujausių </w:t>
      </w:r>
      <w:proofErr w:type="spellStart"/>
      <w:r w:rsidRPr="00F30B4D">
        <w:rPr>
          <w:rFonts w:cstheme="minorHAnsi"/>
          <w:sz w:val="22"/>
          <w:szCs w:val="22"/>
        </w:rPr>
        <w:t>geoferencinio</w:t>
      </w:r>
      <w:proofErr w:type="spellEnd"/>
      <w:r w:rsidRPr="00F30B4D">
        <w:rPr>
          <w:rFonts w:cstheme="minorHAnsi"/>
          <w:sz w:val="22"/>
          <w:szCs w:val="22"/>
        </w:rPr>
        <w:t xml:space="preserve"> pagrindo kadastro duomenų ir (ar) kitų valstybinių erdvinių duomenų rinkinių, Miškų valstybės kadastro, Saugomų teritorijų valstybės kadastro, Nekilnojamojo turto kadastro ir registro, Kultūros vertybių registro, Žemės gelmių registro duomenų pagrindo. Duomenis iš oficialių duomenų teikėjų plano rengėjas susirenka savarankiškai.</w:t>
      </w:r>
    </w:p>
    <w:p w14:paraId="139C74C6"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32. Pagrindiniame brėžinyje pažymima grafiškai: planuojama teritorija, pagal numatytas prioritetines kryptis nustatytos šilumos ūkio inžinerinės infrastruktūros plėtrai reikalingos teritorijos, valstybinės ir privačios žemės plotai; esama ir planuojama šilumos ūkio inžinerinė infrastruktūra, jos vystymo ar išdėstymo reikalavimai, susisiekimo komunikacijos, kitų inžinerinių statinių išdėstymas; šilumos ūkio inžinerinės infrastruktūros statinių ir teritorijų apsaugos, inžineriniai tinklai ir jų technologiniai priklausiniai; saugomos teritorijos ir jų apsaugos zonos, gamtos ir kultūros paveldo objektai, jų teritorijos ir apsaugos zonos ir kt.</w:t>
      </w:r>
    </w:p>
    <w:p w14:paraId="74387910"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33. Brėžinių grafiniai ir spalviniai žymėjimai turi atitikti Teritorijų planavimo dokumentų erdvinių duomenų specifikacijoje, Lietuvos standarte LST 1569 „Statinio projektas. Lauko inžinerinių tinklų grafiniai ženklai“ nurodytus žymėjimus. Sprendiniai ir kita informacija pažymima brėžiniuose jų reikšmes nurodant sutartinių ženklų aprašomosiose lentelėse.</w:t>
      </w:r>
    </w:p>
    <w:p w14:paraId="3589504D"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34. Plano brėžiniai rengiami Lietuvos geodezinių koordinačių sistemoje. Planuojama teritorija rengiama ant naujausio GDR10LT ir skaitmeninio rastrinio </w:t>
      </w:r>
      <w:proofErr w:type="spellStart"/>
      <w:r w:rsidRPr="00F30B4D">
        <w:rPr>
          <w:rFonts w:cstheme="minorHAnsi"/>
          <w:sz w:val="22"/>
          <w:szCs w:val="22"/>
        </w:rPr>
        <w:t>ortofotografinio</w:t>
      </w:r>
      <w:proofErr w:type="spellEnd"/>
      <w:r w:rsidRPr="00F30B4D">
        <w:rPr>
          <w:rFonts w:cstheme="minorHAnsi"/>
          <w:sz w:val="22"/>
          <w:szCs w:val="22"/>
        </w:rPr>
        <w:t xml:space="preserve"> žemėlapio.</w:t>
      </w:r>
    </w:p>
    <w:p w14:paraId="6FDA6C9E"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35. Jeigu viename brėžinyje neįmanoma pažymėti visų sprendinių, suderinus su planavimo iniciatoriumi gali būti rengiami keli brėžiniai bei pasirenkamas raiškiausią ir geriausią atvaizdavimo būdą užtikrinantis mastelis.</w:t>
      </w:r>
    </w:p>
    <w:p w14:paraId="2985D0A7"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36. Plano tekstinėje dalyje (aiškinamajame rašte) apibūdinami planavimo tikslai, plano uždaviniai, pateikiami planuojamos teritorijos esamos būklės įvertinimo rezultatai, aprašomi ir pagrindžiami plano sprendiniai, naudota plano rengimo metodika ir kiti su plano rengimu susiję paaiškinimai. </w:t>
      </w:r>
    </w:p>
    <w:p w14:paraId="0DA255D6"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37. Planavimo procedūrų dokumentus sudaro:</w:t>
      </w:r>
    </w:p>
    <w:p w14:paraId="27C3AAF1"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37.1. savivaldybės tarybos sprendimas dėl vietovės lygmens plano rengimo pradžios ir planavimo tikslų;</w:t>
      </w:r>
    </w:p>
    <w:p w14:paraId="18819BDF"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37.2. planavimo darbų programa;</w:t>
      </w:r>
    </w:p>
    <w:p w14:paraId="3F4575F4"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37.3. planavimo sąlygos; </w:t>
      </w:r>
    </w:p>
    <w:p w14:paraId="66CAF777"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37.4. šilumos ūkio inžinerinės infrastruktūros vystymo koncepcija;</w:t>
      </w:r>
    </w:p>
    <w:p w14:paraId="13848AAB"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37.5. strateginio pasekmių aplinkai vertinimo atrankos dokumentas ir ataskaita, jei atliekamas SPAV;</w:t>
      </w:r>
    </w:p>
    <w:p w14:paraId="5EC86DF4"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37.6. visuomenės dalyvavimo ataskaita;</w:t>
      </w:r>
    </w:p>
    <w:p w14:paraId="4A2F0D72"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37.7. teritorijų planavimo komisijos posėdžio protokolas vietovės lygmens planui;</w:t>
      </w:r>
    </w:p>
    <w:p w14:paraId="0A23A629"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37.8. teritorijų planavimo valstybinę priežiūrą atliekančios institucijos plano patikrinimo aktas.</w:t>
      </w:r>
    </w:p>
    <w:p w14:paraId="14AA1AE9" w14:textId="77777777" w:rsidR="00F30B4D" w:rsidRPr="00F30B4D" w:rsidRDefault="00F30B4D" w:rsidP="00F30B4D">
      <w:pPr>
        <w:spacing w:line="240" w:lineRule="auto"/>
        <w:ind w:firstLine="709"/>
        <w:rPr>
          <w:rFonts w:cstheme="minorHAnsi"/>
          <w:sz w:val="22"/>
          <w:szCs w:val="22"/>
        </w:rPr>
      </w:pPr>
    </w:p>
    <w:p w14:paraId="5CD70FF8" w14:textId="77777777" w:rsidR="00F30B4D" w:rsidRPr="00F30B4D" w:rsidRDefault="00F30B4D" w:rsidP="00F30B4D">
      <w:pPr>
        <w:spacing w:line="240" w:lineRule="auto"/>
        <w:ind w:firstLine="709"/>
        <w:jc w:val="center"/>
        <w:rPr>
          <w:rFonts w:cstheme="minorHAnsi"/>
          <w:b/>
          <w:bCs/>
          <w:sz w:val="22"/>
          <w:szCs w:val="22"/>
        </w:rPr>
      </w:pPr>
      <w:r w:rsidRPr="00F30B4D">
        <w:rPr>
          <w:rFonts w:cstheme="minorHAnsi"/>
          <w:b/>
          <w:bCs/>
          <w:sz w:val="22"/>
          <w:szCs w:val="22"/>
        </w:rPr>
        <w:t>VI. PAPILDOMOS SĄLYGOS</w:t>
      </w:r>
    </w:p>
    <w:p w14:paraId="418C8731" w14:textId="77777777" w:rsidR="00F30B4D" w:rsidRPr="00F30B4D" w:rsidRDefault="00F30B4D" w:rsidP="00F30B4D">
      <w:pPr>
        <w:spacing w:line="240" w:lineRule="auto"/>
        <w:ind w:firstLine="709"/>
        <w:jc w:val="center"/>
        <w:rPr>
          <w:rFonts w:cstheme="minorHAnsi"/>
          <w:b/>
          <w:bCs/>
          <w:sz w:val="22"/>
          <w:szCs w:val="22"/>
        </w:rPr>
      </w:pPr>
    </w:p>
    <w:p w14:paraId="472B446F"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38. Vadovaujantis Planų ir programų strateginio pasekmių aplinkai vertinimo tvarkos aprašu, patvirtintu Lietuvos Respublikos Vyriausybės 2004 m. rugpjūčio 18 d. nutarimu Nr. 967 „Dėl planų ir programų strateginio pasekmių aplinkai vertinimo tvarkos aprašo patvirtinimo“ ir Visuomenės dalyvavimo planų ir programų strateginio pasekmių aplinkai vertinimo procedūrose ir vertinimo subjektų, Europos sąjungos valstybių narių ir kitų užsienio valstybių informavimo tvarkos aprašu, patvirtintu Lietuvos Respublikos aplinkos ministro 2004 m. rugpjūčio 27 d. įsakymu Nr. D1-455 „Dėl Visuomenės dalyvavimo planų ir programų strateginio pasekmių aplinkai vertinimo procedūrose ir vertinimo subjektų, </w:t>
      </w:r>
      <w:r w:rsidRPr="00F30B4D">
        <w:rPr>
          <w:rFonts w:cstheme="minorHAnsi"/>
          <w:sz w:val="22"/>
          <w:szCs w:val="22"/>
        </w:rPr>
        <w:lastRenderedPageBreak/>
        <w:t>Europos Sąjungos valstybių narių ir kitų užsienio valstybių informavimo tvarkos aprašo patvirtinimo“, plano rengėjas atlieka Strateginio pasekmių aplinkai vertinimo procedūras: parengia Strateginio pasekmių aplinkai vertinimo apimties nustatytą dokumentą ir Strateginio pasekmių aplinkai vertinimo ataskaitą bei atlieka jų viešinimo procedūras.</w:t>
      </w:r>
    </w:p>
    <w:p w14:paraId="61ED23CC"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39. Plano rengėjas kartu su planavimo iniciatoriumi ir planavimo organizatoriumi atlieka visuomenės pasiūlymų nagrinėjimą, informacijos apie atnaujintą planą teikimą ir visuomenės konsultavimą. Plano rengėjas parengia visuomenės dalyvavimo teritorijų planavimo procese ataskaitą, susirinkimų protokolus, atsakymų į pastabas, pretenzijas ir pasiūlymus projektus, kuriuos būtina suderinti su planavimo iniciatoriumi bei planavimo organizatoriumi.  </w:t>
      </w:r>
    </w:p>
    <w:p w14:paraId="61834244"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40. Baigiamajame etape plano rengėjas kartu su planavimo organizatoriumi ir planavimo iniciatoriumi atlieka plano atnaujinimo sprendinių suderinimo su visomis planavimo sąlygas išdavusiomis institucijomis procesą.</w:t>
      </w:r>
    </w:p>
    <w:p w14:paraId="03921FE5"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41. Atnaujinto plano sprendiniai turi neprieštarauti Lietuvos Respublikos įstatymams ir poįstatyminiams aktams, reglamentuojantiems teritorijų planavimą, ir galiojantiems to paties ir aukštesnio lygmens teritorijų planavimo dokumentams.</w:t>
      </w:r>
    </w:p>
    <w:p w14:paraId="17DE4AF7" w14:textId="77777777" w:rsidR="00F30B4D" w:rsidRPr="00F30B4D" w:rsidRDefault="00F30B4D" w:rsidP="00F30B4D">
      <w:pPr>
        <w:spacing w:line="240" w:lineRule="auto"/>
        <w:ind w:firstLine="709"/>
        <w:rPr>
          <w:rFonts w:cstheme="minorHAnsi"/>
          <w:sz w:val="22"/>
          <w:szCs w:val="22"/>
        </w:rPr>
      </w:pPr>
    </w:p>
    <w:p w14:paraId="45EEB71A" w14:textId="77777777" w:rsidR="00F30B4D" w:rsidRPr="00F30B4D" w:rsidRDefault="00F30B4D" w:rsidP="00F30B4D">
      <w:pPr>
        <w:spacing w:line="240" w:lineRule="auto"/>
        <w:ind w:firstLine="709"/>
        <w:jc w:val="center"/>
        <w:rPr>
          <w:rFonts w:cstheme="minorHAnsi"/>
          <w:b/>
          <w:bCs/>
          <w:sz w:val="22"/>
          <w:szCs w:val="22"/>
        </w:rPr>
      </w:pPr>
      <w:r w:rsidRPr="00F30B4D">
        <w:rPr>
          <w:rFonts w:cstheme="minorHAnsi"/>
          <w:b/>
          <w:bCs/>
          <w:sz w:val="22"/>
          <w:szCs w:val="22"/>
        </w:rPr>
        <w:t xml:space="preserve">VII. PLANAVIMO PROCESO TERMINAS </w:t>
      </w:r>
    </w:p>
    <w:p w14:paraId="71F34452" w14:textId="77777777" w:rsidR="00F30B4D" w:rsidRPr="00F30B4D" w:rsidRDefault="00F30B4D" w:rsidP="00F30B4D">
      <w:pPr>
        <w:spacing w:line="240" w:lineRule="auto"/>
        <w:ind w:firstLine="709"/>
        <w:jc w:val="center"/>
        <w:rPr>
          <w:rFonts w:cstheme="minorHAnsi"/>
          <w:b/>
          <w:bCs/>
          <w:sz w:val="22"/>
          <w:szCs w:val="22"/>
        </w:rPr>
      </w:pPr>
    </w:p>
    <w:p w14:paraId="1C9102DD"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 xml:space="preserve">42. Parengtą, suderintą, patikrintą, patvirtintą Jonavos rajono savivaldybės Tarybos ir įregistruotą TPDR Specialiojo plano dokumentą plano iniciatoriui pateikti nuo sutarties įsigaliojimo dienos per 14 mėnesių. </w:t>
      </w:r>
    </w:p>
    <w:p w14:paraId="0227A28B"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43. Plano rengėjas įsipareigoja pataisyti plano sprendinius pagal planavimo organizatoriaus, planavimo iniciatoriaus, visuomenės, derinančių institucijų ar valstybinę teritorijų planavimo priežiūrą atliekančios institucijos pateiktas pastabas.</w:t>
      </w:r>
    </w:p>
    <w:p w14:paraId="45936232" w14:textId="77777777" w:rsidR="00F30B4D" w:rsidRPr="00F30B4D" w:rsidRDefault="00F30B4D" w:rsidP="00F30B4D">
      <w:pPr>
        <w:spacing w:line="240" w:lineRule="auto"/>
        <w:ind w:firstLine="709"/>
        <w:rPr>
          <w:rFonts w:cstheme="minorHAnsi"/>
          <w:sz w:val="22"/>
          <w:szCs w:val="22"/>
        </w:rPr>
      </w:pPr>
      <w:r w:rsidRPr="00F30B4D">
        <w:rPr>
          <w:rFonts w:cstheme="minorHAnsi"/>
          <w:sz w:val="22"/>
          <w:szCs w:val="22"/>
        </w:rPr>
        <w:t>44. Plano rengėjo padarytos klaidos turi būti taisomos be papildomo atlygio.</w:t>
      </w:r>
    </w:p>
    <w:p w14:paraId="4621B638" w14:textId="77777777" w:rsidR="00D0494A" w:rsidRPr="00630F90" w:rsidRDefault="00D0494A" w:rsidP="00D0494A">
      <w:pPr>
        <w:spacing w:line="276" w:lineRule="auto"/>
        <w:ind w:right="37"/>
        <w:rPr>
          <w:sz w:val="24"/>
          <w:szCs w:val="24"/>
        </w:rPr>
      </w:pPr>
    </w:p>
    <w:p w14:paraId="74F077AB" w14:textId="77777777" w:rsidR="00D0494A" w:rsidRPr="00E65D6F" w:rsidRDefault="00D0494A" w:rsidP="00D0494A">
      <w:pPr>
        <w:spacing w:line="240" w:lineRule="auto"/>
        <w:jc w:val="center"/>
        <w:rPr>
          <w:rFonts w:cstheme="minorHAnsi"/>
          <w:b/>
          <w:bCs/>
          <w:sz w:val="22"/>
          <w:szCs w:val="22"/>
        </w:rPr>
      </w:pPr>
    </w:p>
    <w:p w14:paraId="2A7DB22F" w14:textId="6FD86FAA" w:rsidR="00E65D6F" w:rsidRDefault="00D0494A" w:rsidP="00D0494A">
      <w:pPr>
        <w:ind w:firstLine="0"/>
        <w:jc w:val="center"/>
        <w:rPr>
          <w:rFonts w:cstheme="minorHAnsi"/>
          <w:sz w:val="22"/>
          <w:szCs w:val="22"/>
        </w:rPr>
      </w:pPr>
      <w:r>
        <w:rPr>
          <w:rFonts w:cstheme="minorHAnsi"/>
          <w:sz w:val="22"/>
          <w:szCs w:val="22"/>
        </w:rPr>
        <w:t>_______________________</w:t>
      </w:r>
    </w:p>
    <w:p w14:paraId="18F87738" w14:textId="77777777" w:rsidR="00D0494A" w:rsidRDefault="00D0494A">
      <w:pPr>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Pr>
          <w:rFonts w:cstheme="minorHAnsi"/>
        </w:rPr>
        <w:br w:type="page"/>
      </w:r>
    </w:p>
    <w:p w14:paraId="12DA495F" w14:textId="5D40C5FE"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383F837E" w14:textId="47E15200" w:rsidR="006E50CA" w:rsidRPr="00CC15D7" w:rsidRDefault="006E50CA" w:rsidP="00D0494A">
      <w:pPr>
        <w:spacing w:line="240" w:lineRule="auto"/>
        <w:jc w:val="center"/>
        <w:rPr>
          <w:rFonts w:eastAsia="Calibri" w:cstheme="minorHAnsi"/>
          <w:sz w:val="24"/>
          <w:szCs w:val="24"/>
        </w:rPr>
      </w:pPr>
      <w:r w:rsidRPr="00B13A69">
        <w:rPr>
          <w:rFonts w:eastAsia="Calibri" w:cstheme="minorHAnsi"/>
          <w:b/>
          <w:bCs/>
          <w:sz w:val="28"/>
          <w:szCs w:val="28"/>
        </w:rPr>
        <w:t>D</w:t>
      </w:r>
      <w:r w:rsidR="00B13A69" w:rsidRPr="00B13A69">
        <w:rPr>
          <w:rFonts w:eastAsia="Calibri" w:cstheme="minorHAnsi"/>
          <w:b/>
          <w:bCs/>
          <w:sz w:val="28"/>
          <w:szCs w:val="28"/>
        </w:rPr>
        <w:t>ėl</w:t>
      </w:r>
      <w:r w:rsidR="007B222E" w:rsidRPr="00B13A69">
        <w:rPr>
          <w:rFonts w:eastAsia="Calibri" w:cstheme="minorHAnsi"/>
          <w:b/>
          <w:bCs/>
          <w:sz w:val="28"/>
          <w:szCs w:val="28"/>
        </w:rPr>
        <w:t xml:space="preserve"> </w:t>
      </w:r>
      <w:r w:rsidR="001D70F6" w:rsidRPr="00630F90">
        <w:rPr>
          <w:b/>
          <w:bCs/>
          <w:sz w:val="28"/>
          <w:szCs w:val="28"/>
          <w:bdr w:val="none" w:sz="0" w:space="0" w:color="auto" w:frame="1"/>
        </w:rPr>
        <w:t xml:space="preserve">Zarasų miesto ir </w:t>
      </w:r>
      <w:proofErr w:type="spellStart"/>
      <w:r w:rsidR="001D70F6" w:rsidRPr="00630F90">
        <w:rPr>
          <w:b/>
          <w:bCs/>
          <w:sz w:val="28"/>
          <w:szCs w:val="28"/>
          <w:bdr w:val="none" w:sz="0" w:space="0" w:color="auto" w:frame="1"/>
        </w:rPr>
        <w:t>Užtiltės</w:t>
      </w:r>
      <w:proofErr w:type="spellEnd"/>
      <w:r w:rsidR="001D70F6" w:rsidRPr="00630F90">
        <w:rPr>
          <w:b/>
          <w:bCs/>
          <w:sz w:val="28"/>
          <w:szCs w:val="28"/>
          <w:bdr w:val="none" w:sz="0" w:space="0" w:color="auto" w:frame="1"/>
        </w:rPr>
        <w:t xml:space="preserve"> kaimo centralizuotai šildomų daugiabučių gyvenamųjų namų šilumos ūkio specialiojo plano atnaujinim</w:t>
      </w:r>
      <w:r w:rsidR="001D70F6">
        <w:rPr>
          <w:b/>
          <w:bCs/>
          <w:sz w:val="28"/>
          <w:szCs w:val="28"/>
          <w:bdr w:val="none" w:sz="0" w:space="0" w:color="auto" w:frame="1"/>
        </w:rPr>
        <w:t>o paslaugos</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3CA233D9"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467A6">
        <w:rPr>
          <w:rFonts w:eastAsia="Calibri" w:cstheme="minorHAnsi"/>
        </w:rPr>
        <w:t xml:space="preserve">skelbiamos apklausos </w:t>
      </w:r>
      <w:r w:rsidR="00F30B4D">
        <w:rPr>
          <w:rFonts w:eastAsia="Calibri" w:cstheme="minorHAnsi"/>
        </w:rPr>
        <w:t>skelbime</w:t>
      </w:r>
      <w:r w:rsidR="00A467A6">
        <w:rPr>
          <w:rFonts w:eastAsia="Calibri" w:cstheme="minorHAnsi"/>
        </w:rPr>
        <w:t>,</w:t>
      </w:r>
      <w:r w:rsidRPr="006E50CA">
        <w:rPr>
          <w:rFonts w:eastAsia="Calibri" w:cstheme="minorHAnsi"/>
        </w:rPr>
        <w:t xml:space="preserve"> paskelbtame 202</w:t>
      </w:r>
      <w:r w:rsidR="00C469A7">
        <w:rPr>
          <w:rFonts w:eastAsia="Calibri" w:cstheme="minorHAnsi"/>
        </w:rPr>
        <w:t>5</w:t>
      </w:r>
      <w:r w:rsidRPr="006E50CA">
        <w:rPr>
          <w:rFonts w:eastAsia="Calibri" w:cstheme="minorHAnsi"/>
        </w:rPr>
        <w:t xml:space="preserve"> m. ......................d.;</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W w:w="0" w:type="auto"/>
        <w:jc w:val="center"/>
        <w:tblInd w:w="0" w:type="dxa"/>
        <w:tblLook w:val="04A0" w:firstRow="1" w:lastRow="0" w:firstColumn="1" w:lastColumn="0" w:noHBand="0" w:noVBand="1"/>
      </w:tblPr>
      <w:tblGrid>
        <w:gridCol w:w="4106"/>
        <w:gridCol w:w="2268"/>
        <w:gridCol w:w="2126"/>
        <w:gridCol w:w="2205"/>
      </w:tblGrid>
      <w:tr w:rsidR="00B13A69" w:rsidRPr="00B13A69" w14:paraId="745FA38A" w14:textId="6B74D18B" w:rsidTr="00B13A69">
        <w:trPr>
          <w:trHeight w:val="646"/>
          <w:jc w:val="center"/>
        </w:trPr>
        <w:tc>
          <w:tcPr>
            <w:tcW w:w="4106" w:type="dxa"/>
          </w:tcPr>
          <w:p w14:paraId="02E81C42" w14:textId="77777777" w:rsidR="00B13A69" w:rsidRPr="00B13A69" w:rsidRDefault="00B13A69" w:rsidP="00393BDB">
            <w:pPr>
              <w:ind w:firstLine="22"/>
              <w:jc w:val="center"/>
              <w:rPr>
                <w:rFonts w:asciiTheme="majorHAnsi" w:hAnsiTheme="majorHAnsi" w:cstheme="majorHAnsi"/>
                <w:b/>
                <w:bCs/>
                <w:sz w:val="22"/>
                <w:szCs w:val="22"/>
              </w:rPr>
            </w:pPr>
            <w:bookmarkStart w:id="38" w:name="_Pirkimo_sąlygų_3"/>
            <w:bookmarkEnd w:id="38"/>
            <w:r w:rsidRPr="00B13A69">
              <w:rPr>
                <w:rFonts w:asciiTheme="majorHAnsi" w:hAnsiTheme="majorHAnsi" w:cstheme="majorHAnsi"/>
                <w:b/>
                <w:bCs/>
                <w:sz w:val="22"/>
                <w:szCs w:val="22"/>
              </w:rPr>
              <w:t>Paslaugos pavadinimas</w:t>
            </w:r>
          </w:p>
        </w:tc>
        <w:tc>
          <w:tcPr>
            <w:tcW w:w="2268" w:type="dxa"/>
          </w:tcPr>
          <w:p w14:paraId="1D90C2DB" w14:textId="4C63A272" w:rsidR="00B13A69" w:rsidRPr="00B13A69" w:rsidRDefault="00B13A69" w:rsidP="00393BDB">
            <w:pPr>
              <w:ind w:firstLine="0"/>
              <w:jc w:val="center"/>
              <w:rPr>
                <w:rFonts w:asciiTheme="majorHAnsi" w:hAnsiTheme="majorHAnsi" w:cstheme="majorHAnsi"/>
                <w:b/>
                <w:bCs/>
                <w:sz w:val="22"/>
                <w:szCs w:val="22"/>
              </w:rPr>
            </w:pPr>
            <w:r w:rsidRPr="00B13A69">
              <w:rPr>
                <w:rFonts w:asciiTheme="majorHAnsi" w:hAnsiTheme="majorHAnsi" w:cstheme="majorHAnsi"/>
                <w:b/>
                <w:bCs/>
                <w:sz w:val="22"/>
                <w:szCs w:val="22"/>
              </w:rPr>
              <w:t>Paslaugos kaina, Eur be PVM</w:t>
            </w:r>
          </w:p>
        </w:tc>
        <w:tc>
          <w:tcPr>
            <w:tcW w:w="2126" w:type="dxa"/>
          </w:tcPr>
          <w:p w14:paraId="2A1F3A31" w14:textId="2A8C310F" w:rsidR="00B13A69" w:rsidRPr="00B13A69" w:rsidRDefault="00B13A69" w:rsidP="00393BDB">
            <w:pPr>
              <w:ind w:firstLine="0"/>
              <w:jc w:val="center"/>
              <w:rPr>
                <w:rFonts w:asciiTheme="majorHAnsi" w:hAnsiTheme="majorHAnsi" w:cstheme="majorHAnsi"/>
                <w:b/>
                <w:bCs/>
                <w:sz w:val="22"/>
                <w:szCs w:val="22"/>
              </w:rPr>
            </w:pPr>
            <w:r w:rsidRPr="00B13A69">
              <w:rPr>
                <w:rFonts w:asciiTheme="majorHAnsi" w:hAnsiTheme="majorHAnsi" w:cstheme="majorHAnsi"/>
                <w:b/>
                <w:bCs/>
                <w:sz w:val="22"/>
                <w:szCs w:val="22"/>
              </w:rPr>
              <w:t>PVM</w:t>
            </w:r>
          </w:p>
        </w:tc>
        <w:tc>
          <w:tcPr>
            <w:tcW w:w="2205" w:type="dxa"/>
          </w:tcPr>
          <w:p w14:paraId="7B97C464" w14:textId="3B83DA8A" w:rsidR="00B13A69" w:rsidRPr="00B13A69" w:rsidRDefault="00B13A69" w:rsidP="00393BDB">
            <w:pPr>
              <w:ind w:firstLine="0"/>
              <w:jc w:val="center"/>
              <w:rPr>
                <w:rFonts w:asciiTheme="majorHAnsi" w:hAnsiTheme="majorHAnsi" w:cstheme="majorHAnsi"/>
                <w:b/>
                <w:bCs/>
                <w:sz w:val="22"/>
                <w:szCs w:val="22"/>
              </w:rPr>
            </w:pPr>
            <w:r w:rsidRPr="00B13A69">
              <w:rPr>
                <w:rFonts w:asciiTheme="majorHAnsi" w:hAnsiTheme="majorHAnsi" w:cstheme="majorHAnsi"/>
                <w:b/>
                <w:bCs/>
                <w:sz w:val="22"/>
                <w:szCs w:val="22"/>
              </w:rPr>
              <w:t>Paslaugos kaina, Eur su PVM</w:t>
            </w:r>
          </w:p>
        </w:tc>
      </w:tr>
      <w:tr w:rsidR="00B13A69" w:rsidRPr="00393BDB" w14:paraId="07E771D3" w14:textId="08563D1F" w:rsidTr="00F86147">
        <w:trPr>
          <w:trHeight w:val="574"/>
          <w:jc w:val="center"/>
        </w:trPr>
        <w:tc>
          <w:tcPr>
            <w:tcW w:w="4106" w:type="dxa"/>
          </w:tcPr>
          <w:p w14:paraId="1411CDE3" w14:textId="515E3FCC" w:rsidR="00B13A69" w:rsidRPr="001D70F6" w:rsidRDefault="001D70F6" w:rsidP="00E65D6F">
            <w:pPr>
              <w:ind w:firstLine="0"/>
              <w:jc w:val="left"/>
              <w:rPr>
                <w:rFonts w:asciiTheme="minorHAnsi" w:cstheme="minorHAnsi"/>
                <w:sz w:val="24"/>
                <w:szCs w:val="24"/>
              </w:rPr>
            </w:pPr>
            <w:r w:rsidRPr="001D70F6">
              <w:rPr>
                <w:rFonts w:asciiTheme="minorHAnsi" w:cstheme="minorHAnsi"/>
                <w:sz w:val="24"/>
                <w:szCs w:val="24"/>
                <w:bdr w:val="none" w:sz="0" w:space="0" w:color="auto" w:frame="1"/>
              </w:rPr>
              <w:t xml:space="preserve">Zarasų miesto ir </w:t>
            </w:r>
            <w:proofErr w:type="spellStart"/>
            <w:r w:rsidRPr="001D70F6">
              <w:rPr>
                <w:rFonts w:asciiTheme="minorHAnsi" w:cstheme="minorHAnsi"/>
                <w:sz w:val="24"/>
                <w:szCs w:val="24"/>
                <w:bdr w:val="none" w:sz="0" w:space="0" w:color="auto" w:frame="1"/>
              </w:rPr>
              <w:t>Užtiltės</w:t>
            </w:r>
            <w:proofErr w:type="spellEnd"/>
            <w:r w:rsidRPr="001D70F6">
              <w:rPr>
                <w:rFonts w:asciiTheme="minorHAnsi" w:cstheme="minorHAnsi"/>
                <w:sz w:val="24"/>
                <w:szCs w:val="24"/>
                <w:bdr w:val="none" w:sz="0" w:space="0" w:color="auto" w:frame="1"/>
              </w:rPr>
              <w:t xml:space="preserve"> kaimo centralizuotai šildomų daugiabučių gyvenamųjų namų šilumos ūkio specialiojo plano atnaujinimo paslaugos</w:t>
            </w:r>
          </w:p>
        </w:tc>
        <w:tc>
          <w:tcPr>
            <w:tcW w:w="2268" w:type="dxa"/>
          </w:tcPr>
          <w:p w14:paraId="0A142E8C" w14:textId="77777777" w:rsidR="00B13A69" w:rsidRPr="00393BDB" w:rsidRDefault="00B13A69" w:rsidP="008A1573">
            <w:pPr>
              <w:rPr>
                <w:rFonts w:asciiTheme="minorHAnsi" w:cstheme="minorHAnsi"/>
                <w:sz w:val="21"/>
                <w:szCs w:val="21"/>
              </w:rPr>
            </w:pPr>
          </w:p>
        </w:tc>
        <w:tc>
          <w:tcPr>
            <w:tcW w:w="2126" w:type="dxa"/>
          </w:tcPr>
          <w:p w14:paraId="56BBC063" w14:textId="77777777" w:rsidR="00B13A69" w:rsidRPr="00393BDB" w:rsidRDefault="00B13A69" w:rsidP="008A1573">
            <w:pPr>
              <w:rPr>
                <w:rFonts w:cstheme="minorHAnsi"/>
              </w:rPr>
            </w:pPr>
          </w:p>
        </w:tc>
        <w:tc>
          <w:tcPr>
            <w:tcW w:w="2205" w:type="dxa"/>
          </w:tcPr>
          <w:p w14:paraId="6F738D6C" w14:textId="77777777" w:rsidR="00B13A69" w:rsidRPr="00393BDB" w:rsidRDefault="00B13A69" w:rsidP="008A1573">
            <w:pPr>
              <w:rPr>
                <w:rFonts w:cstheme="minorHAnsi"/>
              </w:rPr>
            </w:pPr>
          </w:p>
        </w:tc>
      </w:tr>
    </w:tbl>
    <w:p w14:paraId="52B981F4" w14:textId="77777777" w:rsidR="008044D2" w:rsidRDefault="008044D2" w:rsidP="008044D2">
      <w:pPr>
        <w:spacing w:line="240" w:lineRule="auto"/>
        <w:ind w:firstLine="851"/>
        <w:rPr>
          <w:rFonts w:eastAsia="Times New Roman" w:cstheme="minorHAnsi"/>
          <w:lang w:eastAsia="en-US"/>
        </w:rPr>
      </w:pPr>
    </w:p>
    <w:p w14:paraId="2FF56C63" w14:textId="7C689217" w:rsidR="008044D2" w:rsidRPr="002B0169" w:rsidRDefault="008044D2" w:rsidP="008044D2">
      <w:pPr>
        <w:spacing w:line="240" w:lineRule="auto"/>
        <w:ind w:firstLine="851"/>
        <w:rPr>
          <w:rFonts w:eastAsia="Times New Roman" w:cstheme="minorHAnsi"/>
          <w:lang w:eastAsia="en-US"/>
        </w:rPr>
      </w:pPr>
      <w:r>
        <w:rPr>
          <w:rFonts w:eastAsia="Times New Roman" w:cstheme="minorHAnsi"/>
          <w:lang w:eastAsia="en-US"/>
        </w:rPr>
        <w:t>Bendra</w:t>
      </w:r>
      <w:r w:rsidRPr="002B0169">
        <w:rPr>
          <w:rFonts w:eastAsia="Times New Roman" w:cstheme="minorHAnsi"/>
          <w:lang w:eastAsia="en-US"/>
        </w:rPr>
        <w:t xml:space="preserve"> pasiūlymo kaina žodžiais: ______________________________________________</w:t>
      </w:r>
    </w:p>
    <w:p w14:paraId="754BEA4D" w14:textId="77777777" w:rsidR="008044D2" w:rsidRDefault="008044D2" w:rsidP="008044D2">
      <w:pPr>
        <w:spacing w:line="240" w:lineRule="auto"/>
        <w:ind w:firstLine="851"/>
        <w:rPr>
          <w:rFonts w:eastAsia="Times New Roman" w:cstheme="minorHAnsi"/>
          <w:lang w:eastAsia="en-US"/>
        </w:rPr>
      </w:pPr>
      <w:r w:rsidRPr="00E24424">
        <w:rPr>
          <w:rFonts w:eastAsia="Times New Roman" w:cstheme="minorHAnsi"/>
          <w:lang w:eastAsia="en-US"/>
        </w:rPr>
        <w:t>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2B73C5A3" w14:textId="1D92490B" w:rsidR="00DC7041" w:rsidRPr="00E24424" w:rsidRDefault="00DC7041" w:rsidP="00C26CE9">
      <w:pPr>
        <w:spacing w:line="240" w:lineRule="auto"/>
        <w:ind w:left="397" w:firstLine="397"/>
        <w:rPr>
          <w:rFonts w:eastAsia="Times New Roman" w:cstheme="minorHAnsi"/>
          <w:i/>
          <w:iCs/>
          <w:lang w:eastAsia="en-US"/>
        </w:rPr>
      </w:pPr>
      <w:r w:rsidRPr="00E24424">
        <w:rPr>
          <w:rFonts w:eastAsia="Times New Roman" w:cstheme="minorHAnsi"/>
          <w:lang w:eastAsia="en-US"/>
        </w:rPr>
        <w:t xml:space="preserve">Siūlomos </w:t>
      </w:r>
      <w:r w:rsidR="00A11F98">
        <w:rPr>
          <w:rFonts w:eastAsia="Times New Roman" w:cstheme="minorHAnsi"/>
          <w:lang w:eastAsia="en-US"/>
        </w:rPr>
        <w:t>paslaugos</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39" w:name="_Hlk519165816"/>
    </w:p>
    <w:p w14:paraId="6A4635FB" w14:textId="1008DE1A" w:rsidR="00DC7041" w:rsidRPr="00A11F98" w:rsidRDefault="00DC7041" w:rsidP="00A11F98">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39"/>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lastRenderedPageBreak/>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77EE9426" w14:textId="77777777" w:rsidR="008044D2" w:rsidRDefault="008F0260" w:rsidP="00C01B15">
      <w:pPr>
        <w:jc w:val="right"/>
        <w:rPr>
          <w:rFonts w:cstheme="minorHAnsi"/>
        </w:rPr>
      </w:pPr>
      <w:r>
        <w:rPr>
          <w:rFonts w:cstheme="minorHAnsi"/>
        </w:rPr>
        <w:br w:type="page"/>
      </w:r>
      <w:r w:rsidR="007D6542" w:rsidRPr="00B37407">
        <w:rPr>
          <w:rFonts w:cstheme="minorHAnsi"/>
        </w:rPr>
        <w:lastRenderedPageBreak/>
        <w:t xml:space="preserve">Pirkimo sąlygų </w:t>
      </w:r>
      <w:r w:rsidR="00B37407" w:rsidRPr="00B37407">
        <w:rPr>
          <w:rFonts w:cstheme="minorHAnsi"/>
        </w:rPr>
        <w:t>4</w:t>
      </w:r>
      <w:r w:rsidR="007D6542" w:rsidRPr="00B37407">
        <w:rPr>
          <w:rFonts w:cstheme="minorHAnsi"/>
        </w:rPr>
        <w:t xml:space="preserve"> priedas </w:t>
      </w:r>
    </w:p>
    <w:p w14:paraId="5707BE58" w14:textId="31BB4263" w:rsidR="007D6542" w:rsidRPr="00B37407" w:rsidRDefault="007D6542" w:rsidP="00C01B15">
      <w:pPr>
        <w:jc w:val="right"/>
        <w:rPr>
          <w:rFonts w:cstheme="minorHAnsi"/>
        </w:rPr>
      </w:pPr>
      <w:r w:rsidRPr="00B37407">
        <w:rPr>
          <w:rFonts w:cstheme="minorHAnsi"/>
        </w:rPr>
        <w:t>„Pasiūlymų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51D6DA34" w:rsidR="003D6A98" w:rsidRPr="00022CFD" w:rsidRDefault="008D28E4" w:rsidP="003D6A98">
      <w:pPr>
        <w:ind w:firstLine="0"/>
        <w:jc w:val="center"/>
        <w:rPr>
          <w:rFonts w:cstheme="minorHAnsi"/>
          <w:sz w:val="28"/>
          <w:szCs w:val="28"/>
        </w:rPr>
      </w:pPr>
      <w:bookmarkStart w:id="40" w:name="_Hlk143094658"/>
      <w:r>
        <w:rPr>
          <w:rFonts w:cstheme="minorHAnsi"/>
          <w:sz w:val="28"/>
          <w:szCs w:val="28"/>
        </w:rPr>
        <w:t>PASLAUGŲ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0"/>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54D024B"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1C18B79E" w:rsidR="00C26CE9" w:rsidRDefault="00C26CE9" w:rsidP="003C138F">
      <w:pPr>
        <w:spacing w:line="240" w:lineRule="auto"/>
        <w:rPr>
          <w:rFonts w:ascii="Arial" w:hAnsi="Arial" w:cs="Arial"/>
        </w:rPr>
      </w:pPr>
    </w:p>
    <w:p w14:paraId="4BEB473C" w14:textId="5DA8762D" w:rsidR="009B4090" w:rsidRPr="005F167C" w:rsidRDefault="009B4090" w:rsidP="00C26CE9">
      <w:pPr>
        <w:ind w:firstLine="0"/>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DCEA" w14:textId="77777777" w:rsidR="00513AE9" w:rsidRDefault="00513AE9" w:rsidP="00D05666">
      <w:r>
        <w:separator/>
      </w:r>
    </w:p>
  </w:endnote>
  <w:endnote w:type="continuationSeparator" w:id="0">
    <w:p w14:paraId="283B307F" w14:textId="77777777" w:rsidR="00513AE9" w:rsidRDefault="00513AE9" w:rsidP="00D05666">
      <w:r>
        <w:continuationSeparator/>
      </w:r>
    </w:p>
  </w:endnote>
  <w:endnote w:type="continuationNotice" w:id="1">
    <w:p w14:paraId="481EAC20" w14:textId="77777777" w:rsidR="00513AE9" w:rsidRDefault="00513A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ECF6" w14:textId="77777777" w:rsidR="00513AE9" w:rsidRDefault="00513AE9" w:rsidP="00D05666">
      <w:r>
        <w:separator/>
      </w:r>
    </w:p>
  </w:footnote>
  <w:footnote w:type="continuationSeparator" w:id="0">
    <w:p w14:paraId="6F2714D8" w14:textId="77777777" w:rsidR="00513AE9" w:rsidRDefault="00513AE9" w:rsidP="00D05666">
      <w:r>
        <w:continuationSeparator/>
      </w:r>
    </w:p>
  </w:footnote>
  <w:footnote w:type="continuationNotice" w:id="1">
    <w:p w14:paraId="3F0BD4A2" w14:textId="77777777" w:rsidR="00513AE9" w:rsidRDefault="00513A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1431F9A"/>
    <w:multiLevelType w:val="multilevel"/>
    <w:tmpl w:val="0756EE74"/>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822342F"/>
    <w:multiLevelType w:val="multilevel"/>
    <w:tmpl w:val="43B27F24"/>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A113B2C"/>
    <w:multiLevelType w:val="hybridMultilevel"/>
    <w:tmpl w:val="2538426E"/>
    <w:lvl w:ilvl="0" w:tplc="FB0A6D6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A31E74"/>
    <w:multiLevelType w:val="hybridMultilevel"/>
    <w:tmpl w:val="1D68850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4"/>
  </w:num>
  <w:num w:numId="3" w16cid:durableId="138770985">
    <w:abstractNumId w:val="25"/>
  </w:num>
  <w:num w:numId="4" w16cid:durableId="219707255">
    <w:abstractNumId w:val="57"/>
  </w:num>
  <w:num w:numId="5" w16cid:durableId="2137720050">
    <w:abstractNumId w:val="5"/>
  </w:num>
  <w:num w:numId="6" w16cid:durableId="1882473578">
    <w:abstractNumId w:val="22"/>
  </w:num>
  <w:num w:numId="7" w16cid:durableId="742215806">
    <w:abstractNumId w:val="41"/>
  </w:num>
  <w:num w:numId="8" w16cid:durableId="581986730">
    <w:abstractNumId w:val="46"/>
  </w:num>
  <w:num w:numId="9" w16cid:durableId="1210533292">
    <w:abstractNumId w:val="3"/>
  </w:num>
  <w:num w:numId="10" w16cid:durableId="360207028">
    <w:abstractNumId w:val="9"/>
  </w:num>
  <w:num w:numId="11" w16cid:durableId="464082020">
    <w:abstractNumId w:val="49"/>
  </w:num>
  <w:num w:numId="12" w16cid:durableId="1510020379">
    <w:abstractNumId w:val="13"/>
  </w:num>
  <w:num w:numId="13" w16cid:durableId="1778215594">
    <w:abstractNumId w:val="29"/>
  </w:num>
  <w:num w:numId="14" w16cid:durableId="1652252092">
    <w:abstractNumId w:val="11"/>
  </w:num>
  <w:num w:numId="15" w16cid:durableId="2131630214">
    <w:abstractNumId w:val="18"/>
  </w:num>
  <w:num w:numId="16" w16cid:durableId="1098015114">
    <w:abstractNumId w:val="55"/>
  </w:num>
  <w:num w:numId="17" w16cid:durableId="1208252808">
    <w:abstractNumId w:val="54"/>
  </w:num>
  <w:num w:numId="18" w16cid:durableId="963148996">
    <w:abstractNumId w:val="6"/>
  </w:num>
  <w:num w:numId="19" w16cid:durableId="1873961101">
    <w:abstractNumId w:val="31"/>
  </w:num>
  <w:num w:numId="20" w16cid:durableId="1129662248">
    <w:abstractNumId w:val="27"/>
  </w:num>
  <w:num w:numId="21" w16cid:durableId="817724215">
    <w:abstractNumId w:val="26"/>
  </w:num>
  <w:num w:numId="22" w16cid:durableId="1993635468">
    <w:abstractNumId w:val="4"/>
  </w:num>
  <w:num w:numId="23" w16cid:durableId="1928659478">
    <w:abstractNumId w:val="56"/>
  </w:num>
  <w:num w:numId="24" w16cid:durableId="1250694197">
    <w:abstractNumId w:val="0"/>
  </w:num>
  <w:num w:numId="25" w16cid:durableId="681514953">
    <w:abstractNumId w:val="14"/>
  </w:num>
  <w:num w:numId="26" w16cid:durableId="2001343554">
    <w:abstractNumId w:val="24"/>
  </w:num>
  <w:num w:numId="27" w16cid:durableId="1828280303">
    <w:abstractNumId w:val="36"/>
  </w:num>
  <w:num w:numId="28" w16cid:durableId="2125803710">
    <w:abstractNumId w:val="33"/>
  </w:num>
  <w:num w:numId="29" w16cid:durableId="2051806606">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20"/>
  </w:num>
  <w:num w:numId="33" w16cid:durableId="341712434">
    <w:abstractNumId w:val="1"/>
  </w:num>
  <w:num w:numId="34" w16cid:durableId="419986092">
    <w:abstractNumId w:val="21"/>
  </w:num>
  <w:num w:numId="35" w16cid:durableId="989599647">
    <w:abstractNumId w:val="43"/>
  </w:num>
  <w:num w:numId="36" w16cid:durableId="134224949">
    <w:abstractNumId w:val="35"/>
  </w:num>
  <w:num w:numId="37" w16cid:durableId="801532550">
    <w:abstractNumId w:val="2"/>
  </w:num>
  <w:num w:numId="38" w16cid:durableId="777871533">
    <w:abstractNumId w:val="8"/>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2"/>
  </w:num>
  <w:num w:numId="43" w16cid:durableId="1624074669">
    <w:abstractNumId w:val="38"/>
  </w:num>
  <w:num w:numId="44" w16cid:durableId="1236630376">
    <w:abstractNumId w:val="53"/>
  </w:num>
  <w:num w:numId="45" w16cid:durableId="1897933955">
    <w:abstractNumId w:val="19"/>
  </w:num>
  <w:num w:numId="46" w16cid:durableId="330569735">
    <w:abstractNumId w:val="39"/>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2"/>
  </w:num>
  <w:num w:numId="54" w16cid:durableId="12695780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85880874">
    <w:abstractNumId w:val="23"/>
  </w:num>
  <w:num w:numId="57" w16cid:durableId="1808162244">
    <w:abstractNumId w:val="32"/>
  </w:num>
  <w:num w:numId="58" w16cid:durableId="1214005990">
    <w:abstractNumId w:val="16"/>
  </w:num>
  <w:num w:numId="59" w16cid:durableId="7899061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079547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A9B"/>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F4"/>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592"/>
    <w:rsid w:val="000B1DB2"/>
    <w:rsid w:val="000B220A"/>
    <w:rsid w:val="000B24B0"/>
    <w:rsid w:val="000B297F"/>
    <w:rsid w:val="000B49C5"/>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FA2"/>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D9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A5"/>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B2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2B2"/>
    <w:rsid w:val="001D4D41"/>
    <w:rsid w:val="001D567F"/>
    <w:rsid w:val="001D5DDC"/>
    <w:rsid w:val="001D65F8"/>
    <w:rsid w:val="001D70F6"/>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201"/>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69"/>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74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3BD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273B2"/>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03B"/>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47EFB"/>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93F"/>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F2C"/>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ECB"/>
    <w:rsid w:val="005032DE"/>
    <w:rsid w:val="005033DA"/>
    <w:rsid w:val="005035B0"/>
    <w:rsid w:val="00503A5B"/>
    <w:rsid w:val="00503E5F"/>
    <w:rsid w:val="005047B8"/>
    <w:rsid w:val="00504AD9"/>
    <w:rsid w:val="0050534C"/>
    <w:rsid w:val="00506996"/>
    <w:rsid w:val="005070CC"/>
    <w:rsid w:val="005070F4"/>
    <w:rsid w:val="0051062F"/>
    <w:rsid w:val="005107DF"/>
    <w:rsid w:val="005110A6"/>
    <w:rsid w:val="0051113D"/>
    <w:rsid w:val="005122FE"/>
    <w:rsid w:val="00512652"/>
    <w:rsid w:val="0051270F"/>
    <w:rsid w:val="00512760"/>
    <w:rsid w:val="00512E53"/>
    <w:rsid w:val="0051329C"/>
    <w:rsid w:val="00513AE9"/>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23F"/>
    <w:rsid w:val="00530BB3"/>
    <w:rsid w:val="00530FFF"/>
    <w:rsid w:val="005315A7"/>
    <w:rsid w:val="00531D05"/>
    <w:rsid w:val="00531FA2"/>
    <w:rsid w:val="005321FB"/>
    <w:rsid w:val="0053254A"/>
    <w:rsid w:val="005325B5"/>
    <w:rsid w:val="0053314D"/>
    <w:rsid w:val="005332CF"/>
    <w:rsid w:val="005334CF"/>
    <w:rsid w:val="00533932"/>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B23"/>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50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90"/>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677"/>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2F6"/>
    <w:rsid w:val="006966D7"/>
    <w:rsid w:val="00696EED"/>
    <w:rsid w:val="006A02C4"/>
    <w:rsid w:val="006A0320"/>
    <w:rsid w:val="006A0559"/>
    <w:rsid w:val="006A19E0"/>
    <w:rsid w:val="006A1A30"/>
    <w:rsid w:val="006A24E5"/>
    <w:rsid w:val="006A2889"/>
    <w:rsid w:val="006A2DF5"/>
    <w:rsid w:val="006A3415"/>
    <w:rsid w:val="006A39B7"/>
    <w:rsid w:val="006A48B1"/>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A5"/>
    <w:rsid w:val="00702FDC"/>
    <w:rsid w:val="00703132"/>
    <w:rsid w:val="00703430"/>
    <w:rsid w:val="00703486"/>
    <w:rsid w:val="007034D1"/>
    <w:rsid w:val="007037F7"/>
    <w:rsid w:val="00703918"/>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5AC"/>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FF6"/>
    <w:rsid w:val="008040CB"/>
    <w:rsid w:val="008043C9"/>
    <w:rsid w:val="008044D2"/>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7B"/>
    <w:rsid w:val="008454E2"/>
    <w:rsid w:val="00845AD5"/>
    <w:rsid w:val="00846788"/>
    <w:rsid w:val="008475C6"/>
    <w:rsid w:val="00851498"/>
    <w:rsid w:val="00851768"/>
    <w:rsid w:val="00851A48"/>
    <w:rsid w:val="0085259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826"/>
    <w:rsid w:val="00884B13"/>
    <w:rsid w:val="0088657A"/>
    <w:rsid w:val="008867E4"/>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8E4"/>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570"/>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048"/>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CD1"/>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1F98"/>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7A6"/>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A69"/>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D00"/>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480D"/>
    <w:rsid w:val="00BC7052"/>
    <w:rsid w:val="00BC74E7"/>
    <w:rsid w:val="00BC759E"/>
    <w:rsid w:val="00BC7964"/>
    <w:rsid w:val="00BD00CF"/>
    <w:rsid w:val="00BD290E"/>
    <w:rsid w:val="00BD2E81"/>
    <w:rsid w:val="00BD3D5D"/>
    <w:rsid w:val="00BD7003"/>
    <w:rsid w:val="00BE01A1"/>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B15"/>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CE9"/>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69A7"/>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8EA"/>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94A"/>
    <w:rsid w:val="00D050F2"/>
    <w:rsid w:val="00D05205"/>
    <w:rsid w:val="00D05666"/>
    <w:rsid w:val="00D06939"/>
    <w:rsid w:val="00D10723"/>
    <w:rsid w:val="00D10FA6"/>
    <w:rsid w:val="00D1108A"/>
    <w:rsid w:val="00D11917"/>
    <w:rsid w:val="00D13050"/>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5D"/>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615"/>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4FBC"/>
    <w:rsid w:val="00E655C9"/>
    <w:rsid w:val="00E655D1"/>
    <w:rsid w:val="00E65C12"/>
    <w:rsid w:val="00E65D6F"/>
    <w:rsid w:val="00E65E3A"/>
    <w:rsid w:val="00E65FA9"/>
    <w:rsid w:val="00E660CD"/>
    <w:rsid w:val="00E668C5"/>
    <w:rsid w:val="00E66BAA"/>
    <w:rsid w:val="00E706A7"/>
    <w:rsid w:val="00E70F60"/>
    <w:rsid w:val="00E71E41"/>
    <w:rsid w:val="00E7230D"/>
    <w:rsid w:val="00E724F8"/>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73"/>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31"/>
    <w:rsid w:val="00ED4C9E"/>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0B4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3D7"/>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14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7"/>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paragraph" w:styleId="Pagrindiniotekstotrauka3">
    <w:name w:val="Body Text Indent 3"/>
    <w:basedOn w:val="prastasis"/>
    <w:link w:val="Pagrindiniotekstotrauka3Diagrama"/>
    <w:rsid w:val="009A4048"/>
    <w:pPr>
      <w:widowControl w:val="0"/>
      <w:overflowPunct w:val="0"/>
      <w:autoSpaceDE w:val="0"/>
      <w:autoSpaceDN w:val="0"/>
      <w:adjustRightInd w:val="0"/>
      <w:spacing w:after="120" w:line="240" w:lineRule="auto"/>
      <w:ind w:left="283" w:firstLine="0"/>
      <w:jc w:val="center"/>
      <w:textAlignment w:val="baseline"/>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9A4048"/>
    <w:rPr>
      <w:rFonts w:ascii="Times New Roman" w:eastAsia="Times New Roman" w:hAnsi="Times New Roman" w:cs="Times New Roman"/>
      <w:sz w:val="16"/>
      <w:szCs w:val="16"/>
    </w:rPr>
  </w:style>
  <w:style w:type="paragraph" w:styleId="Sraassunumeriais">
    <w:name w:val="List Number"/>
    <w:basedOn w:val="prastasis"/>
    <w:rsid w:val="009A4048"/>
    <w:pPr>
      <w:numPr>
        <w:numId w:val="57"/>
      </w:numPr>
      <w:spacing w:before="60" w:after="60" w:line="240" w:lineRule="auto"/>
    </w:pPr>
    <w:rPr>
      <w:rFonts w:ascii="Times New Roman" w:eastAsia="Times New Roman" w:hAnsi="Times New Roman" w:cs="Times New Roman"/>
      <w:sz w:val="24"/>
      <w:szCs w:val="24"/>
      <w:lang w:eastAsia="en-US"/>
    </w:rPr>
  </w:style>
  <w:style w:type="paragraph" w:styleId="Sraassunumeriais2">
    <w:name w:val="List Number 2"/>
    <w:basedOn w:val="prastasis"/>
    <w:rsid w:val="009A4048"/>
    <w:pPr>
      <w:numPr>
        <w:ilvl w:val="1"/>
        <w:numId w:val="57"/>
      </w:numPr>
      <w:spacing w:line="240" w:lineRule="auto"/>
    </w:pPr>
    <w:rPr>
      <w:rFonts w:ascii="Times New Roman" w:eastAsia="Times New Roman" w:hAnsi="Times New Roman" w:cs="Times New Roman"/>
      <w:sz w:val="24"/>
      <w:szCs w:val="24"/>
      <w:lang w:eastAsia="en-US"/>
    </w:rPr>
  </w:style>
  <w:style w:type="paragraph" w:styleId="Sraassunumeriais3">
    <w:name w:val="List Number 3"/>
    <w:basedOn w:val="prastasis"/>
    <w:rsid w:val="009A4048"/>
    <w:pPr>
      <w:numPr>
        <w:ilvl w:val="2"/>
        <w:numId w:val="57"/>
      </w:numPr>
      <w:spacing w:line="240" w:lineRule="auto"/>
    </w:pPr>
    <w:rPr>
      <w:rFonts w:ascii="Times New Roman" w:eastAsia="Times New Roman" w:hAnsi="Times New Roman" w:cs="Times New Roman"/>
      <w:sz w:val="24"/>
      <w:szCs w:val="24"/>
      <w:lang w:val="en-GB" w:eastAsia="en-US"/>
    </w:rPr>
  </w:style>
  <w:style w:type="paragraph" w:styleId="Sraassunumeriais4">
    <w:name w:val="List Number 4"/>
    <w:basedOn w:val="prastasis"/>
    <w:rsid w:val="009A4048"/>
    <w:pPr>
      <w:numPr>
        <w:ilvl w:val="3"/>
        <w:numId w:val="57"/>
      </w:numPr>
      <w:spacing w:line="240" w:lineRule="auto"/>
    </w:pPr>
    <w:rPr>
      <w:rFonts w:ascii="Times New Roman" w:eastAsia="Times New Roman" w:hAnsi="Times New Roman" w:cs="Times New Roman"/>
      <w:sz w:val="24"/>
      <w:szCs w:val="20"/>
      <w:lang w:eastAsia="en-US"/>
    </w:rPr>
  </w:style>
  <w:style w:type="paragraph" w:styleId="Sraassunumeriais5">
    <w:name w:val="List Number 5"/>
    <w:basedOn w:val="prastasis"/>
    <w:rsid w:val="009A4048"/>
    <w:pPr>
      <w:numPr>
        <w:ilvl w:val="4"/>
        <w:numId w:val="57"/>
      </w:numPr>
      <w:spacing w:line="240" w:lineRule="auto"/>
    </w:pPr>
    <w:rPr>
      <w:rFonts w:ascii="Times New Roman" w:eastAsia="Times New Roman" w:hAnsi="Times New Roman" w:cs="Times New Roman"/>
      <w:sz w:val="24"/>
      <w:szCs w:val="20"/>
      <w:lang w:eastAsia="en-US"/>
    </w:rPr>
  </w:style>
  <w:style w:type="paragraph" w:customStyle="1" w:styleId="ListNumber6">
    <w:name w:val="List Number 6"/>
    <w:basedOn w:val="prastasis"/>
    <w:rsid w:val="009A4048"/>
    <w:pPr>
      <w:numPr>
        <w:ilvl w:val="5"/>
        <w:numId w:val="57"/>
      </w:numPr>
      <w:spacing w:line="240" w:lineRule="auto"/>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9A4048"/>
    <w:pPr>
      <w:ind w:left="0" w:firstLine="397"/>
    </w:pPr>
    <w:rPr>
      <w:lang w:val="en-US"/>
    </w:rPr>
  </w:style>
  <w:style w:type="paragraph" w:customStyle="1" w:styleId="ListNumber3FirstLine">
    <w:name w:val="List Number 3 First Line"/>
    <w:basedOn w:val="Sraassunumeriais3"/>
    <w:rsid w:val="009A4048"/>
    <w:rPr>
      <w:lang w:val="lt-LT"/>
    </w:rPr>
  </w:style>
  <w:style w:type="paragraph" w:customStyle="1" w:styleId="SWECOText">
    <w:name w:val="SWECO Text"/>
    <w:qFormat/>
    <w:rsid w:val="00D0494A"/>
    <w:pPr>
      <w:spacing w:before="120" w:after="120" w:line="360" w:lineRule="auto"/>
      <w:ind w:firstLine="0"/>
    </w:pPr>
    <w:rPr>
      <w:rFonts w:ascii="Arial" w:eastAsia="Times New Roman" w:hAnsi="Arial" w:cs="Times New Roman"/>
      <w:sz w:val="20"/>
      <w:szCs w:val="20"/>
      <w:lang w:val="en-US" w:eastAsia="en-US"/>
    </w:rPr>
  </w:style>
  <w:style w:type="paragraph" w:customStyle="1" w:styleId="Point1">
    <w:name w:val="Point 1"/>
    <w:basedOn w:val="prastasis"/>
    <w:rsid w:val="007155AC"/>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41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0734842">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13655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2325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1159273">
      <w:bodyDiv w:val="1"/>
      <w:marLeft w:val="0"/>
      <w:marRight w:val="0"/>
      <w:marTop w:val="0"/>
      <w:marBottom w:val="0"/>
      <w:divBdr>
        <w:top w:val="none" w:sz="0" w:space="0" w:color="auto"/>
        <w:left w:val="none" w:sz="0" w:space="0" w:color="auto"/>
        <w:bottom w:val="none" w:sz="0" w:space="0" w:color="auto"/>
        <w:right w:val="none" w:sz="0" w:space="0" w:color="auto"/>
      </w:divBdr>
    </w:div>
    <w:div w:id="13499158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51288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1357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AD3"/>
    <w:rsid w:val="000855FF"/>
    <w:rsid w:val="000E3D5E"/>
    <w:rsid w:val="000E62D1"/>
    <w:rsid w:val="00104FA2"/>
    <w:rsid w:val="001251FC"/>
    <w:rsid w:val="001264AD"/>
    <w:rsid w:val="00127A9E"/>
    <w:rsid w:val="00146D0B"/>
    <w:rsid w:val="00154588"/>
    <w:rsid w:val="001A6EE0"/>
    <w:rsid w:val="001B4B25"/>
    <w:rsid w:val="001E3B26"/>
    <w:rsid w:val="00212F01"/>
    <w:rsid w:val="00256A57"/>
    <w:rsid w:val="00295EF8"/>
    <w:rsid w:val="002C1509"/>
    <w:rsid w:val="002F1D71"/>
    <w:rsid w:val="003661A6"/>
    <w:rsid w:val="004161F4"/>
    <w:rsid w:val="00430113"/>
    <w:rsid w:val="0043603B"/>
    <w:rsid w:val="00460C76"/>
    <w:rsid w:val="0046126A"/>
    <w:rsid w:val="004C214A"/>
    <w:rsid w:val="004D38E9"/>
    <w:rsid w:val="00515E63"/>
    <w:rsid w:val="00565992"/>
    <w:rsid w:val="00621A92"/>
    <w:rsid w:val="00652F79"/>
    <w:rsid w:val="0066195C"/>
    <w:rsid w:val="00685665"/>
    <w:rsid w:val="006952F6"/>
    <w:rsid w:val="006D77F5"/>
    <w:rsid w:val="0071253A"/>
    <w:rsid w:val="007260B3"/>
    <w:rsid w:val="00731487"/>
    <w:rsid w:val="00737C4C"/>
    <w:rsid w:val="0078514A"/>
    <w:rsid w:val="007C7D73"/>
    <w:rsid w:val="007E75DB"/>
    <w:rsid w:val="007F25D7"/>
    <w:rsid w:val="00810A25"/>
    <w:rsid w:val="00881536"/>
    <w:rsid w:val="008C5A2C"/>
    <w:rsid w:val="008D6E2A"/>
    <w:rsid w:val="00906FC8"/>
    <w:rsid w:val="00915DD0"/>
    <w:rsid w:val="00926BF1"/>
    <w:rsid w:val="0093712A"/>
    <w:rsid w:val="009520DA"/>
    <w:rsid w:val="00975C18"/>
    <w:rsid w:val="0097687E"/>
    <w:rsid w:val="00980570"/>
    <w:rsid w:val="009C5E39"/>
    <w:rsid w:val="009E6FBD"/>
    <w:rsid w:val="00A02E8E"/>
    <w:rsid w:val="00A03CB8"/>
    <w:rsid w:val="00A447B7"/>
    <w:rsid w:val="00A55596"/>
    <w:rsid w:val="00A87851"/>
    <w:rsid w:val="00AC07D5"/>
    <w:rsid w:val="00AD09B5"/>
    <w:rsid w:val="00AD33B3"/>
    <w:rsid w:val="00B02DFF"/>
    <w:rsid w:val="00B031BD"/>
    <w:rsid w:val="00B55980"/>
    <w:rsid w:val="00B604DE"/>
    <w:rsid w:val="00B70DD9"/>
    <w:rsid w:val="00B9140D"/>
    <w:rsid w:val="00B971E7"/>
    <w:rsid w:val="00BD7003"/>
    <w:rsid w:val="00C00195"/>
    <w:rsid w:val="00C13521"/>
    <w:rsid w:val="00C27E0B"/>
    <w:rsid w:val="00C64F5A"/>
    <w:rsid w:val="00CC3363"/>
    <w:rsid w:val="00CD27B6"/>
    <w:rsid w:val="00CE1721"/>
    <w:rsid w:val="00CF4CEB"/>
    <w:rsid w:val="00D1288B"/>
    <w:rsid w:val="00D5765A"/>
    <w:rsid w:val="00D6655B"/>
    <w:rsid w:val="00DA2237"/>
    <w:rsid w:val="00DD1711"/>
    <w:rsid w:val="00DE1F5D"/>
    <w:rsid w:val="00DE23D8"/>
    <w:rsid w:val="00E464CE"/>
    <w:rsid w:val="00E706A7"/>
    <w:rsid w:val="00E724F8"/>
    <w:rsid w:val="00E81C73"/>
    <w:rsid w:val="00E964F6"/>
    <w:rsid w:val="00EE67FC"/>
    <w:rsid w:val="00EF6792"/>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21580</Words>
  <Characters>12302</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33815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cp:revision>
  <cp:lastPrinted>2024-12-04T11:45:00Z</cp:lastPrinted>
  <dcterms:created xsi:type="dcterms:W3CDTF">2025-04-18T12:16:00Z</dcterms:created>
  <dcterms:modified xsi:type="dcterms:W3CDTF">2025-04-18T12:19:00Z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