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182BE10C"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4</w:t>
          </w:r>
          <w:r w:rsidRPr="001B6C7C">
            <w:rPr>
              <w:rFonts w:ascii="Times New Roman" w:hAnsi="Times New Roman" w:cs="Times New Roman"/>
              <w:sz w:val="24"/>
              <w:szCs w:val="24"/>
            </w:rPr>
            <w:t>-</w:t>
          </w:r>
          <w:r w:rsidR="00E26DDC">
            <w:rPr>
              <w:rFonts w:ascii="Times New Roman" w:hAnsi="Times New Roman" w:cs="Times New Roman"/>
              <w:sz w:val="24"/>
              <w:szCs w:val="24"/>
            </w:rPr>
            <w:t>11-</w:t>
          </w:r>
          <w:r w:rsidR="00271DA9">
            <w:rPr>
              <w:rFonts w:ascii="Times New Roman" w:hAnsi="Times New Roman" w:cs="Times New Roman"/>
              <w:sz w:val="24"/>
              <w:szCs w:val="24"/>
            </w:rPr>
            <w:t>13</w:t>
          </w:r>
          <w:r w:rsidR="00E26DDC">
            <w:rPr>
              <w:rFonts w:ascii="Times New Roman" w:hAnsi="Times New Roman" w:cs="Times New Roman"/>
              <w:sz w:val="24"/>
              <w:szCs w:val="24"/>
            </w:rPr>
            <w:t xml:space="preserve"> </w:t>
          </w:r>
          <w:r w:rsidRPr="001B6C7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0C3FD7">
            <w:rPr>
              <w:rFonts w:ascii="Times New Roman" w:hAnsi="Times New Roman" w:cs="Times New Roman"/>
              <w:color w:val="000000" w:themeColor="text1"/>
              <w:sz w:val="24"/>
              <w:szCs w:val="24"/>
            </w:rPr>
            <w:t>85</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644B05B8" w14:textId="77777777" w:rsidR="00410893" w:rsidRDefault="00410893" w:rsidP="0005436D">
          <w:pPr>
            <w:spacing w:after="0" w:line="240" w:lineRule="auto"/>
            <w:jc w:val="center"/>
            <w:rPr>
              <w:rFonts w:ascii="Times New Roman" w:hAnsi="Times New Roman" w:cs="Times New Roman"/>
              <w:b/>
              <w:bCs/>
              <w:sz w:val="24"/>
              <w:szCs w:val="24"/>
              <w:lang w:eastAsia="ar-SA"/>
            </w:rPr>
          </w:pPr>
          <w:bookmarkStart w:id="0" w:name="_Hlk146526733"/>
          <w:r w:rsidRPr="00410893">
            <w:rPr>
              <w:rFonts w:ascii="Times New Roman" w:hAnsi="Times New Roman" w:cs="Times New Roman"/>
              <w:b/>
              <w:bCs/>
              <w:sz w:val="24"/>
              <w:szCs w:val="24"/>
              <w:lang w:eastAsia="ar-SA"/>
            </w:rPr>
            <w:t>MOBILIAJAI AMBULATORIJAI SKIRTO AUTOMOBILIO</w:t>
          </w:r>
        </w:p>
        <w:p w14:paraId="680A9B18" w14:textId="1114C15F" w:rsidR="0005436D" w:rsidRPr="003F64B4" w:rsidRDefault="00410893" w:rsidP="0005436D">
          <w:pPr>
            <w:spacing w:after="0" w:line="240" w:lineRule="auto"/>
            <w:jc w:val="center"/>
            <w:rPr>
              <w:rFonts w:ascii="Times New Roman" w:hAnsi="Times New Roman" w:cs="Times New Roman"/>
              <w:b/>
              <w:bCs/>
              <w:sz w:val="24"/>
              <w:szCs w:val="24"/>
            </w:rPr>
          </w:pPr>
          <w:r w:rsidRPr="00410893">
            <w:rPr>
              <w:rFonts w:ascii="Times New Roman" w:hAnsi="Times New Roman" w:cs="Times New Roman"/>
              <w:b/>
              <w:bCs/>
              <w:sz w:val="24"/>
              <w:szCs w:val="24"/>
              <w:lang w:eastAsia="ar-SA"/>
            </w:rPr>
            <w:t xml:space="preserve"> SU MEDICININE ĮRANGA</w:t>
          </w:r>
          <w:r>
            <w:rPr>
              <w:szCs w:val="24"/>
              <w:lang w:eastAsia="ar-SA"/>
            </w:rPr>
            <w:t xml:space="preserve"> </w:t>
          </w:r>
          <w:r w:rsidR="0005436D" w:rsidRPr="003F64B4">
            <w:rPr>
              <w:rFonts w:ascii="Times New Roman" w:hAnsi="Times New Roman" w:cs="Times New Roman"/>
              <w:b/>
              <w:bCs/>
              <w:sz w:val="24"/>
              <w:szCs w:val="24"/>
            </w:rPr>
            <w:t>PIRKIMAS</w:t>
          </w:r>
          <w:bookmarkEnd w:id="0"/>
        </w:p>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F64B4">
        <w:rPr>
          <w:rFonts w:ascii="Times New Roman" w:hAnsi="Times New Roman" w:cs="Times New Roman"/>
          <w:b/>
          <w:bCs/>
          <w:sz w:val="28"/>
          <w:szCs w:val="28"/>
        </w:rPr>
        <w:lastRenderedPageBreak/>
        <w:t>Bendra informacija</w:t>
      </w:r>
      <w:bookmarkEnd w:id="1"/>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4" w:name="_Hlk132786181"/>
      <w:r w:rsidR="003424D1" w:rsidRPr="003424D1">
        <w:rPr>
          <w:rFonts w:ascii="Times New Roman" w:hAnsi="Times New Roman" w:cs="Times New Roman"/>
          <w:sz w:val="24"/>
          <w:szCs w:val="24"/>
        </w:rPr>
        <w:t>VšĮ Švenčionių rajono sveikatos centras</w:t>
      </w:r>
      <w:r w:rsidR="00935E3E" w:rsidRPr="003424D1">
        <w:rPr>
          <w:rFonts w:ascii="Times New Roman" w:eastAsia="Times New Roman" w:hAnsi="Times New Roman" w:cs="Times New Roman"/>
          <w:color w:val="FF0000"/>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4"/>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51D98634" w14:textId="26DBA173" w:rsidR="00935E3E" w:rsidRPr="009C28AF" w:rsidRDefault="00935E3E" w:rsidP="009C28AF">
      <w:pPr>
        <w:pStyle w:val="Turinys2"/>
        <w:spacing w:line="240" w:lineRule="auto"/>
        <w:rPr>
          <w:rFonts w:ascii="Times New Roman" w:hAnsi="Times New Roman" w:cs="Times New Roman"/>
          <w:sz w:val="24"/>
          <w:szCs w:val="24"/>
        </w:rPr>
      </w:pPr>
      <w:r>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 xml:space="preserve">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4.1. papunkčiu tvarkos aprašo  2 priedo X skyriaus </w:t>
      </w:r>
      <w:r w:rsidR="00813140">
        <w:rPr>
          <w:rFonts w:ascii="Times New Roman" w:hAnsi="Times New Roman" w:cs="Times New Roman"/>
          <w:sz w:val="24"/>
          <w:szCs w:val="24"/>
        </w:rPr>
        <w:t>10.1.</w:t>
      </w:r>
      <w:r w:rsidRPr="009C28AF">
        <w:rPr>
          <w:rFonts w:ascii="Times New Roman" w:hAnsi="Times New Roman" w:cs="Times New Roman"/>
          <w:sz w:val="24"/>
          <w:szCs w:val="24"/>
        </w:rPr>
        <w:t xml:space="preserve"> punkt</w:t>
      </w:r>
      <w:r w:rsidR="00C620AF">
        <w:rPr>
          <w:rFonts w:ascii="Times New Roman" w:hAnsi="Times New Roman" w:cs="Times New Roman"/>
          <w:sz w:val="24"/>
          <w:szCs w:val="24"/>
        </w:rPr>
        <w:t>o</w:t>
      </w:r>
      <w:r w:rsidRPr="009C28AF">
        <w:rPr>
          <w:rFonts w:ascii="Times New Roman" w:hAnsi="Times New Roman" w:cs="Times New Roman"/>
          <w:sz w:val="24"/>
          <w:szCs w:val="24"/>
        </w:rPr>
        <w:t xml:space="preserve"> reikalavim</w:t>
      </w:r>
      <w:r w:rsidR="0064296E">
        <w:rPr>
          <w:rFonts w:ascii="Times New Roman" w:hAnsi="Times New Roman" w:cs="Times New Roman"/>
          <w:sz w:val="24"/>
          <w:szCs w:val="24"/>
        </w:rPr>
        <w:t>ais</w:t>
      </w:r>
      <w:r w:rsidRPr="009C28AF">
        <w:rPr>
          <w:rFonts w:ascii="Times New Roman" w:hAnsi="Times New Roman" w:cs="Times New Roman"/>
          <w:sz w:val="24"/>
          <w:szCs w:val="24"/>
        </w:rPr>
        <w:t xml:space="preserve">. Aplinkos apaugos kriterijai nustatyti specialiųjų </w:t>
      </w:r>
      <w:hyperlink w:anchor="_Toc126333942" w:history="1">
        <w:r w:rsidRPr="009C28AF">
          <w:rPr>
            <w:rFonts w:ascii="Times New Roman" w:eastAsia="Calibri" w:hAnsi="Times New Roman" w:cs="Times New Roman"/>
            <w:noProof/>
            <w:sz w:val="24"/>
            <w:szCs w:val="24"/>
          </w:rPr>
          <w:t xml:space="preserve">pirkimo sąlygų </w:t>
        </w:r>
        <w:r w:rsidR="001E730A" w:rsidRPr="009C28AF">
          <w:rPr>
            <w:rFonts w:ascii="Times New Roman" w:eastAsia="Calibri" w:hAnsi="Times New Roman" w:cs="Times New Roman"/>
            <w:noProof/>
            <w:sz w:val="24"/>
            <w:szCs w:val="24"/>
          </w:rPr>
          <w:t>2</w:t>
        </w:r>
        <w:r w:rsidRPr="009C28AF">
          <w:rPr>
            <w:rFonts w:ascii="Times New Roman" w:eastAsia="Calibri" w:hAnsi="Times New Roman" w:cs="Times New Roman"/>
            <w:noProof/>
            <w:sz w:val="24"/>
            <w:szCs w:val="24"/>
          </w:rPr>
          <w:t xml:space="preserve"> priede „Techninė specifikacija“</w:t>
        </w:r>
      </w:hyperlink>
      <w:r w:rsidR="001E730A" w:rsidRPr="009C28AF">
        <w:rPr>
          <w:rFonts w:ascii="Times New Roman" w:eastAsia="Calibri" w:hAnsi="Times New Roman" w:cs="Times New Roman"/>
          <w:noProof/>
          <w:sz w:val="24"/>
          <w:szCs w:val="24"/>
        </w:rPr>
        <w:t>.</w:t>
      </w:r>
      <w:r w:rsidRPr="009C28AF">
        <w:rPr>
          <w:rFonts w:ascii="Times New Roman" w:hAnsi="Times New Roman" w:cs="Times New Roman"/>
          <w:noProof/>
          <w:sz w:val="24"/>
          <w:szCs w:val="24"/>
          <w:lang w:eastAsia="en-US"/>
        </w:rPr>
        <w:t xml:space="preserve"> </w:t>
      </w:r>
    </w:p>
    <w:p w14:paraId="2413C02D" w14:textId="29F57B6C" w:rsidR="00E32C8E" w:rsidRPr="003F64B4" w:rsidRDefault="00AE3745" w:rsidP="009C28AF">
      <w:pPr>
        <w:pStyle w:val="Sraopastraipa"/>
        <w:spacing w:after="0" w:line="240" w:lineRule="auto"/>
        <w:ind w:left="0" w:firstLine="567"/>
        <w:jc w:val="both"/>
        <w:rPr>
          <w:rFonts w:ascii="Times New Roman" w:eastAsia="Arial" w:hAnsi="Times New Roman" w:cs="Times New Roman"/>
          <w:sz w:val="24"/>
          <w:szCs w:val="24"/>
        </w:rPr>
      </w:pPr>
      <w:r w:rsidRPr="009C28AF">
        <w:rPr>
          <w:rFonts w:ascii="Times New Roman" w:hAnsi="Times New Roman" w:cs="Times New Roman"/>
          <w:sz w:val="24"/>
          <w:szCs w:val="24"/>
        </w:rPr>
        <w:t>1.</w:t>
      </w:r>
      <w:r w:rsidR="00935E3E" w:rsidRPr="009C28AF">
        <w:rPr>
          <w:rFonts w:ascii="Times New Roman" w:hAnsi="Times New Roman" w:cs="Times New Roman"/>
          <w:sz w:val="24"/>
          <w:szCs w:val="24"/>
        </w:rPr>
        <w:t>7</w:t>
      </w:r>
      <w:r w:rsidRPr="009C28AF">
        <w:rPr>
          <w:rFonts w:ascii="Times New Roman" w:hAnsi="Times New Roman" w:cs="Times New Roman"/>
          <w:sz w:val="24"/>
          <w:szCs w:val="24"/>
        </w:rPr>
        <w:t>.</w:t>
      </w:r>
      <w:r w:rsidR="00E32C8E" w:rsidRPr="009C28AF">
        <w:rPr>
          <w:rFonts w:ascii="Times New Roman" w:eastAsia="Arial" w:hAnsi="Times New Roman" w:cs="Times New Roman"/>
          <w:sz w:val="24"/>
          <w:szCs w:val="24"/>
        </w:rPr>
        <w:t xml:space="preserve">Išankstinis skelbimas apie </w:t>
      </w:r>
      <w:r w:rsidR="007A68AD" w:rsidRPr="009C28AF">
        <w:rPr>
          <w:rFonts w:ascii="Times New Roman" w:eastAsia="Arial" w:hAnsi="Times New Roman" w:cs="Times New Roman"/>
          <w:sz w:val="24"/>
          <w:szCs w:val="24"/>
        </w:rPr>
        <w:t>p</w:t>
      </w:r>
      <w:r w:rsidR="00E32C8E" w:rsidRPr="009C28AF">
        <w:rPr>
          <w:rFonts w:ascii="Times New Roman" w:eastAsia="Arial" w:hAnsi="Times New Roman" w:cs="Times New Roman"/>
          <w:sz w:val="24"/>
          <w:szCs w:val="24"/>
        </w:rPr>
        <w:t xml:space="preserve">irkimą nebuvo </w:t>
      </w:r>
      <w:r w:rsidR="00E32C8E" w:rsidRPr="003F64B4">
        <w:rPr>
          <w:rFonts w:ascii="Times New Roman" w:eastAsia="Arial" w:hAnsi="Times New Roman" w:cs="Times New Roman"/>
          <w:sz w:val="24"/>
          <w:szCs w:val="24"/>
        </w:rPr>
        <w:t xml:space="preserve">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2"/>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5"/>
      <w:bookmarkEnd w:id="6"/>
      <w:bookmarkEnd w:id="7"/>
    </w:p>
    <w:p w14:paraId="2D36CEDF" w14:textId="689D387E" w:rsidR="00901299" w:rsidRPr="001406C0" w:rsidRDefault="00410893" w:rsidP="00EC109C">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1406C0">
        <w:rPr>
          <w:rFonts w:ascii="Times New Roman" w:hAnsi="Times New Roman" w:cs="Times New Roman"/>
          <w:sz w:val="24"/>
          <w:szCs w:val="24"/>
          <w:lang w:eastAsia="ar-SA"/>
        </w:rPr>
        <w:t xml:space="preserve">Mobiliajai ambulatorijai skirto automobilio su medicinine įranga </w:t>
      </w:r>
      <w:r w:rsidR="003424D1" w:rsidRPr="001406C0">
        <w:rPr>
          <w:rFonts w:ascii="Times New Roman" w:hAnsi="Times New Roman" w:cs="Times New Roman"/>
          <w:sz w:val="24"/>
          <w:szCs w:val="24"/>
          <w:lang w:eastAsia="ar-SA"/>
        </w:rPr>
        <w:t>pirkimas</w:t>
      </w:r>
      <w:r w:rsidR="001406C0">
        <w:rPr>
          <w:rFonts w:ascii="Times New Roman" w:hAnsi="Times New Roman" w:cs="Times New Roman"/>
          <w:sz w:val="24"/>
          <w:szCs w:val="24"/>
          <w:lang w:eastAsia="ar-SA"/>
        </w:rPr>
        <w:t>.</w:t>
      </w:r>
    </w:p>
    <w:p w14:paraId="0B7B0A50" w14:textId="3C72070F" w:rsidR="00B41C66" w:rsidRPr="008E520F" w:rsidRDefault="00B41C66" w:rsidP="00EC109C">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10DC17F4"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Pr="008E520F">
        <w:rPr>
          <w:rFonts w:ascii="Times New Roman" w:hAnsi="Times New Roman" w:cs="Times New Roman"/>
          <w:sz w:val="24"/>
          <w:szCs w:val="24"/>
        </w:rPr>
        <w:t xml:space="preserve">3.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64B4">
        <w:rPr>
          <w:rFonts w:ascii="Times New Roman" w:hAnsi="Times New Roman" w:cs="Times New Roman"/>
          <w:color w:val="000000"/>
          <w:sz w:val="24"/>
          <w:szCs w:val="24"/>
        </w:rPr>
        <w:lastRenderedPageBreak/>
        <w:t>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9" w:name="_Ref39427921"/>
      <w:bookmarkStart w:id="10" w:name="_Ref39427927"/>
      <w:bookmarkStart w:id="11" w:name="_Ref39740354"/>
      <w:r w:rsidR="00D22226" w:rsidRPr="003F64B4">
        <w:rPr>
          <w:rFonts w:ascii="Times New Roman" w:hAnsi="Times New Roman" w:cs="Times New Roman"/>
          <w:b/>
          <w:bCs/>
          <w:sz w:val="28"/>
          <w:szCs w:val="28"/>
        </w:rPr>
        <w:t>Susitikimai su tiekėjais</w:t>
      </w:r>
      <w:bookmarkEnd w:id="9"/>
      <w:bookmarkEnd w:id="10"/>
      <w:r w:rsidR="003B6924" w:rsidRPr="003F64B4">
        <w:rPr>
          <w:rFonts w:ascii="Times New Roman" w:hAnsi="Times New Roman" w:cs="Times New Roman"/>
          <w:b/>
          <w:bCs/>
          <w:sz w:val="28"/>
          <w:szCs w:val="28"/>
        </w:rPr>
        <w:t xml:space="preserve"> ir objekto apžiūra</w:t>
      </w:r>
      <w:bookmarkEnd w:id="8"/>
      <w:bookmarkEnd w:id="11"/>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2"/>
      <w:bookmarkEnd w:id="13"/>
      <w:bookmarkEnd w:id="14"/>
      <w:r w:rsidR="00975F1F" w:rsidRPr="003F64B4">
        <w:rPr>
          <w:rFonts w:ascii="Times New Roman" w:hAnsi="Times New Roman" w:cs="Times New Roman"/>
          <w:b/>
          <w:bCs/>
          <w:sz w:val="28"/>
          <w:szCs w:val="28"/>
        </w:rPr>
        <w:t xml:space="preserve"> ir kvalifikacijos reikalavimai</w:t>
      </w:r>
      <w:bookmarkEnd w:id="15"/>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6"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6"/>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7"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7"/>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8" w:name="_Ref39666794"/>
      <w:bookmarkStart w:id="19" w:name="_Ref39666796"/>
      <w:bookmarkStart w:id="20"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8"/>
      <w:bookmarkEnd w:id="19"/>
      <w:bookmarkEnd w:id="20"/>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B43BFE"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B43BFE" w:rsidRPr="00B43BFE">
        <w:rPr>
          <w:rFonts w:ascii="Times New Roman" w:hAnsi="Times New Roman" w:cs="Times New Roman"/>
          <w:sz w:val="24"/>
          <w:szCs w:val="24"/>
        </w:rPr>
        <w:t xml:space="preserve"> </w:t>
      </w:r>
      <w:r w:rsidRPr="00B43BFE">
        <w:rPr>
          <w:rFonts w:ascii="Times New Roman" w:hAnsi="Times New Roman" w:cs="Times New Roman"/>
          <w:sz w:val="24"/>
          <w:szCs w:val="24"/>
        </w:rPr>
        <w:t>Tiekėj</w:t>
      </w:r>
      <w:r>
        <w:rPr>
          <w:rFonts w:ascii="Times New Roman" w:hAnsi="Times New Roman" w:cs="Times New Roman"/>
          <w:sz w:val="24"/>
          <w:szCs w:val="24"/>
        </w:rPr>
        <w:t>o</w:t>
      </w:r>
      <w:r w:rsidR="007D7557">
        <w:rPr>
          <w:rFonts w:ascii="Times New Roman" w:hAnsi="Times New Roman" w:cs="Times New Roman"/>
          <w:sz w:val="24"/>
          <w:szCs w:val="24"/>
        </w:rPr>
        <w:t xml:space="preserve"> </w:t>
      </w:r>
      <w:r w:rsidR="00B43BFE" w:rsidRPr="00B43BFE">
        <w:rPr>
          <w:rFonts w:ascii="Times New Roman" w:hAnsi="Times New Roman" w:cs="Times New Roman"/>
          <w:sz w:val="24"/>
          <w:szCs w:val="24"/>
        </w:rPr>
        <w:t>pasirašyt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pasiūlym</w:t>
      </w:r>
      <w:r>
        <w:rPr>
          <w:rFonts w:ascii="Times New Roman" w:hAnsi="Times New Roman" w:cs="Times New Roman"/>
          <w:sz w:val="24"/>
          <w:szCs w:val="24"/>
        </w:rPr>
        <w:t>as</w:t>
      </w:r>
      <w:r w:rsidR="00B43BFE" w:rsidRPr="00B43BFE">
        <w:rPr>
          <w:rFonts w:ascii="Times New Roman" w:hAnsi="Times New Roman" w:cs="Times New Roman"/>
          <w:sz w:val="24"/>
          <w:szCs w:val="24"/>
        </w:rPr>
        <w:t>, parengt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pagal specialiųjų pirkimo sąlygų </w:t>
      </w:r>
      <w:r w:rsidR="001E730A">
        <w:rPr>
          <w:rFonts w:ascii="Times New Roman" w:hAnsi="Times New Roman" w:cs="Times New Roman"/>
          <w:sz w:val="24"/>
          <w:szCs w:val="24"/>
        </w:rPr>
        <w:t>5</w:t>
      </w:r>
      <w:r w:rsidR="00B43BFE" w:rsidRPr="00B43BFE">
        <w:rPr>
          <w:rFonts w:ascii="Times New Roman" w:hAnsi="Times New Roman" w:cs="Times New Roman"/>
          <w:sz w:val="24"/>
          <w:szCs w:val="24"/>
        </w:rPr>
        <w:t xml:space="preserve"> priede pateiktą pasiūlymo formą. </w:t>
      </w:r>
    </w:p>
    <w:p w14:paraId="6CDF07CB" w14:textId="22BA9814" w:rsidR="001F1CD9" w:rsidRPr="007D7557"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274DDF" w:rsidRPr="0064296E">
        <w:rPr>
          <w:rFonts w:ascii="Times New Roman" w:hAnsi="Times New Roman" w:cs="Times New Roman"/>
          <w:sz w:val="24"/>
          <w:szCs w:val="24"/>
        </w:rPr>
        <w:t xml:space="preserve">Užpildyta techninė specifikacija, parengta pagal specialiųjų pirkimo sąlygų </w:t>
      </w:r>
      <w:r w:rsidR="00274DDF" w:rsidRPr="0064296E">
        <w:rPr>
          <w:rFonts w:ascii="Times New Roman" w:hAnsi="Times New Roman" w:cs="Times New Roman"/>
          <w:sz w:val="24"/>
          <w:szCs w:val="24"/>
          <w:shd w:val="clear" w:color="auto" w:fill="FFFFFF"/>
        </w:rPr>
        <w:t xml:space="preserve">2 </w:t>
      </w:r>
      <w:r w:rsidR="00274DDF" w:rsidRPr="0064296E">
        <w:rPr>
          <w:rFonts w:ascii="Times New Roman" w:hAnsi="Times New Roman" w:cs="Times New Roman"/>
          <w:sz w:val="24"/>
          <w:szCs w:val="24"/>
        </w:rPr>
        <w:t xml:space="preserve">priedą bei  </w:t>
      </w:r>
      <w:r w:rsidR="001F1CD9" w:rsidRPr="0064296E">
        <w:rPr>
          <w:rFonts w:ascii="Times New Roman" w:hAnsi="Times New Roman" w:cs="Times New Roman"/>
          <w:sz w:val="24"/>
          <w:szCs w:val="24"/>
        </w:rPr>
        <w:t>dokument</w:t>
      </w:r>
      <w:r w:rsidR="00274DDF" w:rsidRPr="0064296E">
        <w:rPr>
          <w:rFonts w:ascii="Times New Roman" w:hAnsi="Times New Roman" w:cs="Times New Roman"/>
          <w:sz w:val="24"/>
          <w:szCs w:val="24"/>
        </w:rPr>
        <w:t>ai</w:t>
      </w:r>
      <w:r w:rsidR="001F1CD9" w:rsidRPr="0064296E">
        <w:rPr>
          <w:rFonts w:ascii="Times New Roman" w:hAnsi="Times New Roman" w:cs="Times New Roman"/>
          <w:sz w:val="24"/>
          <w:szCs w:val="24"/>
        </w:rPr>
        <w:t>, įrodan</w:t>
      </w:r>
      <w:r w:rsidR="00274DDF" w:rsidRPr="0064296E">
        <w:rPr>
          <w:rFonts w:ascii="Times New Roman" w:hAnsi="Times New Roman" w:cs="Times New Roman"/>
          <w:sz w:val="24"/>
          <w:szCs w:val="24"/>
        </w:rPr>
        <w:t>tys</w:t>
      </w:r>
      <w:r w:rsidR="001F1CD9" w:rsidRPr="0064296E">
        <w:rPr>
          <w:rFonts w:ascii="Times New Roman" w:hAnsi="Times New Roman" w:cs="Times New Roman"/>
          <w:sz w:val="24"/>
          <w:szCs w:val="24"/>
        </w:rPr>
        <w:t xml:space="preserve"> siūlomų prekių atitikimą kokybės ir techniniams reikalavimams, nurodytiems pirkimo dokumentų techninėje specifikacijoje</w:t>
      </w:r>
      <w:r w:rsidR="001F1CD9" w:rsidRPr="007D7557">
        <w:rPr>
          <w:rFonts w:ascii="Times New Roman" w:hAnsi="Times New Roman" w:cs="Times New Roman"/>
          <w:sz w:val="24"/>
          <w:szCs w:val="24"/>
        </w:rPr>
        <w:t xml:space="preserve">: </w:t>
      </w:r>
      <w:r w:rsidR="00B43BFE" w:rsidRPr="007D7557">
        <w:rPr>
          <w:rFonts w:ascii="Times New Roman" w:hAnsi="Times New Roman" w:cs="Times New Roman"/>
          <w:sz w:val="24"/>
          <w:szCs w:val="24"/>
        </w:rPr>
        <w:t xml:space="preserve">gamintojo siūlomos mobilios ambulatorijos ir medicinos įrangos sertifikatai, bandymo protokolai, techniniai aprašymai/bukletai ar kita techninė dokumentacija. Originaliame gamintojo dokumente privalo būti atžyma, kuri patvirtina techninės specifikacijos atitinkamą parametrą, o techninės specifikacijos lentelės skiltyje „Nuoroda į pagrindžiantį dokumentą“ turi būti nurodytas pasiūlymo puslapis, kuriame yra atžyma. </w:t>
      </w:r>
    </w:p>
    <w:p w14:paraId="3459FD0B" w14:textId="00212E3E" w:rsidR="009C1155"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6.1.3.</w:t>
      </w:r>
      <w:r w:rsidR="009C1155" w:rsidRPr="0064296E">
        <w:rPr>
          <w:rFonts w:ascii="Times New Roman" w:hAnsi="Times New Roman" w:cs="Times New Roman"/>
          <w:sz w:val="24"/>
          <w:szCs w:val="24"/>
        </w:rPr>
        <w:t xml:space="preserve">užpildytas EBVPD (specialiųjų pirkimo sąlygų </w:t>
      </w:r>
      <w:r w:rsidR="001E730A" w:rsidRPr="0064296E">
        <w:rPr>
          <w:rFonts w:ascii="Times New Roman" w:hAnsi="Times New Roman" w:cs="Times New Roman"/>
          <w:sz w:val="24"/>
          <w:szCs w:val="24"/>
        </w:rPr>
        <w:t>4</w:t>
      </w:r>
      <w:r w:rsidR="009C1155" w:rsidRPr="0064296E">
        <w:rPr>
          <w:rFonts w:ascii="Times New Roman" w:hAnsi="Times New Roman" w:cs="Times New Roman"/>
          <w:sz w:val="24"/>
          <w:szCs w:val="24"/>
        </w:rPr>
        <w:t xml:space="preserve"> priedas). Pasirašydamas </w:t>
      </w:r>
      <w:r w:rsidR="00C35C26" w:rsidRPr="0064296E">
        <w:rPr>
          <w:rFonts w:ascii="Times New Roman" w:hAnsi="Times New Roman" w:cs="Times New Roman"/>
          <w:sz w:val="24"/>
          <w:szCs w:val="24"/>
        </w:rPr>
        <w:t>p</w:t>
      </w:r>
      <w:r w:rsidR="009C1155" w:rsidRPr="0064296E">
        <w:rPr>
          <w:rFonts w:ascii="Times New Roman" w:hAnsi="Times New Roman" w:cs="Times New Roman"/>
          <w:sz w:val="24"/>
          <w:szCs w:val="24"/>
        </w:rPr>
        <w:t>asiūlymą, tiekėjas patvirtina ir EBVPD tikrumą;</w:t>
      </w:r>
    </w:p>
    <w:p w14:paraId="021CA68F" w14:textId="230E7B2A" w:rsidR="007C1C57"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6.1.4.</w:t>
      </w:r>
      <w:r w:rsidR="000C55D6" w:rsidRPr="0064296E">
        <w:rPr>
          <w:rFonts w:ascii="Times New Roman" w:hAnsi="Times New Roman" w:cs="Times New Roman"/>
          <w:sz w:val="24"/>
          <w:szCs w:val="24"/>
        </w:rPr>
        <w:t xml:space="preserve">jungtinės veiklos sutarties kopija (jeigu </w:t>
      </w:r>
      <w:r w:rsidR="00C35C26" w:rsidRPr="0064296E">
        <w:rPr>
          <w:rFonts w:ascii="Times New Roman" w:hAnsi="Times New Roman" w:cs="Times New Roman"/>
          <w:sz w:val="24"/>
          <w:szCs w:val="24"/>
        </w:rPr>
        <w:t>p</w:t>
      </w:r>
      <w:r w:rsidR="000C55D6" w:rsidRPr="0064296E">
        <w:rPr>
          <w:rFonts w:ascii="Times New Roman" w:hAnsi="Times New Roman" w:cs="Times New Roman"/>
          <w:sz w:val="24"/>
          <w:szCs w:val="24"/>
        </w:rPr>
        <w:t>irkime dalyvauja ūkio subjektų grupė jungtinės veiklos sutarties pagrindu)</w:t>
      </w:r>
      <w:r w:rsidR="007C1C57" w:rsidRPr="0064296E">
        <w:rPr>
          <w:rFonts w:ascii="Times New Roman" w:hAnsi="Times New Roman" w:cs="Times New Roman"/>
          <w:sz w:val="24"/>
          <w:szCs w:val="24"/>
        </w:rPr>
        <w:t>;</w:t>
      </w:r>
    </w:p>
    <w:p w14:paraId="50A0B33A" w14:textId="1081C945" w:rsidR="006D0EC0"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6.1.5.</w:t>
      </w:r>
      <w:r w:rsidR="006D0EC0" w:rsidRPr="0064296E">
        <w:rPr>
          <w:rFonts w:ascii="Times New Roman" w:hAnsi="Times New Roman" w:cs="Times New Roman"/>
          <w:sz w:val="24"/>
          <w:szCs w:val="24"/>
        </w:rPr>
        <w:t xml:space="preserve">dokumentas, patvirtinantis, kad asmuo, kuris pasirašė </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asiūlymą (jei jis ne tiekėjo vadovas), turėjo teisę jį pasirašyti;</w:t>
      </w:r>
    </w:p>
    <w:p w14:paraId="0997451A" w14:textId="62E70D07" w:rsidR="006D0EC0" w:rsidRPr="0064296E" w:rsidRDefault="0064296E" w:rsidP="0064296E">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asiūlymo galiojimą užtikrinantis dokumentas (jeigu reikalaujama);</w:t>
      </w:r>
    </w:p>
    <w:p w14:paraId="53A8B5A3" w14:textId="79D3118A"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78615E">
        <w:rPr>
          <w:rFonts w:ascii="Times New Roman" w:hAnsi="Times New Roman" w:cs="Times New Roman"/>
          <w:sz w:val="24"/>
          <w:szCs w:val="24"/>
        </w:rPr>
        <w:t xml:space="preserve"> </w:t>
      </w:r>
      <w:r w:rsidR="00450415" w:rsidRPr="006429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8E62478"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w:t>
      </w:r>
      <w:r w:rsidR="00450415" w:rsidRPr="006429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296E">
        <w:rPr>
          <w:rFonts w:ascii="Times New Roman" w:hAnsi="Times New Roman" w:cs="Times New Roman"/>
          <w:sz w:val="24"/>
          <w:szCs w:val="24"/>
        </w:rPr>
        <w:t>p</w:t>
      </w:r>
      <w:r w:rsidR="00450415" w:rsidRPr="0064296E">
        <w:rPr>
          <w:rFonts w:ascii="Times New Roman" w:hAnsi="Times New Roman" w:cs="Times New Roman"/>
          <w:sz w:val="24"/>
          <w:szCs w:val="24"/>
        </w:rPr>
        <w:t>irkime;</w:t>
      </w:r>
    </w:p>
    <w:p w14:paraId="054A3B95" w14:textId="5E1971A4"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6.1.9.</w:t>
      </w:r>
      <w:r w:rsidR="00450415" w:rsidRPr="0064296E">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64296E">
        <w:rPr>
          <w:rFonts w:ascii="Times New Roman" w:hAnsi="Times New Roman" w:cs="Times New Roman"/>
          <w:i/>
          <w:iCs/>
          <w:color w:val="FF0000"/>
          <w:sz w:val="24"/>
          <w:szCs w:val="24"/>
        </w:rPr>
        <w:t xml:space="preserve"> </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E26DDC" w:rsidRDefault="0099696F" w:rsidP="001667AC">
      <w:pPr>
        <w:pStyle w:val="Sraopastraipa"/>
        <w:numPr>
          <w:ilvl w:val="1"/>
          <w:numId w:val="7"/>
        </w:numPr>
        <w:spacing w:line="240" w:lineRule="auto"/>
        <w:ind w:left="0" w:firstLine="710"/>
        <w:jc w:val="both"/>
        <w:rPr>
          <w:rFonts w:ascii="Times New Roman" w:hAnsi="Times New Roman" w:cs="Times New Roman"/>
          <w:b/>
          <w:bCs/>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E26DDC">
        <w:rPr>
          <w:rFonts w:ascii="Times New Roman" w:hAnsi="Times New Roman" w:cs="Times New Roman"/>
          <w:b/>
          <w:bCs/>
          <w:sz w:val="24"/>
          <w:szCs w:val="24"/>
        </w:rPr>
        <w:t>lietuvių kalba</w:t>
      </w:r>
      <w:r w:rsidR="00D17972" w:rsidRPr="00E26DDC">
        <w:rPr>
          <w:rFonts w:ascii="Times New Roman" w:hAnsi="Times New Roman" w:cs="Times New Roman"/>
          <w:b/>
          <w:bCs/>
          <w:color w:val="7030A0"/>
          <w:sz w:val="24"/>
          <w:szCs w:val="24"/>
        </w:rPr>
        <w:t>.</w:t>
      </w:r>
      <w:r w:rsidR="0048587E" w:rsidRPr="00E26DDC">
        <w:rPr>
          <w:rFonts w:ascii="Times New Roman" w:hAnsi="Times New Roman" w:cs="Times New Roman"/>
          <w:b/>
          <w:bCs/>
          <w:color w:val="7030A0"/>
          <w:sz w:val="24"/>
          <w:szCs w:val="24"/>
        </w:rPr>
        <w:t xml:space="preserve"> </w:t>
      </w:r>
      <w:r w:rsidR="00F17A1F" w:rsidRPr="00271DA9">
        <w:rPr>
          <w:rFonts w:ascii="Times New Roman" w:eastAsia="Arial" w:hAnsi="Times New Roman" w:cs="Times New Roman"/>
          <w:b/>
          <w:bCs/>
          <w:sz w:val="24"/>
          <w:szCs w:val="24"/>
          <w:u w:val="single"/>
        </w:rPr>
        <w:t>Jei kurie nors su pasiūlymu teikiami dokumentai parengti ne</w:t>
      </w:r>
      <w:r w:rsidR="001427AB" w:rsidRPr="00271DA9">
        <w:rPr>
          <w:rFonts w:ascii="Times New Roman" w:eastAsia="Arial" w:hAnsi="Times New Roman" w:cs="Times New Roman"/>
          <w:b/>
          <w:bCs/>
          <w:sz w:val="24"/>
          <w:szCs w:val="24"/>
          <w:u w:val="single"/>
        </w:rPr>
        <w:t xml:space="preserve"> ta kalba, kuria</w:t>
      </w:r>
      <w:r w:rsidR="00F17A1F" w:rsidRPr="00271DA9">
        <w:rPr>
          <w:rFonts w:ascii="Times New Roman" w:eastAsia="Arial" w:hAnsi="Times New Roman" w:cs="Times New Roman"/>
          <w:b/>
          <w:bCs/>
          <w:sz w:val="24"/>
          <w:szCs w:val="24"/>
          <w:u w:val="single"/>
        </w:rPr>
        <w:t xml:space="preserve"> </w:t>
      </w:r>
      <w:r w:rsidR="0BCA4ED4" w:rsidRPr="00271DA9">
        <w:rPr>
          <w:rFonts w:ascii="Times New Roman" w:eastAsia="Arial" w:hAnsi="Times New Roman" w:cs="Times New Roman"/>
          <w:b/>
          <w:bCs/>
          <w:sz w:val="24"/>
          <w:szCs w:val="24"/>
          <w:u w:val="single"/>
        </w:rPr>
        <w:t>reikalaujama</w:t>
      </w:r>
      <w:r w:rsidR="001427AB" w:rsidRPr="00271DA9">
        <w:rPr>
          <w:rFonts w:ascii="Times New Roman" w:eastAsia="Arial" w:hAnsi="Times New Roman" w:cs="Times New Roman"/>
          <w:b/>
          <w:bCs/>
          <w:sz w:val="24"/>
          <w:szCs w:val="24"/>
          <w:u w:val="single"/>
        </w:rPr>
        <w:t xml:space="preserve">, </w:t>
      </w:r>
      <w:r w:rsidR="003F1D78" w:rsidRPr="00271DA9">
        <w:rPr>
          <w:rFonts w:ascii="Times New Roman" w:eastAsia="Arial" w:hAnsi="Times New Roman" w:cs="Times New Roman"/>
          <w:b/>
          <w:bCs/>
          <w:sz w:val="24"/>
          <w:szCs w:val="24"/>
          <w:u w:val="single"/>
        </w:rPr>
        <w:t xml:space="preserve">turi būti pateiktas tikslus vertimas į </w:t>
      </w:r>
      <w:r w:rsidR="40DC6EFC" w:rsidRPr="00271DA9">
        <w:rPr>
          <w:rFonts w:ascii="Times New Roman" w:eastAsia="Arial" w:hAnsi="Times New Roman" w:cs="Times New Roman"/>
          <w:b/>
          <w:bCs/>
          <w:sz w:val="24"/>
          <w:szCs w:val="24"/>
          <w:u w:val="single"/>
        </w:rPr>
        <w:t>reikalaujamą</w:t>
      </w:r>
      <w:r w:rsidR="001427AB" w:rsidRPr="00271DA9">
        <w:rPr>
          <w:rFonts w:ascii="Times New Roman" w:eastAsia="Arial" w:hAnsi="Times New Roman" w:cs="Times New Roman"/>
          <w:b/>
          <w:bCs/>
          <w:sz w:val="24"/>
          <w:szCs w:val="24"/>
          <w:u w:val="single"/>
        </w:rPr>
        <w:t xml:space="preserve"> </w:t>
      </w:r>
      <w:r w:rsidR="00141BF1" w:rsidRPr="00271DA9">
        <w:rPr>
          <w:rFonts w:ascii="Times New Roman" w:eastAsia="Arial" w:hAnsi="Times New Roman" w:cs="Times New Roman"/>
          <w:b/>
          <w:bCs/>
          <w:sz w:val="24"/>
          <w:szCs w:val="24"/>
          <w:u w:val="single"/>
        </w:rPr>
        <w:t>kalbą</w:t>
      </w:r>
      <w:r w:rsidR="00F17A1F" w:rsidRPr="00E26DDC">
        <w:rPr>
          <w:rFonts w:ascii="Times New Roman" w:eastAsia="Arial" w:hAnsi="Times New Roman" w:cs="Times New Roman"/>
          <w:b/>
          <w:bCs/>
          <w:sz w:val="24"/>
          <w:szCs w:val="24"/>
        </w:rPr>
        <w:t xml:space="preserve">. </w:t>
      </w:r>
      <w:r w:rsidR="0085364E" w:rsidRPr="00E26DDC">
        <w:rPr>
          <w:rFonts w:ascii="Times New Roman" w:hAnsi="Times New Roman" w:cs="Times New Roman"/>
          <w:b/>
          <w:bCs/>
          <w:sz w:val="24"/>
          <w:szCs w:val="24"/>
        </w:rPr>
        <w:t>Perkančiajai organizacijai turint įtarimų</w:t>
      </w:r>
      <w:r w:rsidR="0048587E" w:rsidRPr="00E26DDC">
        <w:rPr>
          <w:rFonts w:ascii="Times New Roman" w:hAnsi="Times New Roman" w:cs="Times New Roman"/>
          <w:b/>
          <w:bC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E26DDC">
        <w:rPr>
          <w:rFonts w:ascii="Times New Roman" w:hAnsi="Times New Roman" w:cs="Times New Roman"/>
          <w:b/>
          <w:bCs/>
          <w:sz w:val="24"/>
          <w:szCs w:val="24"/>
        </w:rPr>
        <w:t xml:space="preserve">. </w:t>
      </w:r>
      <w:r w:rsidR="0048587E" w:rsidRPr="00E26DDC">
        <w:rPr>
          <w:rFonts w:ascii="Times New Roman" w:hAnsi="Times New Roman" w:cs="Times New Roman"/>
          <w:b/>
          <w:bCs/>
          <w:sz w:val="24"/>
          <w:szCs w:val="24"/>
        </w:rPr>
        <w:t xml:space="preserve"> </w:t>
      </w:r>
      <w:r w:rsidR="006C4803" w:rsidRPr="00E26DDC">
        <w:rPr>
          <w:rFonts w:ascii="Times New Roman" w:hAnsi="Times New Roman" w:cs="Times New Roman"/>
          <w:b/>
          <w:bCs/>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F64B4">
        <w:rPr>
          <w:rFonts w:ascii="Times New Roman" w:hAnsi="Times New Roman" w:cs="Times New Roman"/>
          <w:b/>
          <w:bCs/>
          <w:sz w:val="28"/>
          <w:szCs w:val="28"/>
        </w:rPr>
        <w:t>Pasiūlymo galiojimo užtikrinimas</w:t>
      </w:r>
      <w:bookmarkEnd w:id="26"/>
      <w:bookmarkEnd w:id="27"/>
      <w:bookmarkEnd w:id="28"/>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F64B4">
        <w:rPr>
          <w:rFonts w:ascii="Times New Roman" w:hAnsi="Times New Roman" w:cs="Times New Roman"/>
          <w:b/>
          <w:bCs/>
          <w:sz w:val="28"/>
          <w:szCs w:val="28"/>
        </w:rPr>
        <w:t>Elektroninis aukcionas</w:t>
      </w:r>
      <w:bookmarkEnd w:id="29"/>
      <w:bookmarkEnd w:id="30"/>
      <w:bookmarkEnd w:id="31"/>
      <w:bookmarkEnd w:id="32"/>
      <w:bookmarkEnd w:id="33"/>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4"/>
      <w:bookmarkEnd w:id="35"/>
      <w:bookmarkEnd w:id="36"/>
      <w:bookmarkEnd w:id="37"/>
      <w:bookmarkEnd w:id="38"/>
    </w:p>
    <w:p w14:paraId="46E1A60B" w14:textId="3F7F7D1C"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 xml:space="preserve">Perkančioji organizacija ekonomiškai naudingiausią pasiūlymą išrenka pagal tiekėjo pasiūlyme nurodytą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9"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9"/>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3F64B4">
        <w:rPr>
          <w:rFonts w:ascii="Times New Roman" w:hAnsi="Times New Roman" w:cs="Times New Roman"/>
          <w:b/>
          <w:bCs/>
          <w:sz w:val="28"/>
          <w:szCs w:val="28"/>
        </w:rPr>
        <w:lastRenderedPageBreak/>
        <w:t>S</w:t>
      </w:r>
      <w:r w:rsidR="00281735" w:rsidRPr="003F64B4">
        <w:rPr>
          <w:rFonts w:ascii="Times New Roman" w:hAnsi="Times New Roman" w:cs="Times New Roman"/>
          <w:b/>
          <w:bCs/>
          <w:sz w:val="28"/>
          <w:szCs w:val="28"/>
        </w:rPr>
        <w:t>utarties sudarymas</w:t>
      </w:r>
      <w:bookmarkEnd w:id="40"/>
      <w:bookmarkEnd w:id="41"/>
      <w:bookmarkEnd w:id="42"/>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3"/>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3"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3"/>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po 45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77777777" w:rsidR="00AC2585" w:rsidRPr="00E40330" w:rsidRDefault="00AC2585" w:rsidP="00A3454D">
            <w:pPr>
              <w:rPr>
                <w:rFonts w:ascii="Times New Roman" w:hAnsi="Times New Roman" w:cs="Times New Roman"/>
                <w:b/>
                <w:bCs/>
                <w:sz w:val="24"/>
                <w:szCs w:val="24"/>
                <w:lang w:eastAsia="en-US"/>
              </w:rPr>
            </w:pPr>
            <w:bookmarkStart w:id="47" w:name="_Hlk90887843"/>
            <w:r w:rsidRPr="00E40330">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E40330">
              <w:rPr>
                <w:rFonts w:ascii="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E40330">
              <w:rPr>
                <w:rFonts w:ascii="Times New Roman" w:hAnsi="Times New Roman" w:cs="Times New Roman"/>
                <w:bCs/>
                <w:sz w:val="24"/>
                <w:szCs w:val="24"/>
                <w:lang w:eastAsia="en-US"/>
              </w:rPr>
              <w:lastRenderedPageBreak/>
              <w:t>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lastRenderedPageBreak/>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išrašo iš teismo sprendimo (jei toks yra) arba Valstybinės mokesčių </w:t>
            </w:r>
            <w:r w:rsidRPr="00E40330">
              <w:rPr>
                <w:rFonts w:ascii="Times New Roman" w:hAnsi="Times New Roman" w:cs="Times New Roman"/>
                <w:sz w:val="24"/>
                <w:szCs w:val="24"/>
                <w:lang w:eastAsia="en-US"/>
              </w:rPr>
              <w:lastRenderedPageBreak/>
              <w:t>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w:t>
            </w:r>
            <w:r w:rsidRPr="00E40330">
              <w:rPr>
                <w:rFonts w:ascii="Times New Roman" w:hAnsi="Times New Roman" w:cs="Times New Roman"/>
                <w:i/>
                <w:iCs/>
                <w:sz w:val="24"/>
                <w:szCs w:val="24"/>
                <w:lang w:eastAsia="en-US"/>
              </w:rPr>
              <w:lastRenderedPageBreak/>
              <w:t>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7"/>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interesų konfliktą patekę asmenys nulėmė viešojo pirkimo komisijos ar perkančiosios organizacijos </w:t>
            </w:r>
            <w:r w:rsidRPr="00E40330">
              <w:rPr>
                <w:rFonts w:ascii="Times New Roman" w:hAnsi="Times New Roman" w:cs="Times New Roman"/>
                <w:sz w:val="24"/>
                <w:szCs w:val="24"/>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40330">
              <w:rPr>
                <w:rFonts w:ascii="Times New Roman" w:hAnsi="Times New Roman" w:cs="Times New Roman"/>
                <w:bCs/>
                <w:sz w:val="24"/>
                <w:szCs w:val="24"/>
                <w:lang w:eastAsia="en-U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ėmėsi neteisėtų veiksmų, siekdamas daryti įtaką </w:t>
            </w:r>
            <w:r w:rsidRPr="00E40330">
              <w:rPr>
                <w:rFonts w:ascii="Times New Roman" w:hAnsi="Times New Roman" w:cs="Times New Roman"/>
                <w:sz w:val="24"/>
                <w:szCs w:val="24"/>
                <w:lang w:eastAsia="en-US"/>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 xml:space="preserve">VPĮ 46 straipsnio 4 </w:t>
            </w:r>
            <w:r w:rsidRPr="00E40330">
              <w:rPr>
                <w:rFonts w:ascii="Times New Roman" w:eastAsia="Yu Mincho" w:hAnsi="Times New Roman" w:cs="Times New Roman"/>
                <w:b/>
                <w:bCs/>
                <w:sz w:val="24"/>
                <w:szCs w:val="24"/>
                <w:lang w:eastAsia="en-US"/>
              </w:rPr>
              <w:lastRenderedPageBreak/>
              <w:t>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E40330">
              <w:rPr>
                <w:rFonts w:ascii="Times New Roman" w:hAnsi="Times New Roman" w:cs="Times New Roman"/>
                <w:sz w:val="24"/>
                <w:szCs w:val="24"/>
                <w:lang w:eastAsia="en-US"/>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E40330">
              <w:rPr>
                <w:rFonts w:ascii="Times New Roman" w:hAnsi="Times New Roman" w:cs="Times New Roman"/>
                <w:sz w:val="24"/>
                <w:szCs w:val="24"/>
                <w:lang w:eastAsia="en-US"/>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9</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8" w:name="part_030e6c6c64ba4f96a23474e439d1b80c"/>
            <w:bookmarkEnd w:id="48"/>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w:t>
            </w:r>
            <w:r w:rsidRPr="00E40330">
              <w:rPr>
                <w:rFonts w:ascii="Times New Roman" w:eastAsia="Times New Roman" w:hAnsi="Times New Roman" w:cs="Times New Roman"/>
                <w:sz w:val="24"/>
                <w:szCs w:val="24"/>
                <w:lang w:eastAsia="en-US"/>
              </w:rPr>
              <w:lastRenderedPageBreak/>
              <w:t xml:space="preserve">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49" w:name="_Ref38291379"/>
      <w:bookmarkStart w:id="50" w:name="_Ref38291394"/>
      <w:bookmarkStart w:id="51" w:name="_Ref38898251"/>
      <w:bookmarkStart w:id="52"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49"/>
      <w:bookmarkEnd w:id="50"/>
      <w:bookmarkEnd w:id="51"/>
      <w:bookmarkEnd w:id="52"/>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3" w:name="_Ref38540913"/>
      <w:bookmarkStart w:id="54" w:name="_Ref38898051"/>
      <w:bookmarkStart w:id="55" w:name="_Ref38901392"/>
      <w:bookmarkStart w:id="56"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3"/>
      <w:bookmarkEnd w:id="54"/>
      <w:bookmarkEnd w:id="55"/>
      <w:bookmarkEnd w:id="56"/>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525F495" w14:textId="77777777" w:rsidR="00B43BFE" w:rsidRDefault="00AC2585" w:rsidP="00B43BFE">
      <w:pPr>
        <w:spacing w:after="0" w:line="240" w:lineRule="auto"/>
        <w:jc w:val="center"/>
        <w:rPr>
          <w:rFonts w:ascii="Times New Roman" w:hAnsi="Times New Roman" w:cs="Times New Roman"/>
          <w:b/>
          <w:bCs/>
          <w:sz w:val="24"/>
          <w:szCs w:val="24"/>
          <w:lang w:eastAsia="ar-SA"/>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B43BFE" w:rsidRPr="00410893">
        <w:rPr>
          <w:rFonts w:ascii="Times New Roman" w:hAnsi="Times New Roman" w:cs="Times New Roman"/>
          <w:b/>
          <w:bCs/>
          <w:sz w:val="24"/>
          <w:szCs w:val="24"/>
          <w:lang w:eastAsia="ar-SA"/>
        </w:rPr>
        <w:t>MOBILIAJAI AMBULATORIJAI SKIRTO AUTOMOBILIO</w:t>
      </w:r>
    </w:p>
    <w:p w14:paraId="2C24E3BA" w14:textId="0E12EE13" w:rsidR="00B43BFE" w:rsidRPr="003F64B4" w:rsidRDefault="00B43BFE" w:rsidP="00B43BFE">
      <w:pPr>
        <w:spacing w:after="0" w:line="240" w:lineRule="auto"/>
        <w:jc w:val="center"/>
        <w:rPr>
          <w:rFonts w:ascii="Times New Roman" w:hAnsi="Times New Roman" w:cs="Times New Roman"/>
          <w:b/>
          <w:bCs/>
          <w:sz w:val="24"/>
          <w:szCs w:val="24"/>
        </w:rPr>
      </w:pPr>
      <w:r w:rsidRPr="00410893">
        <w:rPr>
          <w:rFonts w:ascii="Times New Roman" w:hAnsi="Times New Roman" w:cs="Times New Roman"/>
          <w:b/>
          <w:bCs/>
          <w:sz w:val="24"/>
          <w:szCs w:val="24"/>
          <w:lang w:eastAsia="ar-SA"/>
        </w:rPr>
        <w:t xml:space="preserve"> SU MEDICININE ĮRANGA</w:t>
      </w:r>
      <w:r>
        <w:rPr>
          <w:szCs w:val="24"/>
          <w:lang w:eastAsia="ar-SA"/>
        </w:rPr>
        <w:t xml:space="preserve"> </w:t>
      </w:r>
      <w:r w:rsidRPr="003F64B4">
        <w:rPr>
          <w:rFonts w:ascii="Times New Roman" w:hAnsi="Times New Roman" w:cs="Times New Roman"/>
          <w:b/>
          <w:bCs/>
          <w:sz w:val="24"/>
          <w:szCs w:val="24"/>
        </w:rPr>
        <w:t>PIRKIM</w:t>
      </w:r>
      <w:r>
        <w:rPr>
          <w:rFonts w:ascii="Times New Roman" w:hAnsi="Times New Roman" w:cs="Times New Roman"/>
          <w:b/>
          <w:bCs/>
          <w:sz w:val="24"/>
          <w:szCs w:val="24"/>
        </w:rPr>
        <w:t>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167DB745"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Pr>
          <w:rFonts w:ascii="Times New Roman" w:hAnsi="Times New Roman" w:cs="Times New Roman"/>
          <w:bCs/>
          <w:sz w:val="24"/>
          <w:szCs w:val="24"/>
        </w:rPr>
        <w:t xml:space="preserve">4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00" w:type="pct"/>
        <w:tblLook w:val="04A0" w:firstRow="1" w:lastRow="0" w:firstColumn="1" w:lastColumn="0" w:noHBand="0" w:noVBand="1"/>
      </w:tblPr>
      <w:tblGrid>
        <w:gridCol w:w="5381"/>
        <w:gridCol w:w="4581"/>
      </w:tblGrid>
      <w:tr w:rsidR="00177B17" w:rsidRPr="00177B17" w14:paraId="2A848E52" w14:textId="77777777" w:rsidTr="00177B17">
        <w:tc>
          <w:tcPr>
            <w:tcW w:w="2701"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177B17">
        <w:tc>
          <w:tcPr>
            <w:tcW w:w="2701"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99"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177B17">
        <w:tc>
          <w:tcPr>
            <w:tcW w:w="2701"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99"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177B17">
        <w:tc>
          <w:tcPr>
            <w:tcW w:w="2701"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99"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177B17">
        <w:tc>
          <w:tcPr>
            <w:tcW w:w="2701"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99"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177B17">
        <w:tc>
          <w:tcPr>
            <w:tcW w:w="2701"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r w:rsidRPr="00177B1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99"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07"/>
        <w:gridCol w:w="992"/>
        <w:gridCol w:w="1247"/>
        <w:gridCol w:w="851"/>
        <w:gridCol w:w="1417"/>
      </w:tblGrid>
      <w:tr w:rsidR="00013257" w:rsidRPr="00177B17" w14:paraId="460929D3" w14:textId="77777777" w:rsidTr="003218CD">
        <w:trPr>
          <w:jc w:val="center"/>
        </w:trPr>
        <w:tc>
          <w:tcPr>
            <w:tcW w:w="675" w:type="dxa"/>
            <w:shd w:val="clear" w:color="auto" w:fill="auto"/>
          </w:tcPr>
          <w:p w14:paraId="1BDC16E0" w14:textId="7777777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4707" w:type="dxa"/>
            <w:shd w:val="clear" w:color="auto" w:fill="auto"/>
          </w:tcPr>
          <w:p w14:paraId="214FFDA7" w14:textId="0100C19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992" w:type="dxa"/>
            <w:shd w:val="clear" w:color="auto" w:fill="auto"/>
          </w:tcPr>
          <w:p w14:paraId="14C2A4B8" w14:textId="2EAB51ED"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Kiekis</w:t>
            </w:r>
            <w:r w:rsidR="003218CD" w:rsidRPr="00177B17">
              <w:rPr>
                <w:rFonts w:ascii="Times New Roman" w:eastAsia="Calibri" w:hAnsi="Times New Roman" w:cs="Times New Roman"/>
                <w:bCs/>
                <w:sz w:val="24"/>
                <w:szCs w:val="24"/>
              </w:rPr>
              <w:t>,</w:t>
            </w:r>
            <w:r w:rsidRPr="00177B17">
              <w:rPr>
                <w:rFonts w:ascii="Times New Roman" w:eastAsia="Calibri" w:hAnsi="Times New Roman" w:cs="Times New Roman"/>
                <w:bCs/>
                <w:sz w:val="24"/>
                <w:szCs w:val="24"/>
              </w:rPr>
              <w:t xml:space="preserve"> vnt.</w:t>
            </w:r>
          </w:p>
        </w:tc>
        <w:tc>
          <w:tcPr>
            <w:tcW w:w="1247" w:type="dxa"/>
            <w:shd w:val="clear" w:color="auto" w:fill="auto"/>
          </w:tcPr>
          <w:p w14:paraId="0A35F167" w14:textId="135D65D8"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851" w:type="dxa"/>
            <w:shd w:val="clear" w:color="auto" w:fill="auto"/>
          </w:tcPr>
          <w:p w14:paraId="4630E795" w14:textId="7777777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1417" w:type="dxa"/>
            <w:shd w:val="clear" w:color="auto" w:fill="auto"/>
          </w:tcPr>
          <w:p w14:paraId="3DE5A74B" w14:textId="0906642D"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013257" w:rsidRPr="00177B17" w:rsidRDefault="00013257"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013257" w:rsidRPr="00177B17" w14:paraId="7DDF4F05" w14:textId="77777777" w:rsidTr="003218CD">
        <w:trPr>
          <w:jc w:val="center"/>
        </w:trPr>
        <w:tc>
          <w:tcPr>
            <w:tcW w:w="675" w:type="dxa"/>
            <w:shd w:val="clear" w:color="auto" w:fill="auto"/>
          </w:tcPr>
          <w:p w14:paraId="68967072" w14:textId="77777777"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4707" w:type="dxa"/>
            <w:shd w:val="clear" w:color="auto" w:fill="auto"/>
          </w:tcPr>
          <w:p w14:paraId="2982A125" w14:textId="4B49C533"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992" w:type="dxa"/>
            <w:shd w:val="clear" w:color="auto" w:fill="auto"/>
          </w:tcPr>
          <w:p w14:paraId="136CC284" w14:textId="7EF5072B"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3</w:t>
            </w:r>
          </w:p>
        </w:tc>
        <w:tc>
          <w:tcPr>
            <w:tcW w:w="1247" w:type="dxa"/>
            <w:shd w:val="clear" w:color="auto" w:fill="auto"/>
          </w:tcPr>
          <w:p w14:paraId="4E6EECA9" w14:textId="1EF7FA33"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4</w:t>
            </w:r>
          </w:p>
        </w:tc>
        <w:tc>
          <w:tcPr>
            <w:tcW w:w="851" w:type="dxa"/>
            <w:shd w:val="clear" w:color="auto" w:fill="auto"/>
          </w:tcPr>
          <w:p w14:paraId="1079FDC4" w14:textId="6563A4E1"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5</w:t>
            </w:r>
          </w:p>
        </w:tc>
        <w:tc>
          <w:tcPr>
            <w:tcW w:w="1417" w:type="dxa"/>
            <w:shd w:val="clear" w:color="auto" w:fill="auto"/>
          </w:tcPr>
          <w:p w14:paraId="33091109" w14:textId="70B498F4" w:rsidR="00013257" w:rsidRPr="00177B17" w:rsidRDefault="00013257"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6</w:t>
            </w:r>
          </w:p>
        </w:tc>
      </w:tr>
      <w:tr w:rsidR="00013257" w:rsidRPr="008530EE" w14:paraId="6A2CEF58" w14:textId="77777777" w:rsidTr="003218CD">
        <w:trPr>
          <w:jc w:val="center"/>
        </w:trPr>
        <w:tc>
          <w:tcPr>
            <w:tcW w:w="675" w:type="dxa"/>
            <w:shd w:val="clear" w:color="auto" w:fill="auto"/>
          </w:tcPr>
          <w:p w14:paraId="7AE78154" w14:textId="77777777" w:rsidR="00013257" w:rsidRPr="00AC2585" w:rsidRDefault="00013257"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4707" w:type="dxa"/>
            <w:shd w:val="clear" w:color="auto" w:fill="auto"/>
          </w:tcPr>
          <w:p w14:paraId="20EC45E3" w14:textId="1869F25A" w:rsidR="00013257" w:rsidRPr="00013257" w:rsidRDefault="00013257" w:rsidP="0001325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M</w:t>
            </w:r>
            <w:r w:rsidRPr="00013257">
              <w:rPr>
                <w:rFonts w:ascii="Times New Roman" w:hAnsi="Times New Roman" w:cs="Times New Roman"/>
                <w:sz w:val="24"/>
                <w:szCs w:val="24"/>
                <w:lang w:eastAsia="ar-SA"/>
              </w:rPr>
              <w:t>obiliajai ambulatorijai skirto automobilio</w:t>
            </w:r>
          </w:p>
          <w:p w14:paraId="65C24DBB" w14:textId="6EF77413" w:rsidR="00013257" w:rsidRPr="00013257" w:rsidRDefault="00013257" w:rsidP="00013257">
            <w:pPr>
              <w:spacing w:after="0" w:line="240" w:lineRule="auto"/>
              <w:rPr>
                <w:rFonts w:ascii="Times New Roman" w:hAnsi="Times New Roman" w:cs="Times New Roman"/>
                <w:sz w:val="24"/>
                <w:szCs w:val="24"/>
              </w:rPr>
            </w:pPr>
            <w:r w:rsidRPr="00013257">
              <w:rPr>
                <w:rFonts w:ascii="Times New Roman" w:hAnsi="Times New Roman" w:cs="Times New Roman"/>
                <w:sz w:val="24"/>
                <w:szCs w:val="24"/>
                <w:lang w:eastAsia="ar-SA"/>
              </w:rPr>
              <w:t xml:space="preserve"> su medicinine įranga</w:t>
            </w:r>
            <w:r w:rsidRPr="00013257">
              <w:rPr>
                <w:szCs w:val="24"/>
                <w:lang w:eastAsia="ar-SA"/>
              </w:rPr>
              <w:t xml:space="preserve"> </w:t>
            </w:r>
            <w:r w:rsidRPr="00013257">
              <w:rPr>
                <w:rFonts w:ascii="Times New Roman" w:hAnsi="Times New Roman" w:cs="Times New Roman"/>
                <w:sz w:val="24"/>
                <w:szCs w:val="24"/>
              </w:rPr>
              <w:t>pirkimas</w:t>
            </w:r>
          </w:p>
        </w:tc>
        <w:tc>
          <w:tcPr>
            <w:tcW w:w="992" w:type="dxa"/>
            <w:shd w:val="clear" w:color="auto" w:fill="auto"/>
          </w:tcPr>
          <w:p w14:paraId="6A2CED13" w14:textId="416F3AF5" w:rsidR="00013257" w:rsidRPr="00AC2585" w:rsidRDefault="00013257" w:rsidP="00136E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47" w:type="dxa"/>
            <w:shd w:val="clear" w:color="auto" w:fill="auto"/>
          </w:tcPr>
          <w:p w14:paraId="588FF28E" w14:textId="77777777" w:rsidR="00013257" w:rsidRPr="00AC2585" w:rsidRDefault="00013257" w:rsidP="00136E5A">
            <w:pPr>
              <w:spacing w:after="0" w:line="240" w:lineRule="auto"/>
              <w:jc w:val="center"/>
              <w:rPr>
                <w:rFonts w:ascii="Times New Roman" w:eastAsia="Calibri" w:hAnsi="Times New Roman" w:cs="Times New Roman"/>
                <w:sz w:val="24"/>
                <w:szCs w:val="24"/>
              </w:rPr>
            </w:pPr>
          </w:p>
        </w:tc>
        <w:tc>
          <w:tcPr>
            <w:tcW w:w="851" w:type="dxa"/>
            <w:shd w:val="clear" w:color="auto" w:fill="auto"/>
          </w:tcPr>
          <w:p w14:paraId="255906B5" w14:textId="77777777" w:rsidR="00013257" w:rsidRPr="00AC2585" w:rsidRDefault="00013257" w:rsidP="00136E5A">
            <w:pPr>
              <w:spacing w:after="0" w:line="240" w:lineRule="auto"/>
              <w:jc w:val="center"/>
              <w:rPr>
                <w:rFonts w:ascii="Times New Roman" w:eastAsia="Calibri" w:hAnsi="Times New Roman" w:cs="Times New Roman"/>
                <w:sz w:val="24"/>
                <w:szCs w:val="24"/>
              </w:rPr>
            </w:pPr>
          </w:p>
        </w:tc>
        <w:tc>
          <w:tcPr>
            <w:tcW w:w="1417" w:type="dxa"/>
            <w:shd w:val="clear" w:color="auto" w:fill="auto"/>
          </w:tcPr>
          <w:p w14:paraId="63630E6A" w14:textId="77777777" w:rsidR="00013257" w:rsidRPr="00AC2585" w:rsidRDefault="00013257" w:rsidP="00136E5A">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450EB35E" w14:textId="77777777" w:rsidTr="00013257">
        <w:tc>
          <w:tcPr>
            <w:tcW w:w="817" w:type="dxa"/>
          </w:tcPr>
          <w:p w14:paraId="0F98373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124" w:type="dxa"/>
          </w:tcPr>
          <w:p w14:paraId="5D8BAB3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2348CE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57AB38EB" w14:textId="77777777" w:rsidTr="00013257">
        <w:tc>
          <w:tcPr>
            <w:tcW w:w="817" w:type="dxa"/>
          </w:tcPr>
          <w:p w14:paraId="6003E62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124" w:type="dxa"/>
          </w:tcPr>
          <w:p w14:paraId="10A056A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22A311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180D7AB" w14:textId="77777777" w:rsidTr="00013257">
        <w:tc>
          <w:tcPr>
            <w:tcW w:w="817" w:type="dxa"/>
          </w:tcPr>
          <w:p w14:paraId="5EB3744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bookmarkStart w:id="57" w:name="_Hlk117596018"/>
            <w:r w:rsidRPr="00215AA5">
              <w:rPr>
                <w:rFonts w:ascii="Times New Roman" w:eastAsia="Times New Roman" w:hAnsi="Times New Roman" w:cs="Times New Roman"/>
                <w:sz w:val="24"/>
                <w:szCs w:val="24"/>
                <w:lang w:eastAsia="fi-FI"/>
              </w:rPr>
              <w:t>5.</w:t>
            </w:r>
          </w:p>
        </w:tc>
        <w:tc>
          <w:tcPr>
            <w:tcW w:w="6124" w:type="dxa"/>
          </w:tcPr>
          <w:p w14:paraId="25817B2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735E3E1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E73DAC" w14:textId="77777777" w:rsidTr="00013257">
        <w:tc>
          <w:tcPr>
            <w:tcW w:w="817" w:type="dxa"/>
          </w:tcPr>
          <w:p w14:paraId="46DE706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6.</w:t>
            </w:r>
          </w:p>
        </w:tc>
        <w:tc>
          <w:tcPr>
            <w:tcW w:w="6124" w:type="dxa"/>
          </w:tcPr>
          <w:p w14:paraId="5E8AB22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9E150D9"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A6989AA" w14:textId="77777777" w:rsidTr="00013257">
        <w:tc>
          <w:tcPr>
            <w:tcW w:w="817" w:type="dxa"/>
          </w:tcPr>
          <w:p w14:paraId="7935A2B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7.</w:t>
            </w:r>
          </w:p>
        </w:tc>
        <w:tc>
          <w:tcPr>
            <w:tcW w:w="6124" w:type="dxa"/>
          </w:tcPr>
          <w:p w14:paraId="19B0E96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2F7E06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0D7B1BA" w14:textId="77777777" w:rsidTr="00013257">
        <w:trPr>
          <w:trHeight w:val="90"/>
        </w:trPr>
        <w:tc>
          <w:tcPr>
            <w:tcW w:w="817" w:type="dxa"/>
          </w:tcPr>
          <w:p w14:paraId="6DD3375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8.</w:t>
            </w:r>
          </w:p>
        </w:tc>
        <w:tc>
          <w:tcPr>
            <w:tcW w:w="6124" w:type="dxa"/>
          </w:tcPr>
          <w:p w14:paraId="5AFE023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5DA8692C"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05735B6F" w14:textId="77777777" w:rsidTr="00013257">
        <w:trPr>
          <w:trHeight w:val="90"/>
        </w:trPr>
        <w:tc>
          <w:tcPr>
            <w:tcW w:w="817" w:type="dxa"/>
          </w:tcPr>
          <w:p w14:paraId="0DC9DFE6"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9.</w:t>
            </w:r>
          </w:p>
        </w:tc>
        <w:tc>
          <w:tcPr>
            <w:tcW w:w="6124" w:type="dxa"/>
          </w:tcPr>
          <w:p w14:paraId="149F3E4B"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3C257E8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2383E88C" w14:textId="77777777" w:rsidTr="00013257">
        <w:trPr>
          <w:trHeight w:val="90"/>
        </w:trPr>
        <w:tc>
          <w:tcPr>
            <w:tcW w:w="817" w:type="dxa"/>
          </w:tcPr>
          <w:p w14:paraId="35875DC2"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10.</w:t>
            </w:r>
          </w:p>
        </w:tc>
        <w:tc>
          <w:tcPr>
            <w:tcW w:w="6124" w:type="dxa"/>
          </w:tcPr>
          <w:p w14:paraId="2524AA4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0AA6291D"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bookmarkEnd w:id="57"/>
      <w:tr w:rsidR="00AC2585" w:rsidRPr="00215AA5" w14:paraId="31E53674" w14:textId="77777777" w:rsidTr="00013257">
        <w:trPr>
          <w:trHeight w:val="90"/>
        </w:trPr>
        <w:tc>
          <w:tcPr>
            <w:tcW w:w="817" w:type="dxa"/>
          </w:tcPr>
          <w:p w14:paraId="167D0061"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124" w:type="dxa"/>
          </w:tcPr>
          <w:p w14:paraId="54844195"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977" w:type="dxa"/>
          </w:tcPr>
          <w:p w14:paraId="70D4E1BE"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1DF3EFD4" w14:textId="77777777" w:rsidR="00AC2585" w:rsidRPr="00B94016" w:rsidRDefault="00AC2585" w:rsidP="00AC2585">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08D4" w14:textId="77777777" w:rsidR="00C74B10" w:rsidRDefault="00C74B10" w:rsidP="00D05666">
      <w:r>
        <w:separator/>
      </w:r>
    </w:p>
  </w:endnote>
  <w:endnote w:type="continuationSeparator" w:id="0">
    <w:p w14:paraId="2EE6C870" w14:textId="77777777" w:rsidR="00C74B10" w:rsidRDefault="00C74B10" w:rsidP="00D05666">
      <w:r>
        <w:continuationSeparator/>
      </w:r>
    </w:p>
  </w:endnote>
  <w:endnote w:type="continuationNotice" w:id="1">
    <w:p w14:paraId="45FA43AA" w14:textId="77777777" w:rsidR="00C74B10" w:rsidRDefault="00C74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E5FEA" w14:textId="77777777" w:rsidR="00C74B10" w:rsidRDefault="00C74B10" w:rsidP="00D05666">
      <w:r>
        <w:separator/>
      </w:r>
    </w:p>
  </w:footnote>
  <w:footnote w:type="continuationSeparator" w:id="0">
    <w:p w14:paraId="2D3434F0" w14:textId="77777777" w:rsidR="00C74B10" w:rsidRDefault="00C74B10" w:rsidP="00D05666">
      <w:r>
        <w:continuationSeparator/>
      </w:r>
    </w:p>
  </w:footnote>
  <w:footnote w:type="continuationNotice" w:id="1">
    <w:p w14:paraId="0C50C053" w14:textId="77777777" w:rsidR="00C74B10" w:rsidRDefault="00C74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7"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484615006">
    <w:abstractNumId w:val="14"/>
  </w:num>
  <w:num w:numId="4" w16cid:durableId="607934237">
    <w:abstractNumId w:val="10"/>
  </w:num>
  <w:num w:numId="5" w16cid:durableId="408162091">
    <w:abstractNumId w:val="19"/>
  </w:num>
  <w:num w:numId="6" w16cid:durableId="749809940">
    <w:abstractNumId w:val="1"/>
  </w:num>
  <w:num w:numId="7" w16cid:durableId="412043720">
    <w:abstractNumId w:val="18"/>
  </w:num>
  <w:num w:numId="8" w16cid:durableId="1318921492">
    <w:abstractNumId w:val="9"/>
  </w:num>
  <w:num w:numId="9" w16cid:durableId="1329138427">
    <w:abstractNumId w:val="4"/>
  </w:num>
  <w:num w:numId="10" w16cid:durableId="1628387514">
    <w:abstractNumId w:val="17"/>
  </w:num>
  <w:num w:numId="11" w16cid:durableId="1501239141">
    <w:abstractNumId w:val="15"/>
  </w:num>
  <w:num w:numId="12" w16cid:durableId="1681659579">
    <w:abstractNumId w:val="20"/>
  </w:num>
  <w:num w:numId="13" w16cid:durableId="538974542">
    <w:abstractNumId w:val="0"/>
  </w:num>
  <w:num w:numId="14" w16cid:durableId="338698217">
    <w:abstractNumId w:val="16"/>
  </w:num>
  <w:num w:numId="15" w16cid:durableId="1314330083">
    <w:abstractNumId w:val="12"/>
  </w:num>
  <w:num w:numId="16" w16cid:durableId="1152715914">
    <w:abstractNumId w:val="5"/>
  </w:num>
  <w:num w:numId="17" w16cid:durableId="613557760">
    <w:abstractNumId w:val="11"/>
  </w:num>
  <w:num w:numId="18" w16cid:durableId="1094860635">
    <w:abstractNumId w:val="13"/>
  </w:num>
  <w:num w:numId="19" w16cid:durableId="1173034017">
    <w:abstractNumId w:val="7"/>
  </w:num>
  <w:num w:numId="20" w16cid:durableId="2130128277">
    <w:abstractNumId w:val="2"/>
  </w:num>
  <w:num w:numId="21" w16cid:durableId="7922163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8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7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406FD"/>
    <w:rsid w:val="00340F7A"/>
    <w:rsid w:val="00341929"/>
    <w:rsid w:val="00341D9A"/>
    <w:rsid w:val="003424D1"/>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28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BE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23643</Words>
  <Characters>13477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36</cp:revision>
  <cp:lastPrinted>2024-03-25T09:50:00Z</cp:lastPrinted>
  <dcterms:created xsi:type="dcterms:W3CDTF">2024-04-10T06:23:00Z</dcterms:created>
  <dcterms:modified xsi:type="dcterms:W3CDTF">2024-11-13T11:48:00Z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