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BDA0EB4" w14:textId="4108C756" w:rsidR="00B96B9A" w:rsidRPr="00D5599E" w:rsidRDefault="00B96B9A" w:rsidP="00C73225">
          <w:pPr>
            <w:keepNext/>
            <w:spacing w:before="120" w:after="0" w:line="240" w:lineRule="auto"/>
            <w:jc w:val="center"/>
            <w:outlineLvl w:val="0"/>
            <w:rPr>
              <w:rFonts w:ascii="Times New Roman" w:hAnsi="Times New Roman" w:cs="Times New Roman"/>
              <w:b/>
              <w:bCs/>
              <w:sz w:val="28"/>
              <w:szCs w:val="28"/>
            </w:rPr>
          </w:pPr>
          <w:r w:rsidRPr="00D5599E">
            <w:rPr>
              <w:rFonts w:ascii="Times New Roman" w:hAnsi="Times New Roman" w:cs="Times New Roman"/>
              <w:b/>
              <w:bCs/>
              <w:sz w:val="28"/>
              <w:szCs w:val="28"/>
            </w:rPr>
            <w:t>SUPAPRASTINTO ATVIRO PIRKIMO</w:t>
          </w:r>
        </w:p>
        <w:p w14:paraId="4772CDA8" w14:textId="77777777" w:rsidR="00B96B9A" w:rsidRPr="00D5599E" w:rsidRDefault="00B96B9A" w:rsidP="00B96B9A">
          <w:pPr>
            <w:jc w:val="center"/>
            <w:rPr>
              <w:rFonts w:ascii="Times New Roman" w:hAnsi="Times New Roman" w:cs="Times New Roman"/>
              <w:b/>
              <w:bCs/>
              <w:sz w:val="28"/>
              <w:szCs w:val="28"/>
            </w:rPr>
          </w:pPr>
          <w:r w:rsidRPr="00D5599E">
            <w:rPr>
              <w:rFonts w:ascii="Times New Roman" w:hAnsi="Times New Roman" w:cs="Times New Roman"/>
              <w:b/>
              <w:bCs/>
              <w:sz w:val="28"/>
              <w:szCs w:val="28"/>
            </w:rPr>
            <w:t>„SAULĖS GATVĖS KAPITALINIO REMONTO IR LIETAUS VANDENS TINKLŲ NUO INDIVIDUALIŲ NAMŲ KVARTALO SUSISIEKIMO KOMUNIKACIJŲ NAUJOS STATYBOS PABRADĖS MIESTE ŠVENČIONIŲ RAJ. SAV. RANGOS DARBAI“</w:t>
          </w:r>
        </w:p>
        <w:p w14:paraId="18ACC6AD" w14:textId="1BEFE0E6" w:rsidR="00D526C8" w:rsidRPr="00D5599E" w:rsidRDefault="00EB164F" w:rsidP="00B96B9A">
          <w:pPr>
            <w:spacing w:after="120" w:line="20" w:lineRule="atLeast"/>
            <w:contextualSpacing/>
            <w:jc w:val="center"/>
            <w:rPr>
              <w:rFonts w:ascii="Times New Roman" w:hAnsi="Times New Roman" w:cs="Times New Roman"/>
              <w:b/>
              <w:bCs/>
              <w:sz w:val="28"/>
              <w:szCs w:val="28"/>
            </w:rPr>
          </w:pPr>
          <w:r w:rsidRPr="00D5599E">
            <w:rPr>
              <w:rFonts w:ascii="Times New Roman" w:hAnsi="Times New Roman" w:cs="Times New Roman"/>
              <w:b/>
              <w:bCs/>
              <w:sz w:val="28"/>
              <w:szCs w:val="28"/>
            </w:rPr>
            <w:t>SPECIALIOSI</w:t>
          </w:r>
          <w:r w:rsidR="00C73225" w:rsidRPr="00D5599E">
            <w:rPr>
              <w:rFonts w:ascii="Times New Roman" w:hAnsi="Times New Roman" w:cs="Times New Roman"/>
              <w:b/>
              <w:bCs/>
              <w:sz w:val="28"/>
              <w:szCs w:val="28"/>
            </w:rPr>
            <w:t>ŲJŲ</w:t>
          </w:r>
          <w:r w:rsidRPr="00D5599E">
            <w:rPr>
              <w:rFonts w:ascii="Times New Roman" w:hAnsi="Times New Roman" w:cs="Times New Roman"/>
              <w:b/>
              <w:bCs/>
              <w:sz w:val="28"/>
              <w:szCs w:val="28"/>
            </w:rPr>
            <w:t xml:space="preserve"> </w:t>
          </w:r>
          <w:r w:rsidR="00D526C8" w:rsidRPr="00D5599E">
            <w:rPr>
              <w:rFonts w:ascii="Times New Roman" w:hAnsi="Times New Roman" w:cs="Times New Roman"/>
              <w:b/>
              <w:bCs/>
              <w:sz w:val="28"/>
              <w:szCs w:val="28"/>
            </w:rPr>
            <w:t>SĄLYG</w:t>
          </w:r>
          <w:r w:rsidR="00C73225" w:rsidRPr="00D5599E">
            <w:rPr>
              <w:rFonts w:ascii="Times New Roman" w:hAnsi="Times New Roman" w:cs="Times New Roman"/>
              <w:b/>
              <w:bCs/>
              <w:sz w:val="28"/>
              <w:szCs w:val="28"/>
            </w:rPr>
            <w:t>Ų</w:t>
          </w:r>
        </w:p>
        <w:p w14:paraId="248B7518" w14:textId="02A17F6B" w:rsidR="00C73225" w:rsidRPr="00D5599E" w:rsidRDefault="00C73225" w:rsidP="00B96B9A">
          <w:pPr>
            <w:spacing w:after="120" w:line="20" w:lineRule="atLeast"/>
            <w:contextualSpacing/>
            <w:jc w:val="center"/>
            <w:rPr>
              <w:rFonts w:ascii="Times New Roman" w:hAnsi="Times New Roman" w:cs="Times New Roman"/>
              <w:b/>
              <w:bCs/>
              <w:sz w:val="28"/>
              <w:szCs w:val="28"/>
            </w:rPr>
          </w:pPr>
          <w:r w:rsidRPr="00D5599E">
            <w:rPr>
              <w:rFonts w:ascii="Times New Roman" w:hAnsi="Times New Roman" w:cs="Times New Roman"/>
              <w:b/>
              <w:bCs/>
              <w:sz w:val="28"/>
              <w:szCs w:val="28"/>
            </w:rPr>
            <w:t xml:space="preserve">Priedas Nr. </w:t>
          </w:r>
          <w:r w:rsidR="00666279" w:rsidRPr="00D5599E">
            <w:rPr>
              <w:rFonts w:ascii="Times New Roman" w:hAnsi="Times New Roman" w:cs="Times New Roman"/>
              <w:b/>
              <w:bCs/>
              <w:sz w:val="28"/>
              <w:szCs w:val="28"/>
            </w:rPr>
            <w:t>2</w:t>
          </w:r>
          <w:r w:rsidRPr="00D5599E">
            <w:rPr>
              <w:rFonts w:ascii="Times New Roman" w:hAnsi="Times New Roman" w:cs="Times New Roman"/>
              <w:b/>
              <w:bCs/>
              <w:sz w:val="28"/>
              <w:szCs w:val="28"/>
            </w:rPr>
            <w:t xml:space="preserve"> „</w:t>
          </w:r>
          <w:r w:rsidR="00666279" w:rsidRPr="00D5599E">
            <w:rPr>
              <w:rFonts w:ascii="Times New Roman" w:hAnsi="Times New Roman" w:cs="Times New Roman"/>
              <w:b/>
              <w:bCs/>
              <w:sz w:val="28"/>
              <w:szCs w:val="28"/>
            </w:rPr>
            <w:t>Techninis projektas</w:t>
          </w:r>
          <w:r w:rsidRPr="00D5599E">
            <w:rPr>
              <w:rFonts w:ascii="Times New Roman" w:hAnsi="Times New Roman" w:cs="Times New Roman"/>
              <w:b/>
              <w:bCs/>
              <w:sz w:val="28"/>
              <w:szCs w:val="28"/>
            </w:rPr>
            <w:t>“</w:t>
          </w:r>
        </w:p>
        <w:p w14:paraId="27CAEFF7" w14:textId="4C3CAA5E" w:rsidR="00F57665" w:rsidRPr="00D10D05" w:rsidRDefault="00000000" w:rsidP="00C73225">
          <w:pPr>
            <w:spacing w:after="120" w:line="20" w:lineRule="atLeast"/>
            <w:contextualSpacing/>
            <w:rPr>
              <w:rFonts w:ascii="Times New Roman" w:hAnsi="Times New Roman" w:cs="Times New Roman"/>
              <w:sz w:val="24"/>
              <w:szCs w:val="24"/>
            </w:rPr>
          </w:pPr>
        </w:p>
        <w:bookmarkStart w:id="0" w:name="_Toc147739116" w:displacedByCustomXml="next"/>
      </w:sdtContent>
    </w:sdt>
    <w:bookmarkEnd w:id="0" w:displacedByCustomXml="prev"/>
    <w:p w14:paraId="5FB5408C" w14:textId="77777777" w:rsidR="00713143" w:rsidRDefault="005D5BAB" w:rsidP="00713143">
      <w:pPr>
        <w:pStyle w:val="Sraopastraipa"/>
        <w:numPr>
          <w:ilvl w:val="0"/>
          <w:numId w:val="20"/>
        </w:numPr>
        <w:tabs>
          <w:tab w:val="left" w:pos="270"/>
        </w:tabs>
        <w:spacing w:before="120" w:after="120" w:line="240" w:lineRule="auto"/>
        <w:ind w:left="0" w:firstLine="0"/>
        <w:contextualSpacing w:val="0"/>
        <w:jc w:val="both"/>
        <w:rPr>
          <w:rFonts w:ascii="Times New Roman" w:hAnsi="Times New Roman" w:cs="Times New Roman"/>
          <w:sz w:val="24"/>
          <w:szCs w:val="24"/>
        </w:rPr>
      </w:pPr>
      <w:r w:rsidRPr="00AA5C5E">
        <w:rPr>
          <w:rFonts w:ascii="Times New Roman" w:hAnsi="Times New Roman" w:cs="Times New Roman"/>
          <w:sz w:val="24"/>
          <w:szCs w:val="24"/>
        </w:rPr>
        <w:t xml:space="preserve">Perkančioji organizacija įgyvendindama projektą (kompleksą) „Pabradės miesto gatvių, esančių individualių namų kvartale tarp Švenčionių ir Vasaros gatvių, sutvarkymo projektas“ numato įsigyti susisiekimo komunikacijos: gatvės (Saulės g., </w:t>
      </w:r>
      <w:proofErr w:type="spellStart"/>
      <w:r w:rsidRPr="00AA5C5E">
        <w:rPr>
          <w:rFonts w:ascii="Times New Roman" w:hAnsi="Times New Roman" w:cs="Times New Roman"/>
          <w:sz w:val="24"/>
          <w:szCs w:val="24"/>
        </w:rPr>
        <w:t>unik</w:t>
      </w:r>
      <w:proofErr w:type="spellEnd"/>
      <w:r w:rsidRPr="00AA5C5E">
        <w:rPr>
          <w:rFonts w:ascii="Times New Roman" w:hAnsi="Times New Roman" w:cs="Times New Roman"/>
          <w:sz w:val="24"/>
          <w:szCs w:val="24"/>
        </w:rPr>
        <w:t>. Nr. 4400-5265-2416) kapitalinio remonto ir inžinerinių tinklų: nuotekų šalinimo tinklai (lietaus vandens tinklai); elektros tinklai (gatvės apšvietimas); ryšių (telekomunikacijų) tinklai; kitų inžinerinių statinių: kitos paskirties inžineriniai statiniai (lietaus nuotekų valymo įrenginiai) naujos statybos Pabradės mieste Švenčionių raj. sav. rangos darbus (toliau – Darbai) pagal parengtą pridedamą „Saulės gatvės kapitalinio remonto ir lietaus vandens tinklų nuo individualių namų kvartalo susisiekimo komunikacijų naujos statybos Pabradės mieste Švenčionių raj. sav. projektas“ techninį projektą, statinio projekto Nr. UL-22-0031 (Techninis projektas).</w:t>
      </w:r>
    </w:p>
    <w:p w14:paraId="25D1AD12" w14:textId="22FBDFDF" w:rsidR="00713143" w:rsidRPr="00713143" w:rsidRDefault="00713143" w:rsidP="00713143">
      <w:pPr>
        <w:pStyle w:val="Sraopastraipa"/>
        <w:numPr>
          <w:ilvl w:val="0"/>
          <w:numId w:val="20"/>
        </w:numPr>
        <w:tabs>
          <w:tab w:val="left" w:pos="270"/>
        </w:tabs>
        <w:spacing w:before="120" w:after="120" w:line="240" w:lineRule="auto"/>
        <w:ind w:left="0" w:firstLine="0"/>
        <w:contextualSpacing w:val="0"/>
        <w:jc w:val="both"/>
        <w:rPr>
          <w:rFonts w:ascii="Times New Roman" w:hAnsi="Times New Roman" w:cs="Times New Roman"/>
          <w:sz w:val="24"/>
          <w:szCs w:val="24"/>
        </w:rPr>
      </w:pPr>
      <w:r w:rsidRPr="00713143">
        <w:rPr>
          <w:rFonts w:ascii="Times New Roman" w:hAnsi="Times New Roman" w:cs="Times New Roman"/>
          <w:sz w:val="24"/>
          <w:szCs w:val="24"/>
        </w:rPr>
        <w:t xml:space="preserve">Techniniame projekte </w:t>
      </w:r>
      <w:r>
        <w:rPr>
          <w:rFonts w:ascii="Times New Roman" w:hAnsi="Times New Roman" w:cs="Times New Roman"/>
          <w:sz w:val="24"/>
          <w:szCs w:val="24"/>
        </w:rPr>
        <w:t xml:space="preserve">ir kituose dokumentuose </w:t>
      </w:r>
      <w:r w:rsidRPr="00713143">
        <w:rPr>
          <w:rFonts w:ascii="Times New Roman" w:hAnsi="Times New Roman" w:cs="Times New Roman"/>
          <w:sz w:val="24"/>
          <w:szCs w:val="24"/>
        </w:rPr>
        <w:t>nurodyti kiekiai yra preliminarūs – orientacinio pobūdžio, skirti pasiūlymo bendrai kainai apskaičiuoti ir negali būti vertinami kaip tikslūs – faktiški.</w:t>
      </w:r>
    </w:p>
    <w:p w14:paraId="219D366F" w14:textId="77777777" w:rsidR="00AA5C5E" w:rsidRDefault="005D5BAB" w:rsidP="00713143">
      <w:pPr>
        <w:pStyle w:val="Sraopastraipa"/>
        <w:numPr>
          <w:ilvl w:val="0"/>
          <w:numId w:val="20"/>
        </w:numPr>
        <w:tabs>
          <w:tab w:val="left" w:pos="270"/>
        </w:tabs>
        <w:spacing w:before="120" w:after="120" w:line="240" w:lineRule="auto"/>
        <w:ind w:left="0" w:firstLine="0"/>
        <w:contextualSpacing w:val="0"/>
        <w:jc w:val="both"/>
        <w:rPr>
          <w:rFonts w:ascii="Times New Roman" w:hAnsi="Times New Roman" w:cs="Times New Roman"/>
          <w:sz w:val="24"/>
          <w:szCs w:val="24"/>
        </w:rPr>
      </w:pPr>
      <w:r w:rsidRPr="00AA5C5E">
        <w:rPr>
          <w:rFonts w:ascii="Times New Roman" w:hAnsi="Times New Roman" w:cs="Times New Roman"/>
          <w:sz w:val="24"/>
          <w:szCs w:val="24"/>
        </w:rPr>
        <w:t xml:space="preserve">Statinio kategorija: 01 Susisiekimo komunikacijos: gatvės (Saulės g., </w:t>
      </w:r>
      <w:proofErr w:type="spellStart"/>
      <w:r w:rsidRPr="00AA5C5E">
        <w:rPr>
          <w:rFonts w:ascii="Times New Roman" w:hAnsi="Times New Roman" w:cs="Times New Roman"/>
          <w:sz w:val="24"/>
          <w:szCs w:val="24"/>
        </w:rPr>
        <w:t>unik</w:t>
      </w:r>
      <w:proofErr w:type="spellEnd"/>
      <w:r w:rsidRPr="00AA5C5E">
        <w:rPr>
          <w:rFonts w:ascii="Times New Roman" w:hAnsi="Times New Roman" w:cs="Times New Roman"/>
          <w:sz w:val="24"/>
          <w:szCs w:val="24"/>
        </w:rPr>
        <w:t>. Nr. 4400-5265-2416); 02 Inžineriniai tinklai: nuotekų šalinimo tinklai (lietaus vandens tinklai); 03 Inžineriniai tinklai: elektros tinklai (gatvės apšvietimas); 04 Inžineriniai tinklai: ryšių (telekomunikacijų) tinklai; 05 Kiti inžineriniai statiniai: kitos paskirties inžineriniai statiniai (lietaus nuotekų valymo įrenginiai); 01 Neypatingieji statiniai; 02, 05 Ypatingieji statiniai; 03-04 Nesudėtingieji statiniai, I grupė.</w:t>
      </w:r>
    </w:p>
    <w:p w14:paraId="740261F3" w14:textId="77777777" w:rsidR="00AA5C5E" w:rsidRDefault="005D5BAB" w:rsidP="00713143">
      <w:pPr>
        <w:pStyle w:val="Sraopastraipa"/>
        <w:numPr>
          <w:ilvl w:val="0"/>
          <w:numId w:val="20"/>
        </w:numPr>
        <w:tabs>
          <w:tab w:val="left" w:pos="270"/>
        </w:tabs>
        <w:spacing w:before="120" w:after="120" w:line="240" w:lineRule="auto"/>
        <w:ind w:left="0" w:firstLine="0"/>
        <w:contextualSpacing w:val="0"/>
        <w:jc w:val="both"/>
        <w:rPr>
          <w:rFonts w:ascii="Times New Roman" w:hAnsi="Times New Roman" w:cs="Times New Roman"/>
          <w:sz w:val="24"/>
          <w:szCs w:val="24"/>
        </w:rPr>
      </w:pPr>
      <w:r w:rsidRPr="00AA5C5E">
        <w:rPr>
          <w:rFonts w:ascii="Times New Roman" w:hAnsi="Times New Roman" w:cs="Times New Roman"/>
          <w:sz w:val="24"/>
          <w:szCs w:val="24"/>
        </w:rPr>
        <w:t>Pridedamo Techninio projekto sudėtis:</w:t>
      </w:r>
    </w:p>
    <w:tbl>
      <w:tblPr>
        <w:tblStyle w:val="Lentelstinklelis"/>
        <w:tblW w:w="0" w:type="auto"/>
        <w:tblInd w:w="0" w:type="dxa"/>
        <w:tblLook w:val="04A0" w:firstRow="1" w:lastRow="0" w:firstColumn="1" w:lastColumn="0" w:noHBand="0" w:noVBand="1"/>
      </w:tblPr>
      <w:tblGrid>
        <w:gridCol w:w="535"/>
        <w:gridCol w:w="900"/>
        <w:gridCol w:w="8527"/>
      </w:tblGrid>
      <w:tr w:rsidR="00AA5C5E" w:rsidRPr="00AA5C5E" w14:paraId="7FBB8CE5" w14:textId="77777777" w:rsidTr="002B1CCB">
        <w:tc>
          <w:tcPr>
            <w:tcW w:w="535" w:type="dxa"/>
          </w:tcPr>
          <w:p w14:paraId="3E58E9E1" w14:textId="77777777" w:rsidR="00AA5C5E" w:rsidRPr="00AA5C5E" w:rsidRDefault="00AA5C5E" w:rsidP="002B1CCB">
            <w:pPr>
              <w:contextualSpacing/>
              <w:jc w:val="center"/>
              <w:rPr>
                <w:rFonts w:hAnsi="Times New Roman" w:cs="Times New Roman"/>
                <w:b/>
                <w:bCs/>
              </w:rPr>
            </w:pPr>
            <w:r w:rsidRPr="00AA5C5E">
              <w:rPr>
                <w:rFonts w:hAnsi="Times New Roman" w:cs="Times New Roman"/>
                <w:b/>
                <w:bCs/>
              </w:rPr>
              <w:t xml:space="preserve">Eil. </w:t>
            </w:r>
          </w:p>
          <w:p w14:paraId="741136B9" w14:textId="77777777" w:rsidR="00AA5C5E" w:rsidRPr="00AA5C5E" w:rsidRDefault="00AA5C5E" w:rsidP="002B1CCB">
            <w:pPr>
              <w:contextualSpacing/>
              <w:jc w:val="center"/>
              <w:rPr>
                <w:rFonts w:hAnsi="Times New Roman" w:cs="Times New Roman"/>
                <w:b/>
                <w:bCs/>
              </w:rPr>
            </w:pPr>
            <w:r w:rsidRPr="00AA5C5E">
              <w:rPr>
                <w:rFonts w:hAnsi="Times New Roman" w:cs="Times New Roman"/>
                <w:b/>
                <w:bCs/>
              </w:rPr>
              <w:t>Nr.</w:t>
            </w:r>
          </w:p>
        </w:tc>
        <w:tc>
          <w:tcPr>
            <w:tcW w:w="900" w:type="dxa"/>
          </w:tcPr>
          <w:p w14:paraId="536D5D2E" w14:textId="77777777" w:rsidR="00AA5C5E" w:rsidRPr="00AA5C5E" w:rsidRDefault="00AA5C5E" w:rsidP="002B1CCB">
            <w:pPr>
              <w:contextualSpacing/>
              <w:jc w:val="center"/>
              <w:rPr>
                <w:rFonts w:hAnsi="Times New Roman" w:cs="Times New Roman"/>
                <w:b/>
                <w:bCs/>
              </w:rPr>
            </w:pPr>
            <w:r w:rsidRPr="00AA5C5E">
              <w:rPr>
                <w:rFonts w:hAnsi="Times New Roman" w:cs="Times New Roman"/>
                <w:b/>
                <w:bCs/>
              </w:rPr>
              <w:t>Bylos žymuo</w:t>
            </w:r>
          </w:p>
        </w:tc>
        <w:tc>
          <w:tcPr>
            <w:tcW w:w="8527" w:type="dxa"/>
          </w:tcPr>
          <w:p w14:paraId="259C7EDC" w14:textId="77777777" w:rsidR="00AA5C5E" w:rsidRPr="00AA5C5E" w:rsidRDefault="00AA5C5E" w:rsidP="002B1CCB">
            <w:pPr>
              <w:contextualSpacing/>
              <w:jc w:val="center"/>
              <w:rPr>
                <w:rFonts w:hAnsi="Times New Roman" w:cs="Times New Roman"/>
                <w:b/>
                <w:bCs/>
              </w:rPr>
            </w:pPr>
            <w:r w:rsidRPr="00AA5C5E">
              <w:rPr>
                <w:rFonts w:hAnsi="Times New Roman" w:cs="Times New Roman"/>
                <w:b/>
                <w:bCs/>
              </w:rPr>
              <w:t>Pavadinimas</w:t>
            </w:r>
          </w:p>
        </w:tc>
      </w:tr>
      <w:tr w:rsidR="00AA5C5E" w:rsidRPr="00AA5C5E" w14:paraId="31971749" w14:textId="77777777" w:rsidTr="002B1CCB">
        <w:tc>
          <w:tcPr>
            <w:tcW w:w="535" w:type="dxa"/>
          </w:tcPr>
          <w:p w14:paraId="59191843" w14:textId="77777777" w:rsidR="00AA5C5E" w:rsidRPr="00AA5C5E" w:rsidRDefault="00AA5C5E" w:rsidP="002B1CCB">
            <w:pPr>
              <w:contextualSpacing/>
              <w:jc w:val="both"/>
              <w:rPr>
                <w:rFonts w:hAnsi="Times New Roman" w:cs="Times New Roman"/>
              </w:rPr>
            </w:pPr>
            <w:r w:rsidRPr="00AA5C5E">
              <w:rPr>
                <w:rFonts w:hAnsi="Times New Roman" w:cs="Times New Roman"/>
              </w:rPr>
              <w:t>1.</w:t>
            </w:r>
          </w:p>
        </w:tc>
        <w:tc>
          <w:tcPr>
            <w:tcW w:w="900" w:type="dxa"/>
          </w:tcPr>
          <w:p w14:paraId="32C4B1E9" w14:textId="77777777" w:rsidR="00AA5C5E" w:rsidRPr="00AA5C5E" w:rsidRDefault="00AA5C5E" w:rsidP="002B1CCB">
            <w:pPr>
              <w:contextualSpacing/>
              <w:jc w:val="both"/>
              <w:rPr>
                <w:rFonts w:hAnsi="Times New Roman" w:cs="Times New Roman"/>
              </w:rPr>
            </w:pPr>
            <w:r w:rsidRPr="00AA5C5E">
              <w:rPr>
                <w:rFonts w:hAnsi="Times New Roman" w:cs="Times New Roman"/>
              </w:rPr>
              <w:t>BD</w:t>
            </w:r>
          </w:p>
        </w:tc>
        <w:tc>
          <w:tcPr>
            <w:tcW w:w="8527" w:type="dxa"/>
          </w:tcPr>
          <w:p w14:paraId="3EE9FCE1" w14:textId="77777777" w:rsidR="00AA5C5E" w:rsidRPr="00AA5C5E" w:rsidRDefault="00AA5C5E" w:rsidP="002B1CCB">
            <w:pPr>
              <w:contextualSpacing/>
              <w:jc w:val="both"/>
              <w:rPr>
                <w:rFonts w:hAnsi="Times New Roman" w:cs="Times New Roman"/>
              </w:rPr>
            </w:pPr>
            <w:r w:rsidRPr="00AA5C5E">
              <w:rPr>
                <w:rFonts w:hAnsi="Times New Roman" w:cs="Times New Roman"/>
              </w:rPr>
              <w:t>Bendroji dalis</w:t>
            </w:r>
          </w:p>
        </w:tc>
      </w:tr>
      <w:tr w:rsidR="00AA5C5E" w:rsidRPr="00AA5C5E" w14:paraId="19535588" w14:textId="77777777" w:rsidTr="002B1CCB">
        <w:tc>
          <w:tcPr>
            <w:tcW w:w="535" w:type="dxa"/>
          </w:tcPr>
          <w:p w14:paraId="0C65134E" w14:textId="77777777" w:rsidR="00AA5C5E" w:rsidRPr="00AA5C5E" w:rsidRDefault="00AA5C5E" w:rsidP="002B1CCB">
            <w:pPr>
              <w:contextualSpacing/>
              <w:jc w:val="both"/>
              <w:rPr>
                <w:rFonts w:hAnsi="Times New Roman" w:cs="Times New Roman"/>
              </w:rPr>
            </w:pPr>
            <w:r w:rsidRPr="00AA5C5E">
              <w:rPr>
                <w:rFonts w:hAnsi="Times New Roman" w:cs="Times New Roman"/>
              </w:rPr>
              <w:t>2.</w:t>
            </w:r>
          </w:p>
        </w:tc>
        <w:tc>
          <w:tcPr>
            <w:tcW w:w="900" w:type="dxa"/>
          </w:tcPr>
          <w:p w14:paraId="1CA24B44" w14:textId="77777777" w:rsidR="00AA5C5E" w:rsidRPr="00AA5C5E" w:rsidRDefault="00AA5C5E" w:rsidP="002B1CCB">
            <w:pPr>
              <w:contextualSpacing/>
              <w:jc w:val="both"/>
              <w:rPr>
                <w:rFonts w:hAnsi="Times New Roman" w:cs="Times New Roman"/>
              </w:rPr>
            </w:pPr>
            <w:r w:rsidRPr="00AA5C5E">
              <w:rPr>
                <w:rFonts w:hAnsi="Times New Roman" w:cs="Times New Roman"/>
              </w:rPr>
              <w:t>S</w:t>
            </w:r>
          </w:p>
        </w:tc>
        <w:tc>
          <w:tcPr>
            <w:tcW w:w="8527" w:type="dxa"/>
          </w:tcPr>
          <w:p w14:paraId="192E1E76" w14:textId="77777777" w:rsidR="00AA5C5E" w:rsidRPr="00AA5C5E" w:rsidRDefault="00AA5C5E" w:rsidP="002B1CCB">
            <w:pPr>
              <w:contextualSpacing/>
              <w:jc w:val="both"/>
              <w:rPr>
                <w:rFonts w:hAnsi="Times New Roman" w:cs="Times New Roman"/>
              </w:rPr>
            </w:pPr>
            <w:r w:rsidRPr="00AA5C5E">
              <w:rPr>
                <w:rFonts w:hAnsi="Times New Roman" w:cs="Times New Roman"/>
              </w:rPr>
              <w:t xml:space="preserve">Susisiekimo dalis 01 Susisiekimo komunikacijos: gatvės (Saulės g., </w:t>
            </w:r>
            <w:proofErr w:type="spellStart"/>
            <w:r w:rsidRPr="00AA5C5E">
              <w:rPr>
                <w:rFonts w:hAnsi="Times New Roman" w:cs="Times New Roman"/>
              </w:rPr>
              <w:t>unik</w:t>
            </w:r>
            <w:proofErr w:type="spellEnd"/>
            <w:r w:rsidRPr="00AA5C5E">
              <w:rPr>
                <w:rFonts w:hAnsi="Times New Roman" w:cs="Times New Roman"/>
              </w:rPr>
              <w:t>. Nr. 4400-5265-2416)</w:t>
            </w:r>
          </w:p>
        </w:tc>
      </w:tr>
      <w:tr w:rsidR="00AA5C5E" w:rsidRPr="00AA5C5E" w14:paraId="5501D77C" w14:textId="77777777" w:rsidTr="002B1CCB">
        <w:tc>
          <w:tcPr>
            <w:tcW w:w="535" w:type="dxa"/>
          </w:tcPr>
          <w:p w14:paraId="2D0512E1" w14:textId="77777777" w:rsidR="00AA5C5E" w:rsidRPr="00AA5C5E" w:rsidRDefault="00AA5C5E" w:rsidP="002B1CCB">
            <w:pPr>
              <w:contextualSpacing/>
              <w:jc w:val="both"/>
              <w:rPr>
                <w:rFonts w:hAnsi="Times New Roman" w:cs="Times New Roman"/>
              </w:rPr>
            </w:pPr>
            <w:r w:rsidRPr="00AA5C5E">
              <w:rPr>
                <w:rFonts w:hAnsi="Times New Roman" w:cs="Times New Roman"/>
              </w:rPr>
              <w:t>3.</w:t>
            </w:r>
          </w:p>
        </w:tc>
        <w:tc>
          <w:tcPr>
            <w:tcW w:w="900" w:type="dxa"/>
          </w:tcPr>
          <w:p w14:paraId="36B21EBA" w14:textId="77777777" w:rsidR="00AA5C5E" w:rsidRPr="00AA5C5E" w:rsidRDefault="00AA5C5E" w:rsidP="002B1CCB">
            <w:pPr>
              <w:contextualSpacing/>
              <w:jc w:val="both"/>
              <w:rPr>
                <w:rFonts w:hAnsi="Times New Roman" w:cs="Times New Roman"/>
              </w:rPr>
            </w:pPr>
            <w:r w:rsidRPr="00AA5C5E">
              <w:rPr>
                <w:rFonts w:hAnsi="Times New Roman" w:cs="Times New Roman"/>
              </w:rPr>
              <w:t>VN</w:t>
            </w:r>
          </w:p>
        </w:tc>
        <w:tc>
          <w:tcPr>
            <w:tcW w:w="8527" w:type="dxa"/>
          </w:tcPr>
          <w:p w14:paraId="6A518901" w14:textId="77777777" w:rsidR="00AA5C5E" w:rsidRPr="00AA5C5E" w:rsidRDefault="00AA5C5E" w:rsidP="002B1CCB">
            <w:pPr>
              <w:contextualSpacing/>
              <w:jc w:val="both"/>
              <w:rPr>
                <w:rFonts w:hAnsi="Times New Roman" w:cs="Times New Roman"/>
              </w:rPr>
            </w:pPr>
            <w:r w:rsidRPr="00AA5C5E">
              <w:rPr>
                <w:rFonts w:hAnsi="Times New Roman" w:cs="Times New Roman"/>
              </w:rPr>
              <w:t>Vandentiekio ir nuotekų šalinimo dalis 02 Inžineriniai tinklai: nuotekų šalinimo tinklai (lietaus vandens tinklai)</w:t>
            </w:r>
          </w:p>
        </w:tc>
      </w:tr>
      <w:tr w:rsidR="00AA5C5E" w:rsidRPr="00AA5C5E" w14:paraId="2EEB8030" w14:textId="77777777" w:rsidTr="002B1CCB">
        <w:tc>
          <w:tcPr>
            <w:tcW w:w="535" w:type="dxa"/>
          </w:tcPr>
          <w:p w14:paraId="42B48E02" w14:textId="77777777" w:rsidR="00AA5C5E" w:rsidRPr="00AA5C5E" w:rsidRDefault="00AA5C5E" w:rsidP="002B1CCB">
            <w:pPr>
              <w:contextualSpacing/>
              <w:jc w:val="both"/>
              <w:rPr>
                <w:rFonts w:hAnsi="Times New Roman" w:cs="Times New Roman"/>
              </w:rPr>
            </w:pPr>
            <w:r w:rsidRPr="00AA5C5E">
              <w:rPr>
                <w:rFonts w:hAnsi="Times New Roman" w:cs="Times New Roman"/>
              </w:rPr>
              <w:t>4.</w:t>
            </w:r>
          </w:p>
        </w:tc>
        <w:tc>
          <w:tcPr>
            <w:tcW w:w="900" w:type="dxa"/>
          </w:tcPr>
          <w:p w14:paraId="23B8B407" w14:textId="77777777" w:rsidR="00AA5C5E" w:rsidRPr="00AA5C5E" w:rsidRDefault="00AA5C5E" w:rsidP="002B1CCB">
            <w:pPr>
              <w:contextualSpacing/>
              <w:jc w:val="both"/>
              <w:rPr>
                <w:rFonts w:hAnsi="Times New Roman" w:cs="Times New Roman"/>
              </w:rPr>
            </w:pPr>
            <w:r w:rsidRPr="00AA5C5E">
              <w:rPr>
                <w:rFonts w:hAnsi="Times New Roman" w:cs="Times New Roman"/>
              </w:rPr>
              <w:t>E</w:t>
            </w:r>
          </w:p>
        </w:tc>
        <w:tc>
          <w:tcPr>
            <w:tcW w:w="8527" w:type="dxa"/>
          </w:tcPr>
          <w:p w14:paraId="7FDF2716" w14:textId="77777777" w:rsidR="00AA5C5E" w:rsidRPr="00AA5C5E" w:rsidRDefault="00AA5C5E" w:rsidP="002B1CCB">
            <w:pPr>
              <w:contextualSpacing/>
              <w:jc w:val="both"/>
              <w:rPr>
                <w:rFonts w:hAnsi="Times New Roman" w:cs="Times New Roman"/>
              </w:rPr>
            </w:pPr>
            <w:r w:rsidRPr="00AA5C5E">
              <w:rPr>
                <w:rFonts w:hAnsi="Times New Roman" w:cs="Times New Roman"/>
              </w:rPr>
              <w:t>Elektrotechnikos dalis (gatvės apšvietimas) 03 Inžineriniai tinklai: elektros tinklai (gatvės apšvietimas)</w:t>
            </w:r>
          </w:p>
        </w:tc>
      </w:tr>
      <w:tr w:rsidR="00AA5C5E" w:rsidRPr="00AA5C5E" w14:paraId="797700FF" w14:textId="77777777" w:rsidTr="002B1CCB">
        <w:tc>
          <w:tcPr>
            <w:tcW w:w="535" w:type="dxa"/>
          </w:tcPr>
          <w:p w14:paraId="1BA17B65" w14:textId="77777777" w:rsidR="00AA5C5E" w:rsidRPr="00AA5C5E" w:rsidRDefault="00AA5C5E" w:rsidP="002B1CCB">
            <w:pPr>
              <w:contextualSpacing/>
              <w:jc w:val="both"/>
              <w:rPr>
                <w:rFonts w:hAnsi="Times New Roman" w:cs="Times New Roman"/>
              </w:rPr>
            </w:pPr>
            <w:r w:rsidRPr="00AA5C5E">
              <w:rPr>
                <w:rFonts w:hAnsi="Times New Roman" w:cs="Times New Roman"/>
              </w:rPr>
              <w:t>5.</w:t>
            </w:r>
          </w:p>
        </w:tc>
        <w:tc>
          <w:tcPr>
            <w:tcW w:w="900" w:type="dxa"/>
          </w:tcPr>
          <w:p w14:paraId="1D078FE2" w14:textId="77777777" w:rsidR="00AA5C5E" w:rsidRPr="00AA5C5E" w:rsidRDefault="00AA5C5E" w:rsidP="002B1CCB">
            <w:pPr>
              <w:contextualSpacing/>
              <w:jc w:val="both"/>
              <w:rPr>
                <w:rFonts w:hAnsi="Times New Roman" w:cs="Times New Roman"/>
              </w:rPr>
            </w:pPr>
            <w:r w:rsidRPr="00AA5C5E">
              <w:rPr>
                <w:rFonts w:hAnsi="Times New Roman" w:cs="Times New Roman"/>
              </w:rPr>
              <w:t>ER</w:t>
            </w:r>
          </w:p>
        </w:tc>
        <w:tc>
          <w:tcPr>
            <w:tcW w:w="8527" w:type="dxa"/>
          </w:tcPr>
          <w:p w14:paraId="4627A1CD" w14:textId="77777777" w:rsidR="00AA5C5E" w:rsidRPr="00AA5C5E" w:rsidRDefault="00AA5C5E" w:rsidP="002B1CCB">
            <w:pPr>
              <w:contextualSpacing/>
              <w:jc w:val="both"/>
              <w:rPr>
                <w:rFonts w:hAnsi="Times New Roman" w:cs="Times New Roman"/>
              </w:rPr>
            </w:pPr>
            <w:r w:rsidRPr="00AA5C5E">
              <w:rPr>
                <w:rFonts w:hAnsi="Times New Roman" w:cs="Times New Roman"/>
              </w:rPr>
              <w:t>Elektroninių ryšių (telekomunikacijų) dalis 04 Inžineriniai tinklai: ryšių (telekomunikacijų) tinklai</w:t>
            </w:r>
          </w:p>
        </w:tc>
      </w:tr>
      <w:tr w:rsidR="00AA5C5E" w:rsidRPr="00AA5C5E" w14:paraId="3FF6B96C" w14:textId="77777777" w:rsidTr="002B1CCB">
        <w:tc>
          <w:tcPr>
            <w:tcW w:w="535" w:type="dxa"/>
          </w:tcPr>
          <w:p w14:paraId="656E3A6F" w14:textId="77777777" w:rsidR="00AA5C5E" w:rsidRPr="00AA5C5E" w:rsidRDefault="00AA5C5E" w:rsidP="002B1CCB">
            <w:pPr>
              <w:contextualSpacing/>
              <w:jc w:val="both"/>
              <w:rPr>
                <w:rFonts w:hAnsi="Times New Roman" w:cs="Times New Roman"/>
              </w:rPr>
            </w:pPr>
            <w:r w:rsidRPr="00AA5C5E">
              <w:rPr>
                <w:rFonts w:hAnsi="Times New Roman" w:cs="Times New Roman"/>
              </w:rPr>
              <w:t>6.</w:t>
            </w:r>
          </w:p>
        </w:tc>
        <w:tc>
          <w:tcPr>
            <w:tcW w:w="900" w:type="dxa"/>
          </w:tcPr>
          <w:p w14:paraId="50C4A1A5" w14:textId="77777777" w:rsidR="00AA5C5E" w:rsidRPr="00AA5C5E" w:rsidRDefault="00AA5C5E" w:rsidP="002B1CCB">
            <w:pPr>
              <w:contextualSpacing/>
              <w:jc w:val="both"/>
              <w:rPr>
                <w:rFonts w:hAnsi="Times New Roman" w:cs="Times New Roman"/>
              </w:rPr>
            </w:pPr>
            <w:r w:rsidRPr="00AA5C5E">
              <w:rPr>
                <w:rFonts w:hAnsi="Times New Roman" w:cs="Times New Roman"/>
              </w:rPr>
              <w:t>SO</w:t>
            </w:r>
          </w:p>
        </w:tc>
        <w:tc>
          <w:tcPr>
            <w:tcW w:w="8527" w:type="dxa"/>
          </w:tcPr>
          <w:p w14:paraId="227A114F" w14:textId="77777777" w:rsidR="00AA5C5E" w:rsidRPr="00AA5C5E" w:rsidRDefault="00AA5C5E" w:rsidP="002B1CCB">
            <w:pPr>
              <w:contextualSpacing/>
              <w:jc w:val="both"/>
              <w:rPr>
                <w:rFonts w:hAnsi="Times New Roman" w:cs="Times New Roman"/>
              </w:rPr>
            </w:pPr>
            <w:r w:rsidRPr="00AA5C5E">
              <w:rPr>
                <w:rFonts w:hAnsi="Times New Roman" w:cs="Times New Roman"/>
              </w:rPr>
              <w:t>Pasirengimo statybai ir statybos organizavimo dalis</w:t>
            </w:r>
          </w:p>
        </w:tc>
      </w:tr>
    </w:tbl>
    <w:p w14:paraId="5C27EE2F" w14:textId="14792D6D" w:rsidR="00D10D05" w:rsidRDefault="00D10D05" w:rsidP="005D5BAB">
      <w:pPr>
        <w:pStyle w:val="Sraopastraipa"/>
        <w:numPr>
          <w:ilvl w:val="0"/>
          <w:numId w:val="20"/>
        </w:numPr>
        <w:tabs>
          <w:tab w:val="left" w:pos="270"/>
        </w:tabs>
        <w:spacing w:after="0" w:line="240" w:lineRule="auto"/>
        <w:ind w:left="0" w:firstLine="0"/>
        <w:jc w:val="both"/>
        <w:rPr>
          <w:rFonts w:ascii="Times New Roman" w:hAnsi="Times New Roman" w:cs="Times New Roman"/>
          <w:sz w:val="24"/>
          <w:szCs w:val="24"/>
        </w:rPr>
      </w:pPr>
      <w:r w:rsidRPr="00AA5C5E">
        <w:rPr>
          <w:rFonts w:ascii="Times New Roman" w:hAnsi="Times New Roman" w:cs="Times New Roman"/>
          <w:sz w:val="24"/>
          <w:szCs w:val="24"/>
        </w:rPr>
        <w:t>Bendrieji statinių rodikliai:</w:t>
      </w:r>
    </w:p>
    <w:tbl>
      <w:tblPr>
        <w:tblStyle w:val="Lentelstinklelis"/>
        <w:tblW w:w="0" w:type="auto"/>
        <w:tblInd w:w="0" w:type="dxa"/>
        <w:tblLook w:val="04A0" w:firstRow="1" w:lastRow="0" w:firstColumn="1" w:lastColumn="0" w:noHBand="0" w:noVBand="1"/>
      </w:tblPr>
      <w:tblGrid>
        <w:gridCol w:w="4315"/>
        <w:gridCol w:w="2700"/>
        <w:gridCol w:w="2947"/>
      </w:tblGrid>
      <w:tr w:rsidR="00AA5C5E" w:rsidRPr="00AA5C5E" w14:paraId="72F5EB80" w14:textId="77777777" w:rsidTr="002B1CCB">
        <w:tc>
          <w:tcPr>
            <w:tcW w:w="4315" w:type="dxa"/>
          </w:tcPr>
          <w:p w14:paraId="6ABA0138" w14:textId="77777777" w:rsidR="00AA5C5E" w:rsidRPr="00AA5C5E" w:rsidRDefault="00AA5C5E" w:rsidP="002B1CCB">
            <w:pPr>
              <w:contextualSpacing/>
              <w:jc w:val="center"/>
              <w:rPr>
                <w:rFonts w:hAnsi="Times New Roman" w:cs="Times New Roman"/>
                <w:b/>
                <w:bCs/>
              </w:rPr>
            </w:pPr>
            <w:r w:rsidRPr="00AA5C5E">
              <w:rPr>
                <w:rFonts w:hAnsi="Times New Roman" w:cs="Times New Roman"/>
                <w:b/>
                <w:bCs/>
              </w:rPr>
              <w:t>Pavadinimas</w:t>
            </w:r>
          </w:p>
        </w:tc>
        <w:tc>
          <w:tcPr>
            <w:tcW w:w="2700" w:type="dxa"/>
          </w:tcPr>
          <w:p w14:paraId="7CCDABD0" w14:textId="77777777" w:rsidR="00AA5C5E" w:rsidRPr="00AA5C5E" w:rsidRDefault="00AA5C5E" w:rsidP="002B1CCB">
            <w:pPr>
              <w:contextualSpacing/>
              <w:jc w:val="center"/>
              <w:rPr>
                <w:rFonts w:hAnsi="Times New Roman" w:cs="Times New Roman"/>
                <w:b/>
                <w:bCs/>
              </w:rPr>
            </w:pPr>
            <w:r w:rsidRPr="00AA5C5E">
              <w:rPr>
                <w:rFonts w:hAnsi="Times New Roman" w:cs="Times New Roman"/>
                <w:b/>
                <w:bCs/>
              </w:rPr>
              <w:t>Mato vienetas</w:t>
            </w:r>
          </w:p>
        </w:tc>
        <w:tc>
          <w:tcPr>
            <w:tcW w:w="2947" w:type="dxa"/>
          </w:tcPr>
          <w:p w14:paraId="79454F08" w14:textId="77777777" w:rsidR="00AA5C5E" w:rsidRPr="00AA5C5E" w:rsidRDefault="00AA5C5E" w:rsidP="002B1CCB">
            <w:pPr>
              <w:contextualSpacing/>
              <w:jc w:val="center"/>
              <w:rPr>
                <w:rFonts w:hAnsi="Times New Roman" w:cs="Times New Roman"/>
                <w:b/>
                <w:bCs/>
              </w:rPr>
            </w:pPr>
            <w:r w:rsidRPr="00AA5C5E">
              <w:rPr>
                <w:rFonts w:hAnsi="Times New Roman" w:cs="Times New Roman"/>
                <w:b/>
                <w:bCs/>
              </w:rPr>
              <w:t>Kiekis</w:t>
            </w:r>
          </w:p>
        </w:tc>
      </w:tr>
      <w:tr w:rsidR="00AA5C5E" w:rsidRPr="00AA5C5E" w14:paraId="627D8CEE" w14:textId="77777777" w:rsidTr="002B1CCB">
        <w:tc>
          <w:tcPr>
            <w:tcW w:w="9962" w:type="dxa"/>
            <w:gridSpan w:val="3"/>
          </w:tcPr>
          <w:p w14:paraId="5F58889B" w14:textId="77777777" w:rsidR="00AA5C5E" w:rsidRPr="00AA5C5E" w:rsidRDefault="00AA5C5E" w:rsidP="002B1CCB">
            <w:pPr>
              <w:contextualSpacing/>
              <w:jc w:val="both"/>
              <w:rPr>
                <w:rFonts w:hAnsi="Times New Roman" w:cs="Times New Roman"/>
              </w:rPr>
            </w:pPr>
            <w:r w:rsidRPr="00AA5C5E">
              <w:rPr>
                <w:rFonts w:hAnsi="Times New Roman" w:cs="Times New Roman"/>
              </w:rPr>
              <w:t>III. SUSISIEKIMO KOMUNIKACIJOS: gatvės</w:t>
            </w:r>
          </w:p>
        </w:tc>
      </w:tr>
      <w:tr w:rsidR="00AA5C5E" w:rsidRPr="00AA5C5E" w14:paraId="2AF9BC38" w14:textId="77777777" w:rsidTr="002B1CCB">
        <w:tc>
          <w:tcPr>
            <w:tcW w:w="9962" w:type="dxa"/>
            <w:gridSpan w:val="3"/>
          </w:tcPr>
          <w:p w14:paraId="05947283" w14:textId="77777777" w:rsidR="00AA5C5E" w:rsidRPr="00AA5C5E" w:rsidRDefault="00AA5C5E" w:rsidP="002B1CCB">
            <w:pPr>
              <w:contextualSpacing/>
              <w:jc w:val="both"/>
              <w:rPr>
                <w:rFonts w:hAnsi="Times New Roman" w:cs="Times New Roman"/>
              </w:rPr>
            </w:pPr>
            <w:r w:rsidRPr="00AA5C5E">
              <w:rPr>
                <w:rFonts w:hAnsi="Times New Roman" w:cs="Times New Roman"/>
              </w:rPr>
              <w:t>1. Saulės g. (</w:t>
            </w:r>
            <w:proofErr w:type="spellStart"/>
            <w:r w:rsidRPr="00AA5C5E">
              <w:rPr>
                <w:rFonts w:hAnsi="Times New Roman" w:cs="Times New Roman"/>
              </w:rPr>
              <w:t>Unik</w:t>
            </w:r>
            <w:proofErr w:type="spellEnd"/>
            <w:r w:rsidRPr="00AA5C5E">
              <w:rPr>
                <w:rFonts w:hAnsi="Times New Roman" w:cs="Times New Roman"/>
              </w:rPr>
              <w:t>. Nr. 4400-5265-2416)</w:t>
            </w:r>
          </w:p>
        </w:tc>
      </w:tr>
      <w:tr w:rsidR="00AA5C5E" w:rsidRPr="00AA5C5E" w14:paraId="38D92AB5" w14:textId="77777777" w:rsidTr="002B1CCB">
        <w:tc>
          <w:tcPr>
            <w:tcW w:w="4315" w:type="dxa"/>
          </w:tcPr>
          <w:p w14:paraId="49B685C3" w14:textId="77777777" w:rsidR="00AA5C5E" w:rsidRPr="00AA5C5E" w:rsidRDefault="00AA5C5E" w:rsidP="002B1CCB">
            <w:pPr>
              <w:contextualSpacing/>
              <w:jc w:val="both"/>
              <w:rPr>
                <w:rFonts w:hAnsi="Times New Roman" w:cs="Times New Roman"/>
              </w:rPr>
            </w:pPr>
            <w:r w:rsidRPr="00AA5C5E">
              <w:rPr>
                <w:rFonts w:hAnsi="Times New Roman" w:cs="Times New Roman"/>
              </w:rPr>
              <w:t>1.1. Kategorija</w:t>
            </w:r>
          </w:p>
        </w:tc>
        <w:tc>
          <w:tcPr>
            <w:tcW w:w="2700" w:type="dxa"/>
          </w:tcPr>
          <w:p w14:paraId="7A366660" w14:textId="77777777" w:rsidR="00AA5C5E" w:rsidRPr="00AA5C5E" w:rsidRDefault="00AA5C5E" w:rsidP="002B1CCB">
            <w:pPr>
              <w:contextualSpacing/>
              <w:jc w:val="both"/>
              <w:rPr>
                <w:rFonts w:hAnsi="Times New Roman" w:cs="Times New Roman"/>
              </w:rPr>
            </w:pPr>
            <w:r w:rsidRPr="00AA5C5E">
              <w:rPr>
                <w:rFonts w:hAnsi="Times New Roman" w:cs="Times New Roman"/>
              </w:rPr>
              <w:t>-</w:t>
            </w:r>
          </w:p>
        </w:tc>
        <w:tc>
          <w:tcPr>
            <w:tcW w:w="2947" w:type="dxa"/>
          </w:tcPr>
          <w:p w14:paraId="1402573B" w14:textId="77777777" w:rsidR="00AA5C5E" w:rsidRPr="00AA5C5E" w:rsidRDefault="00AA5C5E" w:rsidP="002B1CCB">
            <w:pPr>
              <w:tabs>
                <w:tab w:val="left" w:pos="881"/>
              </w:tabs>
              <w:contextualSpacing/>
              <w:jc w:val="both"/>
              <w:rPr>
                <w:rFonts w:hAnsi="Times New Roman" w:cs="Times New Roman"/>
              </w:rPr>
            </w:pPr>
            <w:proofErr w:type="spellStart"/>
            <w:r w:rsidRPr="00AA5C5E">
              <w:rPr>
                <w:rFonts w:hAnsi="Times New Roman" w:cs="Times New Roman"/>
              </w:rPr>
              <w:t>Ds</w:t>
            </w:r>
            <w:proofErr w:type="spellEnd"/>
          </w:p>
        </w:tc>
      </w:tr>
      <w:tr w:rsidR="00AA5C5E" w:rsidRPr="00AA5C5E" w14:paraId="19B5B869" w14:textId="77777777" w:rsidTr="002B1CCB">
        <w:tc>
          <w:tcPr>
            <w:tcW w:w="4315" w:type="dxa"/>
          </w:tcPr>
          <w:p w14:paraId="7E482509" w14:textId="77777777" w:rsidR="00AA5C5E" w:rsidRPr="00AA5C5E" w:rsidRDefault="00AA5C5E" w:rsidP="002B1CCB">
            <w:pPr>
              <w:contextualSpacing/>
              <w:jc w:val="both"/>
              <w:rPr>
                <w:rFonts w:hAnsi="Times New Roman" w:cs="Times New Roman"/>
              </w:rPr>
            </w:pPr>
            <w:r w:rsidRPr="00AA5C5E">
              <w:rPr>
                <w:rFonts w:hAnsi="Times New Roman" w:cs="Times New Roman"/>
              </w:rPr>
              <w:t>1.2. Ilgis*</w:t>
            </w:r>
          </w:p>
        </w:tc>
        <w:tc>
          <w:tcPr>
            <w:tcW w:w="2700" w:type="dxa"/>
          </w:tcPr>
          <w:p w14:paraId="30C1CED2" w14:textId="77777777" w:rsidR="00AA5C5E" w:rsidRPr="00AA5C5E" w:rsidRDefault="00AA5C5E" w:rsidP="002B1CCB">
            <w:pPr>
              <w:contextualSpacing/>
              <w:jc w:val="both"/>
              <w:rPr>
                <w:rFonts w:hAnsi="Times New Roman" w:cs="Times New Roman"/>
              </w:rPr>
            </w:pPr>
            <w:r w:rsidRPr="00AA5C5E">
              <w:rPr>
                <w:rFonts w:hAnsi="Times New Roman" w:cs="Times New Roman"/>
              </w:rPr>
              <w:t>km</w:t>
            </w:r>
          </w:p>
        </w:tc>
        <w:tc>
          <w:tcPr>
            <w:tcW w:w="2947" w:type="dxa"/>
          </w:tcPr>
          <w:p w14:paraId="16280E35" w14:textId="77777777" w:rsidR="00AA5C5E" w:rsidRPr="00AA5C5E" w:rsidRDefault="00AA5C5E" w:rsidP="002B1CCB">
            <w:pPr>
              <w:contextualSpacing/>
              <w:jc w:val="both"/>
              <w:rPr>
                <w:rFonts w:hAnsi="Times New Roman" w:cs="Times New Roman"/>
              </w:rPr>
            </w:pPr>
            <w:r w:rsidRPr="00AA5C5E">
              <w:rPr>
                <w:rFonts w:hAnsi="Times New Roman" w:cs="Times New Roman"/>
              </w:rPr>
              <w:t>0,420</w:t>
            </w:r>
          </w:p>
        </w:tc>
      </w:tr>
      <w:tr w:rsidR="00AA5C5E" w:rsidRPr="00AA5C5E" w14:paraId="2B3EA9AB" w14:textId="77777777" w:rsidTr="002B1CCB">
        <w:tc>
          <w:tcPr>
            <w:tcW w:w="4315" w:type="dxa"/>
          </w:tcPr>
          <w:p w14:paraId="6B704D9D" w14:textId="77777777" w:rsidR="00AA5C5E" w:rsidRPr="00AA5C5E" w:rsidRDefault="00AA5C5E" w:rsidP="002B1CCB">
            <w:pPr>
              <w:contextualSpacing/>
              <w:jc w:val="both"/>
              <w:rPr>
                <w:rFonts w:hAnsi="Times New Roman" w:cs="Times New Roman"/>
              </w:rPr>
            </w:pPr>
            <w:r w:rsidRPr="00AA5C5E">
              <w:rPr>
                <w:rFonts w:hAnsi="Times New Roman" w:cs="Times New Roman"/>
              </w:rPr>
              <w:t>1.3. Važiuojamosios dalies plotis</w:t>
            </w:r>
          </w:p>
        </w:tc>
        <w:tc>
          <w:tcPr>
            <w:tcW w:w="2700" w:type="dxa"/>
          </w:tcPr>
          <w:p w14:paraId="4E5E6616" w14:textId="77777777" w:rsidR="00AA5C5E" w:rsidRPr="00AA5C5E" w:rsidRDefault="00AA5C5E" w:rsidP="002B1CCB">
            <w:pPr>
              <w:contextualSpacing/>
              <w:jc w:val="both"/>
              <w:rPr>
                <w:rFonts w:hAnsi="Times New Roman" w:cs="Times New Roman"/>
              </w:rPr>
            </w:pPr>
            <w:r w:rsidRPr="00AA5C5E">
              <w:rPr>
                <w:rFonts w:hAnsi="Times New Roman" w:cs="Times New Roman"/>
              </w:rPr>
              <w:t>m</w:t>
            </w:r>
          </w:p>
        </w:tc>
        <w:tc>
          <w:tcPr>
            <w:tcW w:w="2947" w:type="dxa"/>
          </w:tcPr>
          <w:p w14:paraId="167F431F" w14:textId="77777777" w:rsidR="00AA5C5E" w:rsidRPr="00AA5C5E" w:rsidRDefault="00AA5C5E" w:rsidP="002B1CCB">
            <w:pPr>
              <w:contextualSpacing/>
              <w:jc w:val="both"/>
              <w:rPr>
                <w:rFonts w:hAnsi="Times New Roman" w:cs="Times New Roman"/>
              </w:rPr>
            </w:pPr>
            <w:r w:rsidRPr="00AA5C5E">
              <w:rPr>
                <w:rFonts w:hAnsi="Times New Roman" w:cs="Times New Roman"/>
              </w:rPr>
              <w:t>3,5; 5,5</w:t>
            </w:r>
          </w:p>
        </w:tc>
      </w:tr>
      <w:tr w:rsidR="00AA5C5E" w:rsidRPr="00AA5C5E" w14:paraId="1C72AE30" w14:textId="77777777" w:rsidTr="002B1CCB">
        <w:tc>
          <w:tcPr>
            <w:tcW w:w="4315" w:type="dxa"/>
          </w:tcPr>
          <w:p w14:paraId="1DFFE1CF" w14:textId="77777777" w:rsidR="00AA5C5E" w:rsidRPr="00AA5C5E" w:rsidRDefault="00AA5C5E" w:rsidP="002B1CCB">
            <w:pPr>
              <w:contextualSpacing/>
              <w:jc w:val="both"/>
              <w:rPr>
                <w:rFonts w:hAnsi="Times New Roman" w:cs="Times New Roman"/>
              </w:rPr>
            </w:pPr>
            <w:r w:rsidRPr="00AA5C5E">
              <w:rPr>
                <w:rFonts w:hAnsi="Times New Roman" w:cs="Times New Roman"/>
              </w:rPr>
              <w:t>1.4. Eismo juostų skaičius</w:t>
            </w:r>
          </w:p>
        </w:tc>
        <w:tc>
          <w:tcPr>
            <w:tcW w:w="2700" w:type="dxa"/>
          </w:tcPr>
          <w:p w14:paraId="7C86901F" w14:textId="77777777" w:rsidR="00AA5C5E" w:rsidRPr="00AA5C5E" w:rsidRDefault="00AA5C5E" w:rsidP="002B1CCB">
            <w:pPr>
              <w:contextualSpacing/>
              <w:jc w:val="both"/>
              <w:rPr>
                <w:rFonts w:hAnsi="Times New Roman" w:cs="Times New Roman"/>
              </w:rPr>
            </w:pPr>
            <w:r w:rsidRPr="00AA5C5E">
              <w:rPr>
                <w:rFonts w:hAnsi="Times New Roman" w:cs="Times New Roman"/>
              </w:rPr>
              <w:t>m</w:t>
            </w:r>
          </w:p>
        </w:tc>
        <w:tc>
          <w:tcPr>
            <w:tcW w:w="2947" w:type="dxa"/>
          </w:tcPr>
          <w:p w14:paraId="5153F1DE" w14:textId="77777777" w:rsidR="00AA5C5E" w:rsidRPr="00AA5C5E" w:rsidRDefault="00AA5C5E" w:rsidP="002B1CCB">
            <w:pPr>
              <w:contextualSpacing/>
              <w:jc w:val="both"/>
              <w:rPr>
                <w:rFonts w:hAnsi="Times New Roman" w:cs="Times New Roman"/>
              </w:rPr>
            </w:pPr>
            <w:r w:rsidRPr="00AA5C5E">
              <w:rPr>
                <w:rFonts w:hAnsi="Times New Roman" w:cs="Times New Roman"/>
              </w:rPr>
              <w:t>1; 2</w:t>
            </w:r>
          </w:p>
        </w:tc>
      </w:tr>
      <w:tr w:rsidR="00AA5C5E" w:rsidRPr="00AA5C5E" w14:paraId="51B2C3E7" w14:textId="77777777" w:rsidTr="002B1CCB">
        <w:tc>
          <w:tcPr>
            <w:tcW w:w="4315" w:type="dxa"/>
          </w:tcPr>
          <w:p w14:paraId="7691276C" w14:textId="77777777" w:rsidR="00AA5C5E" w:rsidRPr="00AA5C5E" w:rsidRDefault="00AA5C5E" w:rsidP="002B1CCB">
            <w:pPr>
              <w:contextualSpacing/>
              <w:jc w:val="both"/>
              <w:rPr>
                <w:rFonts w:hAnsi="Times New Roman" w:cs="Times New Roman"/>
              </w:rPr>
            </w:pPr>
            <w:r w:rsidRPr="00AA5C5E">
              <w:rPr>
                <w:rFonts w:hAnsi="Times New Roman" w:cs="Times New Roman"/>
              </w:rPr>
              <w:t>1.5. Eismo juostos plotis</w:t>
            </w:r>
          </w:p>
        </w:tc>
        <w:tc>
          <w:tcPr>
            <w:tcW w:w="2700" w:type="dxa"/>
          </w:tcPr>
          <w:p w14:paraId="39A25F15" w14:textId="77777777" w:rsidR="00AA5C5E" w:rsidRPr="00AA5C5E" w:rsidRDefault="00AA5C5E" w:rsidP="002B1CCB">
            <w:pPr>
              <w:contextualSpacing/>
              <w:jc w:val="both"/>
              <w:rPr>
                <w:rFonts w:hAnsi="Times New Roman" w:cs="Times New Roman"/>
              </w:rPr>
            </w:pPr>
            <w:r w:rsidRPr="00AA5C5E">
              <w:rPr>
                <w:rFonts w:hAnsi="Times New Roman" w:cs="Times New Roman"/>
              </w:rPr>
              <w:t>m</w:t>
            </w:r>
          </w:p>
        </w:tc>
        <w:tc>
          <w:tcPr>
            <w:tcW w:w="2947" w:type="dxa"/>
          </w:tcPr>
          <w:p w14:paraId="2526846B" w14:textId="77777777" w:rsidR="00AA5C5E" w:rsidRPr="00AA5C5E" w:rsidRDefault="00AA5C5E" w:rsidP="002B1CCB">
            <w:pPr>
              <w:contextualSpacing/>
              <w:jc w:val="both"/>
              <w:rPr>
                <w:rFonts w:hAnsi="Times New Roman" w:cs="Times New Roman"/>
              </w:rPr>
            </w:pPr>
            <w:r w:rsidRPr="00AA5C5E">
              <w:rPr>
                <w:rFonts w:hAnsi="Times New Roman" w:cs="Times New Roman"/>
              </w:rPr>
              <w:t>2,75; 3,5</w:t>
            </w:r>
          </w:p>
        </w:tc>
      </w:tr>
      <w:tr w:rsidR="00AA5C5E" w:rsidRPr="00AA5C5E" w14:paraId="2483AD38" w14:textId="77777777" w:rsidTr="002B1CCB">
        <w:tc>
          <w:tcPr>
            <w:tcW w:w="9962" w:type="dxa"/>
            <w:gridSpan w:val="3"/>
          </w:tcPr>
          <w:p w14:paraId="52125640" w14:textId="77777777" w:rsidR="00AA5C5E" w:rsidRPr="00AA5C5E" w:rsidRDefault="00AA5C5E" w:rsidP="002B1CCB">
            <w:pPr>
              <w:contextualSpacing/>
              <w:jc w:val="both"/>
              <w:rPr>
                <w:rFonts w:hAnsi="Times New Roman" w:cs="Times New Roman"/>
              </w:rPr>
            </w:pPr>
            <w:r w:rsidRPr="00AA5C5E">
              <w:rPr>
                <w:rFonts w:hAnsi="Times New Roman" w:cs="Times New Roman"/>
              </w:rPr>
              <w:t>IV. INŽINERINIAI TINKLAI</w:t>
            </w:r>
          </w:p>
        </w:tc>
      </w:tr>
      <w:tr w:rsidR="00AA5C5E" w:rsidRPr="00AA5C5E" w14:paraId="09C5A9AB" w14:textId="77777777" w:rsidTr="002B1CCB">
        <w:tc>
          <w:tcPr>
            <w:tcW w:w="9962" w:type="dxa"/>
            <w:gridSpan w:val="3"/>
          </w:tcPr>
          <w:p w14:paraId="6A98FA42" w14:textId="77777777" w:rsidR="00AA5C5E" w:rsidRPr="00AA5C5E" w:rsidRDefault="00AA5C5E" w:rsidP="002B1CCB">
            <w:pPr>
              <w:contextualSpacing/>
              <w:jc w:val="both"/>
              <w:rPr>
                <w:rFonts w:hAnsi="Times New Roman" w:cs="Times New Roman"/>
              </w:rPr>
            </w:pPr>
            <w:r w:rsidRPr="00AA5C5E">
              <w:rPr>
                <w:rFonts w:hAnsi="Times New Roman" w:cs="Times New Roman"/>
              </w:rPr>
              <w:t>2. Nuotekų šalinimo tinklai (lietaus vandens tinklai)</w:t>
            </w:r>
          </w:p>
        </w:tc>
      </w:tr>
      <w:tr w:rsidR="00AA5C5E" w:rsidRPr="00AA5C5E" w14:paraId="00E3CD60" w14:textId="77777777" w:rsidTr="002B1CCB">
        <w:tc>
          <w:tcPr>
            <w:tcW w:w="4315" w:type="dxa"/>
          </w:tcPr>
          <w:p w14:paraId="7F0AC9FA" w14:textId="77777777" w:rsidR="00AA5C5E" w:rsidRPr="00AA5C5E" w:rsidRDefault="00AA5C5E" w:rsidP="002B1CCB">
            <w:pPr>
              <w:contextualSpacing/>
              <w:jc w:val="both"/>
              <w:rPr>
                <w:rFonts w:hAnsi="Times New Roman" w:cs="Times New Roman"/>
              </w:rPr>
            </w:pPr>
            <w:r w:rsidRPr="00AA5C5E">
              <w:rPr>
                <w:rFonts w:hAnsi="Times New Roman" w:cs="Times New Roman"/>
              </w:rPr>
              <w:t>2.1. Tinklo ilgis*</w:t>
            </w:r>
          </w:p>
        </w:tc>
        <w:tc>
          <w:tcPr>
            <w:tcW w:w="2700" w:type="dxa"/>
          </w:tcPr>
          <w:p w14:paraId="5BF37940" w14:textId="77777777" w:rsidR="00AA5C5E" w:rsidRPr="00AA5C5E" w:rsidRDefault="00AA5C5E" w:rsidP="002B1CCB">
            <w:pPr>
              <w:contextualSpacing/>
              <w:jc w:val="both"/>
              <w:rPr>
                <w:rFonts w:hAnsi="Times New Roman" w:cs="Times New Roman"/>
              </w:rPr>
            </w:pPr>
            <w:r w:rsidRPr="00AA5C5E">
              <w:rPr>
                <w:rFonts w:hAnsi="Times New Roman" w:cs="Times New Roman"/>
              </w:rPr>
              <w:t>m</w:t>
            </w:r>
          </w:p>
        </w:tc>
        <w:tc>
          <w:tcPr>
            <w:tcW w:w="2947" w:type="dxa"/>
          </w:tcPr>
          <w:p w14:paraId="267F68CA" w14:textId="77777777" w:rsidR="00AA5C5E" w:rsidRPr="00AA5C5E" w:rsidRDefault="00AA5C5E" w:rsidP="002B1CCB">
            <w:pPr>
              <w:contextualSpacing/>
              <w:jc w:val="both"/>
              <w:rPr>
                <w:rFonts w:hAnsi="Times New Roman" w:cs="Times New Roman"/>
              </w:rPr>
            </w:pPr>
            <w:r w:rsidRPr="00AA5C5E">
              <w:rPr>
                <w:rFonts w:hAnsi="Times New Roman" w:cs="Times New Roman"/>
              </w:rPr>
              <w:t>1661,0</w:t>
            </w:r>
          </w:p>
        </w:tc>
      </w:tr>
      <w:tr w:rsidR="00AA5C5E" w:rsidRPr="00AA5C5E" w14:paraId="7B019124" w14:textId="77777777" w:rsidTr="002B1CCB">
        <w:tc>
          <w:tcPr>
            <w:tcW w:w="4315" w:type="dxa"/>
          </w:tcPr>
          <w:p w14:paraId="3E4A93FF" w14:textId="77777777" w:rsidR="00AA5C5E" w:rsidRPr="00AA5C5E" w:rsidRDefault="00AA5C5E" w:rsidP="002B1CCB">
            <w:pPr>
              <w:contextualSpacing/>
              <w:jc w:val="both"/>
              <w:rPr>
                <w:rFonts w:hAnsi="Times New Roman" w:cs="Times New Roman"/>
              </w:rPr>
            </w:pPr>
            <w:r w:rsidRPr="00AA5C5E">
              <w:rPr>
                <w:rFonts w:hAnsi="Times New Roman" w:cs="Times New Roman"/>
              </w:rPr>
              <w:t>2.2. Vamzdyno skersmuo</w:t>
            </w:r>
          </w:p>
        </w:tc>
        <w:tc>
          <w:tcPr>
            <w:tcW w:w="2700" w:type="dxa"/>
          </w:tcPr>
          <w:p w14:paraId="4E1C7959" w14:textId="77777777" w:rsidR="00AA5C5E" w:rsidRPr="00AA5C5E" w:rsidRDefault="00AA5C5E" w:rsidP="002B1CCB">
            <w:pPr>
              <w:contextualSpacing/>
              <w:jc w:val="both"/>
              <w:rPr>
                <w:rFonts w:hAnsi="Times New Roman" w:cs="Times New Roman"/>
              </w:rPr>
            </w:pPr>
            <w:r w:rsidRPr="00AA5C5E">
              <w:rPr>
                <w:rFonts w:hAnsi="Times New Roman" w:cs="Times New Roman"/>
              </w:rPr>
              <w:t>mm</w:t>
            </w:r>
          </w:p>
        </w:tc>
        <w:tc>
          <w:tcPr>
            <w:tcW w:w="2947" w:type="dxa"/>
          </w:tcPr>
          <w:p w14:paraId="35683D39" w14:textId="77777777" w:rsidR="00AA5C5E" w:rsidRPr="00AA5C5E" w:rsidRDefault="00AA5C5E" w:rsidP="002B1CCB">
            <w:pPr>
              <w:contextualSpacing/>
              <w:jc w:val="both"/>
              <w:rPr>
                <w:rFonts w:hAnsi="Times New Roman" w:cs="Times New Roman"/>
              </w:rPr>
            </w:pPr>
            <w:r w:rsidRPr="00AA5C5E">
              <w:rPr>
                <w:rFonts w:hAnsi="Times New Roman" w:cs="Times New Roman"/>
              </w:rPr>
              <w:t>200; 400; 500; 600; 800; 1000</w:t>
            </w:r>
          </w:p>
        </w:tc>
      </w:tr>
      <w:tr w:rsidR="00AA5C5E" w:rsidRPr="00AA5C5E" w14:paraId="1434E6B3" w14:textId="77777777" w:rsidTr="002B1CCB">
        <w:tc>
          <w:tcPr>
            <w:tcW w:w="9962" w:type="dxa"/>
            <w:gridSpan w:val="3"/>
          </w:tcPr>
          <w:p w14:paraId="0629FF54" w14:textId="77777777" w:rsidR="00AA5C5E" w:rsidRPr="00AA5C5E" w:rsidRDefault="00AA5C5E" w:rsidP="002B1CCB">
            <w:pPr>
              <w:contextualSpacing/>
              <w:jc w:val="both"/>
              <w:rPr>
                <w:rFonts w:hAnsi="Times New Roman" w:cs="Times New Roman"/>
              </w:rPr>
            </w:pPr>
            <w:r w:rsidRPr="00AA5C5E">
              <w:rPr>
                <w:rFonts w:hAnsi="Times New Roman" w:cs="Times New Roman"/>
              </w:rPr>
              <w:t>3. Elektros tinklai (gatvės apšvietimas)</w:t>
            </w:r>
          </w:p>
        </w:tc>
      </w:tr>
      <w:tr w:rsidR="00AA5C5E" w:rsidRPr="00AA5C5E" w14:paraId="2CDD5112" w14:textId="77777777" w:rsidTr="002B1CCB">
        <w:tc>
          <w:tcPr>
            <w:tcW w:w="4315" w:type="dxa"/>
          </w:tcPr>
          <w:p w14:paraId="4C8328CF" w14:textId="77777777" w:rsidR="00AA5C5E" w:rsidRPr="00AA5C5E" w:rsidRDefault="00AA5C5E" w:rsidP="002B1CCB">
            <w:pPr>
              <w:contextualSpacing/>
              <w:jc w:val="both"/>
              <w:rPr>
                <w:rFonts w:hAnsi="Times New Roman" w:cs="Times New Roman"/>
              </w:rPr>
            </w:pPr>
            <w:r w:rsidRPr="00AA5C5E">
              <w:rPr>
                <w:rFonts w:hAnsi="Times New Roman" w:cs="Times New Roman"/>
              </w:rPr>
              <w:lastRenderedPageBreak/>
              <w:t xml:space="preserve">3.1. 0,4 </w:t>
            </w:r>
            <w:proofErr w:type="spellStart"/>
            <w:r w:rsidRPr="00AA5C5E">
              <w:rPr>
                <w:rFonts w:hAnsi="Times New Roman" w:cs="Times New Roman"/>
              </w:rPr>
              <w:t>kV</w:t>
            </w:r>
            <w:proofErr w:type="spellEnd"/>
            <w:r w:rsidRPr="00AA5C5E">
              <w:rPr>
                <w:rFonts w:hAnsi="Times New Roman" w:cs="Times New Roman"/>
              </w:rPr>
              <w:t xml:space="preserve"> tinklo ilgis*</w:t>
            </w:r>
          </w:p>
        </w:tc>
        <w:tc>
          <w:tcPr>
            <w:tcW w:w="2700" w:type="dxa"/>
          </w:tcPr>
          <w:p w14:paraId="5EC1677C" w14:textId="77777777" w:rsidR="00AA5C5E" w:rsidRPr="00AA5C5E" w:rsidRDefault="00AA5C5E" w:rsidP="002B1CCB">
            <w:pPr>
              <w:contextualSpacing/>
              <w:jc w:val="both"/>
              <w:rPr>
                <w:rFonts w:hAnsi="Times New Roman" w:cs="Times New Roman"/>
              </w:rPr>
            </w:pPr>
            <w:r w:rsidRPr="00AA5C5E">
              <w:rPr>
                <w:rFonts w:hAnsi="Times New Roman" w:cs="Times New Roman"/>
              </w:rPr>
              <w:t>m</w:t>
            </w:r>
          </w:p>
        </w:tc>
        <w:tc>
          <w:tcPr>
            <w:tcW w:w="2947" w:type="dxa"/>
          </w:tcPr>
          <w:p w14:paraId="3CABFB87" w14:textId="77777777" w:rsidR="00AA5C5E" w:rsidRPr="00AA5C5E" w:rsidRDefault="00AA5C5E" w:rsidP="002B1CCB">
            <w:pPr>
              <w:contextualSpacing/>
              <w:jc w:val="both"/>
              <w:rPr>
                <w:rFonts w:hAnsi="Times New Roman" w:cs="Times New Roman"/>
              </w:rPr>
            </w:pPr>
            <w:r w:rsidRPr="00AA5C5E">
              <w:rPr>
                <w:rFonts w:hAnsi="Times New Roman" w:cs="Times New Roman"/>
              </w:rPr>
              <w:t>746,0</w:t>
            </w:r>
          </w:p>
        </w:tc>
      </w:tr>
      <w:tr w:rsidR="00AA5C5E" w:rsidRPr="00AA5C5E" w14:paraId="731CB925" w14:textId="77777777" w:rsidTr="002B1CCB">
        <w:tc>
          <w:tcPr>
            <w:tcW w:w="4315" w:type="dxa"/>
          </w:tcPr>
          <w:p w14:paraId="417BF003" w14:textId="77777777" w:rsidR="00AA5C5E" w:rsidRPr="00AA5C5E" w:rsidRDefault="00AA5C5E" w:rsidP="002B1CCB">
            <w:pPr>
              <w:contextualSpacing/>
              <w:jc w:val="both"/>
              <w:rPr>
                <w:rFonts w:hAnsi="Times New Roman" w:cs="Times New Roman"/>
              </w:rPr>
            </w:pPr>
            <w:r w:rsidRPr="00AA5C5E">
              <w:rPr>
                <w:rFonts w:hAnsi="Times New Roman" w:cs="Times New Roman"/>
              </w:rPr>
              <w:t>3.2. Tinklo laidininkų skaičius ir skerspjūvis</w:t>
            </w:r>
          </w:p>
        </w:tc>
        <w:tc>
          <w:tcPr>
            <w:tcW w:w="2700" w:type="dxa"/>
          </w:tcPr>
          <w:p w14:paraId="4AB38013" w14:textId="77777777" w:rsidR="00AA5C5E" w:rsidRPr="00AA5C5E" w:rsidRDefault="00AA5C5E" w:rsidP="002B1CCB">
            <w:pPr>
              <w:contextualSpacing/>
              <w:jc w:val="both"/>
              <w:rPr>
                <w:rFonts w:hAnsi="Times New Roman" w:cs="Times New Roman"/>
              </w:rPr>
            </w:pPr>
            <w:r w:rsidRPr="00AA5C5E">
              <w:rPr>
                <w:rFonts w:hAnsi="Times New Roman" w:cs="Times New Roman"/>
              </w:rPr>
              <w:t>vnt.; mm</w:t>
            </w:r>
            <w:r w:rsidRPr="00AA5C5E">
              <w:rPr>
                <w:rFonts w:hAnsi="Times New Roman" w:cs="Times New Roman"/>
                <w:vertAlign w:val="superscript"/>
              </w:rPr>
              <w:t>2</w:t>
            </w:r>
          </w:p>
        </w:tc>
        <w:tc>
          <w:tcPr>
            <w:tcW w:w="2947" w:type="dxa"/>
          </w:tcPr>
          <w:p w14:paraId="634542B3" w14:textId="77777777" w:rsidR="00AA5C5E" w:rsidRPr="00AA5C5E" w:rsidRDefault="00AA5C5E" w:rsidP="002B1CCB">
            <w:pPr>
              <w:contextualSpacing/>
              <w:jc w:val="both"/>
              <w:rPr>
                <w:rFonts w:hAnsi="Times New Roman" w:cs="Times New Roman"/>
              </w:rPr>
            </w:pPr>
            <w:r w:rsidRPr="00AA5C5E">
              <w:rPr>
                <w:rFonts w:hAnsi="Times New Roman" w:cs="Times New Roman"/>
              </w:rPr>
              <w:t>1; 4x25; 23; 4x16</w:t>
            </w:r>
          </w:p>
        </w:tc>
      </w:tr>
      <w:tr w:rsidR="00AA5C5E" w:rsidRPr="00AA5C5E" w14:paraId="4F4464A6" w14:textId="77777777" w:rsidTr="002B1CCB">
        <w:tc>
          <w:tcPr>
            <w:tcW w:w="9962" w:type="dxa"/>
            <w:gridSpan w:val="3"/>
          </w:tcPr>
          <w:p w14:paraId="2FF7C4C4" w14:textId="77777777" w:rsidR="00AA5C5E" w:rsidRPr="00AA5C5E" w:rsidRDefault="00AA5C5E" w:rsidP="002B1CCB">
            <w:pPr>
              <w:contextualSpacing/>
              <w:jc w:val="both"/>
              <w:rPr>
                <w:rFonts w:hAnsi="Times New Roman" w:cs="Times New Roman"/>
              </w:rPr>
            </w:pPr>
            <w:r w:rsidRPr="00AA5C5E">
              <w:rPr>
                <w:rFonts w:hAnsi="Times New Roman" w:cs="Times New Roman"/>
              </w:rPr>
              <w:t>V. KITI INŽINERINIAI STATINIAI</w:t>
            </w:r>
          </w:p>
        </w:tc>
      </w:tr>
      <w:tr w:rsidR="00AA5C5E" w:rsidRPr="00AA5C5E" w14:paraId="6A75F5C1" w14:textId="77777777" w:rsidTr="002B1CCB">
        <w:tc>
          <w:tcPr>
            <w:tcW w:w="9962" w:type="dxa"/>
            <w:gridSpan w:val="3"/>
          </w:tcPr>
          <w:p w14:paraId="0DD61F28" w14:textId="77777777" w:rsidR="00AA5C5E" w:rsidRPr="00AA5C5E" w:rsidRDefault="00AA5C5E" w:rsidP="002B1CCB">
            <w:pPr>
              <w:contextualSpacing/>
              <w:jc w:val="both"/>
              <w:rPr>
                <w:rFonts w:hAnsi="Times New Roman" w:cs="Times New Roman"/>
              </w:rPr>
            </w:pPr>
            <w:r w:rsidRPr="00AA5C5E">
              <w:rPr>
                <w:rFonts w:hAnsi="Times New Roman" w:cs="Times New Roman"/>
              </w:rPr>
              <w:t>5. Kitos paskirties inžineriniai statiniai: nuotekų valyklos (lietaus nuotekų valymo įrenginiai)</w:t>
            </w:r>
          </w:p>
        </w:tc>
      </w:tr>
      <w:tr w:rsidR="00AA5C5E" w:rsidRPr="00AA5C5E" w14:paraId="13BD8D06" w14:textId="77777777" w:rsidTr="002B1CCB">
        <w:tc>
          <w:tcPr>
            <w:tcW w:w="4315" w:type="dxa"/>
          </w:tcPr>
          <w:p w14:paraId="4A61DE1B" w14:textId="77777777" w:rsidR="00AA5C5E" w:rsidRPr="00AA5C5E" w:rsidRDefault="00AA5C5E" w:rsidP="002B1CCB">
            <w:pPr>
              <w:contextualSpacing/>
              <w:jc w:val="both"/>
              <w:rPr>
                <w:rFonts w:hAnsi="Times New Roman" w:cs="Times New Roman"/>
              </w:rPr>
            </w:pPr>
            <w:r w:rsidRPr="00AA5C5E">
              <w:rPr>
                <w:rFonts w:hAnsi="Times New Roman" w:cs="Times New Roman"/>
              </w:rPr>
              <w:t>5.1. Našumas</w:t>
            </w:r>
          </w:p>
        </w:tc>
        <w:tc>
          <w:tcPr>
            <w:tcW w:w="2700" w:type="dxa"/>
          </w:tcPr>
          <w:p w14:paraId="2792885A" w14:textId="77777777" w:rsidR="00AA5C5E" w:rsidRPr="00AA5C5E" w:rsidRDefault="00AA5C5E" w:rsidP="002B1CCB">
            <w:pPr>
              <w:contextualSpacing/>
              <w:jc w:val="both"/>
              <w:rPr>
                <w:rFonts w:hAnsi="Times New Roman" w:cs="Times New Roman"/>
              </w:rPr>
            </w:pPr>
            <w:r w:rsidRPr="00AA5C5E">
              <w:rPr>
                <w:rFonts w:hAnsi="Times New Roman" w:cs="Times New Roman"/>
              </w:rPr>
              <w:t>m</w:t>
            </w:r>
            <w:r w:rsidRPr="00AA5C5E">
              <w:rPr>
                <w:rFonts w:hAnsi="Times New Roman" w:cs="Times New Roman"/>
                <w:vertAlign w:val="superscript"/>
              </w:rPr>
              <w:t>3</w:t>
            </w:r>
            <w:r w:rsidRPr="00AA5C5E">
              <w:rPr>
                <w:rFonts w:hAnsi="Times New Roman" w:cs="Times New Roman"/>
              </w:rPr>
              <w:t>/d</w:t>
            </w:r>
          </w:p>
        </w:tc>
        <w:tc>
          <w:tcPr>
            <w:tcW w:w="2947" w:type="dxa"/>
          </w:tcPr>
          <w:p w14:paraId="3B85B6AB" w14:textId="77777777" w:rsidR="00AA5C5E" w:rsidRPr="00AA5C5E" w:rsidRDefault="00AA5C5E" w:rsidP="002B1CCB">
            <w:pPr>
              <w:contextualSpacing/>
              <w:jc w:val="both"/>
              <w:rPr>
                <w:rFonts w:hAnsi="Times New Roman" w:cs="Times New Roman"/>
              </w:rPr>
            </w:pPr>
            <w:r w:rsidRPr="00AA5C5E">
              <w:rPr>
                <w:rFonts w:hAnsi="Times New Roman" w:cs="Times New Roman"/>
              </w:rPr>
              <w:t>86400</w:t>
            </w:r>
          </w:p>
        </w:tc>
      </w:tr>
    </w:tbl>
    <w:p w14:paraId="2363D2B6" w14:textId="3453AE3C" w:rsidR="00C266DC" w:rsidRDefault="00C266DC" w:rsidP="00C266DC">
      <w:pPr>
        <w:tabs>
          <w:tab w:val="left" w:pos="270"/>
        </w:tabs>
        <w:spacing w:after="0" w:line="240" w:lineRule="auto"/>
        <w:jc w:val="both"/>
        <w:rPr>
          <w:rFonts w:ascii="Times New Roman" w:hAnsi="Times New Roman" w:cs="Times New Roman"/>
          <w:sz w:val="24"/>
          <w:szCs w:val="24"/>
        </w:rPr>
      </w:pPr>
      <w:r w:rsidRPr="00C266DC">
        <w:rPr>
          <w:rFonts w:ascii="Times New Roman" w:hAnsi="Times New Roman" w:cs="Times New Roman"/>
          <w:i/>
          <w:iCs/>
          <w:sz w:val="24"/>
          <w:szCs w:val="24"/>
        </w:rPr>
        <w:t>Pastaba: *Žvaigždute pažymėti rodikliai apskaičiuojami vadovaujantis Nekilnojamojo turto kadastrinių matavimų ir kadastro duomenų surinkimo taisyklėmis, kurias tvirtina Lietuvos Respublikos žemės ūkio ministras. Baigus statybą ir atlikus kadastrinius matavimus šie rodikliai gali turėti neesminių nukrypimų</w:t>
      </w:r>
      <w:r w:rsidRPr="00C266DC">
        <w:rPr>
          <w:rFonts w:ascii="Times New Roman" w:hAnsi="Times New Roman" w:cs="Times New Roman"/>
          <w:sz w:val="24"/>
          <w:szCs w:val="24"/>
        </w:rPr>
        <w:t>.</w:t>
      </w:r>
    </w:p>
    <w:p w14:paraId="5AEC4D98" w14:textId="77777777" w:rsidR="00651884" w:rsidRDefault="00136F23" w:rsidP="00713143">
      <w:pPr>
        <w:pStyle w:val="Sraopastraipa"/>
        <w:numPr>
          <w:ilvl w:val="0"/>
          <w:numId w:val="20"/>
        </w:numPr>
        <w:tabs>
          <w:tab w:val="left" w:pos="360"/>
        </w:tabs>
        <w:spacing w:before="120" w:after="120" w:line="240" w:lineRule="auto"/>
        <w:ind w:left="0" w:firstLine="0"/>
        <w:contextualSpacing w:val="0"/>
        <w:jc w:val="both"/>
        <w:rPr>
          <w:rFonts w:ascii="Times New Roman" w:hAnsi="Times New Roman" w:cs="Times New Roman"/>
          <w:sz w:val="24"/>
          <w:szCs w:val="24"/>
        </w:rPr>
      </w:pPr>
      <w:r w:rsidRPr="00136F23">
        <w:rPr>
          <w:rFonts w:ascii="Times New Roman" w:hAnsi="Times New Roman" w:cs="Times New Roman"/>
          <w:sz w:val="24"/>
          <w:szCs w:val="24"/>
        </w:rPr>
        <w:t>Saulės g. kapitalinis remontas</w:t>
      </w:r>
      <w:r>
        <w:rPr>
          <w:rFonts w:ascii="Times New Roman" w:hAnsi="Times New Roman" w:cs="Times New Roman"/>
          <w:sz w:val="24"/>
          <w:szCs w:val="24"/>
        </w:rPr>
        <w:t>:</w:t>
      </w:r>
      <w:r w:rsidRPr="00136F23">
        <w:rPr>
          <w:rFonts w:ascii="Times New Roman" w:hAnsi="Times New Roman" w:cs="Times New Roman"/>
          <w:sz w:val="24"/>
          <w:szCs w:val="24"/>
        </w:rPr>
        <w:t xml:space="preserve"> numatoma suremontuoti visą Saulės g. pagal </w:t>
      </w:r>
      <w:proofErr w:type="spellStart"/>
      <w:r w:rsidRPr="00136F23">
        <w:rPr>
          <w:rFonts w:ascii="Times New Roman" w:hAnsi="Times New Roman" w:cs="Times New Roman"/>
          <w:sz w:val="24"/>
          <w:szCs w:val="24"/>
        </w:rPr>
        <w:t>Ds</w:t>
      </w:r>
      <w:proofErr w:type="spellEnd"/>
      <w:r w:rsidRPr="00136F23">
        <w:rPr>
          <w:rFonts w:ascii="Times New Roman" w:hAnsi="Times New Roman" w:cs="Times New Roman"/>
          <w:sz w:val="24"/>
          <w:szCs w:val="24"/>
        </w:rPr>
        <w:t xml:space="preserve"> kategorijai keliamus reikalavimus. </w:t>
      </w:r>
      <w:r w:rsidRPr="00651884">
        <w:rPr>
          <w:rFonts w:ascii="Times New Roman" w:hAnsi="Times New Roman" w:cs="Times New Roman"/>
          <w:sz w:val="24"/>
          <w:szCs w:val="24"/>
        </w:rPr>
        <w:t>Tvarkomos gatvės plotis – 5,5 m, iš kurio 3,5 m sudaro asfalto dangos važiuojamoji dalis ir 2,0 m automobilių prasilenkimo ir stovėjimo juosta iš juodos spalvos betoninių trinkelių dangos. Sankryžų zonose numatoma įrengti 5,5 m pločio važiuojamąją dalį tik iš asfalto dangos. Eismo juostų skaičius – 2, eismo juostos plotis – 2,75 m. Šalia gatvės numatomas 2,0 m pločio šaligatvis iš pilkos spalvos betoninių trinkelių dangos. Projektuojama Saulės g. ir Naujosios g. trišalė iškili sankryža, virš važiuojamosios dalies iškelta per 7,0 cm. Tvarkomos</w:t>
      </w:r>
      <w:r w:rsidR="00366C97" w:rsidRPr="00651884">
        <w:rPr>
          <w:rFonts w:ascii="Times New Roman" w:hAnsi="Times New Roman" w:cs="Times New Roman"/>
          <w:sz w:val="24"/>
          <w:szCs w:val="24"/>
        </w:rPr>
        <w:t xml:space="preserve"> </w:t>
      </w:r>
      <w:r w:rsidRPr="00651884">
        <w:rPr>
          <w:rFonts w:ascii="Times New Roman" w:hAnsi="Times New Roman" w:cs="Times New Roman"/>
          <w:sz w:val="24"/>
          <w:szCs w:val="24"/>
        </w:rPr>
        <w:t>gatvės abejose pusėje projektuojama 30 vnt. nuovažų į aplinkinius žemės sklypus ir teritorijas, iš kurių 15 vnt. nuovažų projektuojamos su pilkos spalvos betoninių trinkelių danga, 15 vnt. – su juodos spalvos betoninių trinkelių danga. Nuovažos</w:t>
      </w:r>
      <w:r w:rsidR="00366C97" w:rsidRPr="00651884">
        <w:rPr>
          <w:rFonts w:ascii="Times New Roman" w:hAnsi="Times New Roman" w:cs="Times New Roman"/>
          <w:sz w:val="24"/>
          <w:szCs w:val="24"/>
        </w:rPr>
        <w:t xml:space="preserve"> </w:t>
      </w:r>
      <w:r w:rsidRPr="00651884">
        <w:rPr>
          <w:rFonts w:ascii="Times New Roman" w:hAnsi="Times New Roman" w:cs="Times New Roman"/>
          <w:sz w:val="24"/>
          <w:szCs w:val="24"/>
        </w:rPr>
        <w:t>projektuojamos 4,0 m</w:t>
      </w:r>
      <w:r w:rsidRPr="00366C97">
        <w:rPr>
          <w:rFonts w:ascii="Times New Roman" w:hAnsi="Times New Roman" w:cs="Times New Roman"/>
          <w:sz w:val="24"/>
          <w:szCs w:val="24"/>
        </w:rPr>
        <w:t xml:space="preserve"> pločio stačiakampės bei su posūkių spinduliais R3,0. Nuovažos projektuojamos iki žemės sklypų ribų.</w:t>
      </w:r>
      <w:r w:rsidR="00366C97">
        <w:rPr>
          <w:rFonts w:ascii="Times New Roman" w:hAnsi="Times New Roman" w:cs="Times New Roman"/>
          <w:sz w:val="24"/>
          <w:szCs w:val="24"/>
        </w:rPr>
        <w:t xml:space="preserve"> </w:t>
      </w:r>
      <w:r w:rsidRPr="00366C97">
        <w:rPr>
          <w:rFonts w:ascii="Times New Roman" w:hAnsi="Times New Roman" w:cs="Times New Roman"/>
          <w:sz w:val="24"/>
          <w:szCs w:val="24"/>
        </w:rPr>
        <w:t xml:space="preserve">Detalūs susisiekimo projektiniai sprendiniai pateikti </w:t>
      </w:r>
      <w:r w:rsidR="00366C97">
        <w:rPr>
          <w:rFonts w:ascii="Times New Roman" w:hAnsi="Times New Roman" w:cs="Times New Roman"/>
          <w:sz w:val="24"/>
          <w:szCs w:val="24"/>
        </w:rPr>
        <w:t>Techninio p</w:t>
      </w:r>
      <w:r w:rsidRPr="00366C97">
        <w:rPr>
          <w:rFonts w:ascii="Times New Roman" w:hAnsi="Times New Roman" w:cs="Times New Roman"/>
          <w:sz w:val="24"/>
          <w:szCs w:val="24"/>
        </w:rPr>
        <w:t>rojekto dalyje UL-22-0031-01-TP-S.</w:t>
      </w:r>
    </w:p>
    <w:p w14:paraId="63F0A47C" w14:textId="77777777" w:rsidR="00651884" w:rsidRPr="00651884" w:rsidRDefault="00366C97" w:rsidP="00713143">
      <w:pPr>
        <w:pStyle w:val="Sraopastraipa"/>
        <w:numPr>
          <w:ilvl w:val="0"/>
          <w:numId w:val="20"/>
        </w:numPr>
        <w:tabs>
          <w:tab w:val="left" w:pos="360"/>
        </w:tabs>
        <w:spacing w:before="120" w:after="120" w:line="240" w:lineRule="auto"/>
        <w:ind w:left="0" w:firstLine="0"/>
        <w:contextualSpacing w:val="0"/>
        <w:jc w:val="both"/>
        <w:rPr>
          <w:rFonts w:ascii="Times New Roman" w:hAnsi="Times New Roman" w:cs="Times New Roman"/>
          <w:sz w:val="24"/>
          <w:szCs w:val="24"/>
        </w:rPr>
      </w:pPr>
      <w:r w:rsidRPr="00651884">
        <w:rPr>
          <w:rFonts w:ascii="Times New Roman" w:hAnsi="Times New Roman" w:cs="Times New Roman"/>
          <w:sz w:val="24"/>
          <w:szCs w:val="24"/>
        </w:rPr>
        <w:t xml:space="preserve">Lietaus vandens tinklų tiesimas: paviršinio vandens nuvedimui numatoma įrengti požeminius lietaus vandens tinklus. Klojant atviru būdu naudojami PP arba PVC beslėgei vamzdžiai, klojant uždaru - PE-RC. Šulinių dangčiai numatyti hermetiški sunkaus „plaukiojančio“ tipo 40 t apkrovai su ilgaamže keičiama tarpine, automatiniu fiksavimu. Nuo Saulės gatvės paviršinis vanduo surenkamas d200-d400 tinklais ir naujai projektuojamais magistraliniais d600-d1000 tinklais Švenčionių gatve, kertant geležinkelio teritoriją, A. Mickevičiaus gatve iki Žeimenos upės. Gatvėje lietaus surinkimo grotelės projektuojamos bordiūruose. Paviršinis vanduo numatomas išvalyti, įrengiant naftos </w:t>
      </w:r>
      <w:proofErr w:type="spellStart"/>
      <w:r w:rsidRPr="00651884">
        <w:rPr>
          <w:rFonts w:ascii="Times New Roman" w:hAnsi="Times New Roman" w:cs="Times New Roman"/>
          <w:sz w:val="24"/>
          <w:szCs w:val="24"/>
        </w:rPr>
        <w:t>skirstuvę</w:t>
      </w:r>
      <w:proofErr w:type="spellEnd"/>
      <w:r w:rsidRPr="00651884">
        <w:rPr>
          <w:rFonts w:ascii="Times New Roman" w:hAnsi="Times New Roman" w:cs="Times New Roman"/>
          <w:sz w:val="24"/>
          <w:szCs w:val="24"/>
        </w:rPr>
        <w:t xml:space="preserve"> 150 l/s (1000 l/s praleidžia srautus), ir išleisti į Žeimenos upę. </w:t>
      </w:r>
      <w:r w:rsidR="009F3D25" w:rsidRPr="00651884">
        <w:rPr>
          <w:rFonts w:ascii="Times New Roman" w:hAnsi="Times New Roman" w:cs="Times New Roman"/>
          <w:sz w:val="24"/>
          <w:szCs w:val="24"/>
        </w:rPr>
        <w:t xml:space="preserve">Prieš išleidžiant lietų į Žeimenos upę, lietus valomas naftos skirtuvuose be apvedimo linijos, valytinas srautas 750 l/s. </w:t>
      </w:r>
      <w:r w:rsidRPr="00651884">
        <w:rPr>
          <w:rFonts w:ascii="Times New Roman" w:hAnsi="Times New Roman" w:cs="Times New Roman"/>
          <w:sz w:val="24"/>
          <w:szCs w:val="24"/>
        </w:rPr>
        <w:t>Išleistuvas į upę numatomas d1000 skersmens, vanduo išleidžiamas į akmenų lataką, kuriame įrengiamas vandens srauto slopintuvas, ir lataku patenka į upės vagą. Lietaus vandens tinklų tiesimas ir paviršinio vandens valymas bei išleidimas į Žeimenos upę yra vykdomas pagal Švenčionių r. savivaldybės vandens tiekimo ir nuotekų tvarkymo infrastruktūros specialiojo plano sprendinius (TPDRIS sistemoje Nr. S-RJ-86-20-282).</w:t>
      </w:r>
    </w:p>
    <w:p w14:paraId="7FCBF8A9" w14:textId="77777777" w:rsidR="00651884" w:rsidRDefault="00366C97" w:rsidP="00713143">
      <w:pPr>
        <w:pStyle w:val="Sraopastraipa"/>
        <w:numPr>
          <w:ilvl w:val="0"/>
          <w:numId w:val="20"/>
        </w:numPr>
        <w:tabs>
          <w:tab w:val="left" w:pos="360"/>
        </w:tabs>
        <w:spacing w:before="120" w:after="120" w:line="240" w:lineRule="auto"/>
        <w:ind w:left="0" w:firstLine="0"/>
        <w:contextualSpacing w:val="0"/>
        <w:jc w:val="both"/>
        <w:rPr>
          <w:rFonts w:ascii="Times New Roman" w:hAnsi="Times New Roman" w:cs="Times New Roman"/>
          <w:sz w:val="24"/>
          <w:szCs w:val="24"/>
        </w:rPr>
      </w:pPr>
      <w:r w:rsidRPr="00651884">
        <w:rPr>
          <w:rFonts w:ascii="Times New Roman" w:hAnsi="Times New Roman" w:cs="Times New Roman"/>
          <w:sz w:val="24"/>
          <w:szCs w:val="24"/>
        </w:rPr>
        <w:t xml:space="preserve">Gatvės apšvietimo tvarkymas: Saulės g. Pabradės m. gatvėje apšvietimas projektuojamas šviestuvais su 40W (9754 </w:t>
      </w:r>
      <w:proofErr w:type="spellStart"/>
      <w:r w:rsidRPr="00651884">
        <w:rPr>
          <w:rFonts w:ascii="Times New Roman" w:hAnsi="Times New Roman" w:cs="Times New Roman"/>
          <w:sz w:val="24"/>
          <w:szCs w:val="24"/>
        </w:rPr>
        <w:t>lm</w:t>
      </w:r>
      <w:proofErr w:type="spellEnd"/>
      <w:r w:rsidRPr="00651884">
        <w:rPr>
          <w:rFonts w:ascii="Times New Roman" w:hAnsi="Times New Roman" w:cs="Times New Roman"/>
          <w:sz w:val="24"/>
          <w:szCs w:val="24"/>
        </w:rPr>
        <w:t>) LED šviestuvais, kurie montuojami ant 8,0 m atramų, tvirtinant prie 1,0 m aukščio ir 1,5 m ilgio gembių. Bendras atramos aukštis 9,0 m. Atramos montuojamos gatvės vakarinėje pusėje. Apšvietimo užmaitinimui projektuojamas esamo apšvietimo valdymo skydo atnaujinimas / pertvarkymas, sumontuojant naują GAS šalia transformatorinės. Elektrotechnikos (apšvietimo) dalies sprendiniai pateikiami Techninio projekto dalyje UL-22-0031-03-TP-E.</w:t>
      </w:r>
    </w:p>
    <w:p w14:paraId="52523B7E" w14:textId="77777777" w:rsidR="00651884" w:rsidRDefault="00366C97" w:rsidP="00713143">
      <w:pPr>
        <w:pStyle w:val="Sraopastraipa"/>
        <w:numPr>
          <w:ilvl w:val="0"/>
          <w:numId w:val="20"/>
        </w:numPr>
        <w:tabs>
          <w:tab w:val="left" w:pos="360"/>
        </w:tabs>
        <w:spacing w:before="120" w:after="120" w:line="240" w:lineRule="auto"/>
        <w:ind w:left="0" w:firstLine="0"/>
        <w:contextualSpacing w:val="0"/>
        <w:jc w:val="both"/>
        <w:rPr>
          <w:rFonts w:ascii="Times New Roman" w:hAnsi="Times New Roman" w:cs="Times New Roman"/>
          <w:sz w:val="24"/>
          <w:szCs w:val="24"/>
        </w:rPr>
      </w:pPr>
      <w:r w:rsidRPr="00651884">
        <w:rPr>
          <w:rFonts w:ascii="Times New Roman" w:hAnsi="Times New Roman" w:cs="Times New Roman"/>
          <w:sz w:val="24"/>
          <w:szCs w:val="24"/>
        </w:rPr>
        <w:t xml:space="preserve">Ryšių tinklų tvarkymas: remontuojamos Saulės g., Pabradės mieste Švenčionių raj. sav. ribose paklota </w:t>
      </w:r>
      <w:r w:rsidR="00CB089E" w:rsidRPr="00651884">
        <w:rPr>
          <w:rFonts w:ascii="Times New Roman" w:hAnsi="Times New Roman" w:cs="Times New Roman"/>
          <w:sz w:val="24"/>
          <w:szCs w:val="24"/>
        </w:rPr>
        <w:t>Telia Lietuva</w:t>
      </w:r>
      <w:r w:rsidRPr="00651884">
        <w:rPr>
          <w:rFonts w:ascii="Times New Roman" w:hAnsi="Times New Roman" w:cs="Times New Roman"/>
          <w:sz w:val="24"/>
          <w:szCs w:val="24"/>
        </w:rPr>
        <w:t xml:space="preserve">, AB ryšių kabelių kanalų sistema (RKKS) ir telekomunikacijų kabeliai grunte, kuriuos reikalinga išsaugoti, apsaugant sudedamaisiais kabelių apsaugos vamzdžiais. RKKS kanalus, po važiuojamąja gatvės dalimi, pertiesti gilyn, esamus </w:t>
      </w:r>
      <w:proofErr w:type="spellStart"/>
      <w:r w:rsidRPr="00651884">
        <w:rPr>
          <w:rFonts w:ascii="Times New Roman" w:hAnsi="Times New Roman" w:cs="Times New Roman"/>
          <w:sz w:val="24"/>
          <w:szCs w:val="24"/>
        </w:rPr>
        <w:t>asbocementinius</w:t>
      </w:r>
      <w:proofErr w:type="spellEnd"/>
      <w:r w:rsidRPr="00651884">
        <w:rPr>
          <w:rFonts w:ascii="Times New Roman" w:hAnsi="Times New Roman" w:cs="Times New Roman"/>
          <w:sz w:val="24"/>
          <w:szCs w:val="24"/>
        </w:rPr>
        <w:t xml:space="preserve"> vamzdžius demontuoti, kadangi gruntą tankinant vibraciniais įrenginiais ir mechanizmais gali subyrėti, esamus kabelius apvilkti sudedamaisiais kabelių apsaugos vamzdžiais. Telekomunikacijų kabelį 20x2x0,5, patenkantį po važiuojamąja gatvės dalimi, naujai perkloti už asfalto dangos ribų. Kabelį kloti HDPE d63mm vamzdelyje, prie kabelinių dėžučių montuojant RKŠ-1 tipo telekomunikacijų šulinius bei užvedant į kabelinius stulpelius.</w:t>
      </w:r>
      <w:r w:rsidR="00CB089E" w:rsidRPr="00651884">
        <w:rPr>
          <w:rFonts w:ascii="Times New Roman" w:hAnsi="Times New Roman" w:cs="Times New Roman"/>
          <w:sz w:val="24"/>
          <w:szCs w:val="24"/>
        </w:rPr>
        <w:t xml:space="preserve"> </w:t>
      </w:r>
      <w:r w:rsidRPr="00651884">
        <w:rPr>
          <w:rFonts w:ascii="Times New Roman" w:hAnsi="Times New Roman" w:cs="Times New Roman"/>
          <w:sz w:val="24"/>
          <w:szCs w:val="24"/>
        </w:rPr>
        <w:t xml:space="preserve">Detalūs projektiniai sprendiniai pateiki </w:t>
      </w:r>
      <w:r w:rsidR="00CB089E" w:rsidRPr="00651884">
        <w:rPr>
          <w:rFonts w:ascii="Times New Roman" w:hAnsi="Times New Roman" w:cs="Times New Roman"/>
          <w:sz w:val="24"/>
          <w:szCs w:val="24"/>
        </w:rPr>
        <w:t>Techninio p</w:t>
      </w:r>
      <w:r w:rsidRPr="00651884">
        <w:rPr>
          <w:rFonts w:ascii="Times New Roman" w:hAnsi="Times New Roman" w:cs="Times New Roman"/>
          <w:sz w:val="24"/>
          <w:szCs w:val="24"/>
        </w:rPr>
        <w:t>rojekto dalyje UL-22-0031-04-TP-ER</w:t>
      </w:r>
      <w:r w:rsidR="00CB089E" w:rsidRPr="00651884">
        <w:rPr>
          <w:rFonts w:ascii="Times New Roman" w:hAnsi="Times New Roman" w:cs="Times New Roman"/>
          <w:sz w:val="24"/>
          <w:szCs w:val="24"/>
        </w:rPr>
        <w:t>.</w:t>
      </w:r>
    </w:p>
    <w:p w14:paraId="01BD8DC0" w14:textId="77777777" w:rsidR="008D4E8B" w:rsidRDefault="00CB089E" w:rsidP="00713143">
      <w:pPr>
        <w:pStyle w:val="Sraopastraipa"/>
        <w:numPr>
          <w:ilvl w:val="0"/>
          <w:numId w:val="20"/>
        </w:numPr>
        <w:tabs>
          <w:tab w:val="left" w:pos="360"/>
        </w:tabs>
        <w:spacing w:before="120" w:after="120" w:line="240" w:lineRule="auto"/>
        <w:ind w:left="0" w:firstLine="0"/>
        <w:contextualSpacing w:val="0"/>
        <w:jc w:val="both"/>
        <w:rPr>
          <w:rFonts w:ascii="Times New Roman" w:hAnsi="Times New Roman" w:cs="Times New Roman"/>
          <w:sz w:val="24"/>
          <w:szCs w:val="24"/>
        </w:rPr>
      </w:pPr>
      <w:r w:rsidRPr="00651884">
        <w:rPr>
          <w:rFonts w:ascii="Times New Roman" w:hAnsi="Times New Roman" w:cs="Times New Roman"/>
          <w:sz w:val="24"/>
          <w:szCs w:val="24"/>
        </w:rPr>
        <w:lastRenderedPageBreak/>
        <w:t>Aplinkos sprendinių pritaikymas neįgaliesiems: Suprojektuotas šaligatvis sujungiamas su esamais šaligatviais. Šaligatvio plotis atitinka STR 2.03.01:2019 „Statinių prieinamumas“ reikalavimus (minimalus tako plotis pagal STR – 1,2 m). Skersinis nuolydis projektuojamas neviršijant maksimalaus 5,0 % skersinio nuolydžio: suprojektuotas su 2,5 % skersiniu nuolydžiu. Šaligatviai ir takai suprojektuoti taip, kad lygių skirtumai ir nelygumai nebūtų didesni kaip 20 mm. Takai ties nuovažomis ir perėjomis nuleidžiami iki važiuojamosios dalies lygio. Į takus neturi išsikišti objektai, galintys tapti kliūtimi ŽN. Ant takų neturi būti dangčių, grotų, trapų ir kitų kliūčių, kyšančių aukščiau ar įleistų giliau kaip 10 mm nuo projektuojamų takų paviršiaus. Takų susikirtimo su važiuojamąją dalimi vietose įrengiami aklųjų ir silpnaregių įspėjamieji bei vedimo paviršiai iš betoninių geltonos spalvos trinkelių su specialiais paviršiais. Įspėjamieji paviršiai projektuojami 60 cm pločio trinkelių juosta. Šaligatvio išorinis vejos bordiūras iškeliamas per 3 cm nuo dangos, kuris atliks neregių ir silpnaregių vedimo funkciją.</w:t>
      </w:r>
    </w:p>
    <w:p w14:paraId="5E45E37B" w14:textId="77777777" w:rsidR="008D4E8B" w:rsidRDefault="00CB089E" w:rsidP="00713143">
      <w:pPr>
        <w:pStyle w:val="Sraopastraipa"/>
        <w:numPr>
          <w:ilvl w:val="0"/>
          <w:numId w:val="20"/>
        </w:numPr>
        <w:tabs>
          <w:tab w:val="left" w:pos="360"/>
        </w:tabs>
        <w:spacing w:before="120" w:after="120" w:line="240" w:lineRule="auto"/>
        <w:ind w:left="0" w:firstLine="0"/>
        <w:contextualSpacing w:val="0"/>
        <w:jc w:val="both"/>
        <w:rPr>
          <w:rFonts w:ascii="Times New Roman" w:hAnsi="Times New Roman" w:cs="Times New Roman"/>
          <w:sz w:val="24"/>
          <w:szCs w:val="24"/>
        </w:rPr>
      </w:pPr>
      <w:r w:rsidRPr="008D4E8B">
        <w:rPr>
          <w:rFonts w:ascii="Times New Roman" w:hAnsi="Times New Roman" w:cs="Times New Roman"/>
          <w:sz w:val="24"/>
          <w:szCs w:val="24"/>
        </w:rPr>
        <w:t xml:space="preserve">Apželdinimas: teritorija tvarkoma, vadovaujantis aplinkosauginiais reikalavimais želdinių šalinimui. Vadovaujantis LR želdynų įstatymų ir LR Vyriausybės nutarimu „Dėl kriterijų, pagal kuriuos medžiai ir krūmai augantys ne miškų ūkio paskirties žemėje, priskiriami saugotiniems, sąrašo patvirtinimo ir medžių ir krūmų priskyrimo saugotiniems“ želdiniai, kurie miestų gatvių ir yra 12 cm ir didesnio skersmens ąžuolai, uosiai, klevai, skroblai, </w:t>
      </w:r>
      <w:proofErr w:type="spellStart"/>
      <w:r w:rsidRPr="008D4E8B">
        <w:rPr>
          <w:rFonts w:ascii="Times New Roman" w:hAnsi="Times New Roman" w:cs="Times New Roman"/>
          <w:sz w:val="24"/>
          <w:szCs w:val="24"/>
        </w:rPr>
        <w:t>skirpstai</w:t>
      </w:r>
      <w:proofErr w:type="spellEnd"/>
      <w:r w:rsidRPr="008D4E8B">
        <w:rPr>
          <w:rFonts w:ascii="Times New Roman" w:hAnsi="Times New Roman" w:cs="Times New Roman"/>
          <w:sz w:val="24"/>
          <w:szCs w:val="24"/>
        </w:rPr>
        <w:t>, guobos, bukai, vinkšnos, pušys, eglės, maumedžiai, pocūgės, kėniai, beržai, juodalksniai, liepos, gluosniai, šermukšniai, riešutmedžiai, kaštonai, miškinės obelys, miškinės kriaušės, yra laikomi saugotinais. Projektu numatoma pašalinti gatvės ir lietaus nuotekų tinklų statybos darbų vykdymo zonoje augančius ir darbams trukdančius medžius, iš viso 7 vnt. Papildomai numatyti 4 vnt. medžių genėti statybos darbų metu. Vadovaujantis atlikti medžių būklės tyrimais šalinamiems saugotiniems želdiniams suskaičiuota atkuriamoji vertė, pateikta Susisiekimo dalyje.</w:t>
      </w:r>
    </w:p>
    <w:p w14:paraId="4B10B625" w14:textId="14C1A51F" w:rsidR="008D4E8B" w:rsidRPr="00681876" w:rsidRDefault="00CB089E" w:rsidP="00713143">
      <w:pPr>
        <w:pStyle w:val="Sraopastraipa"/>
        <w:numPr>
          <w:ilvl w:val="0"/>
          <w:numId w:val="20"/>
        </w:numPr>
        <w:tabs>
          <w:tab w:val="left" w:pos="360"/>
        </w:tabs>
        <w:spacing w:before="120" w:after="120" w:line="240" w:lineRule="auto"/>
        <w:ind w:left="0" w:firstLine="0"/>
        <w:contextualSpacing w:val="0"/>
        <w:jc w:val="both"/>
        <w:rPr>
          <w:rFonts w:ascii="Times New Roman" w:hAnsi="Times New Roman" w:cs="Times New Roman"/>
          <w:sz w:val="24"/>
          <w:szCs w:val="24"/>
        </w:rPr>
      </w:pPr>
      <w:r w:rsidRPr="008D4E8B">
        <w:rPr>
          <w:rFonts w:ascii="Times New Roman" w:hAnsi="Times New Roman" w:cs="Times New Roman"/>
          <w:sz w:val="24"/>
          <w:szCs w:val="24"/>
        </w:rPr>
        <w:t xml:space="preserve">Visos statybos ir apdailos medžiagos </w:t>
      </w:r>
      <w:r w:rsidR="00377DEA" w:rsidRPr="008D4E8B">
        <w:rPr>
          <w:rFonts w:ascii="Times New Roman" w:hAnsi="Times New Roman" w:cs="Times New Roman"/>
          <w:sz w:val="24"/>
          <w:szCs w:val="24"/>
        </w:rPr>
        <w:t xml:space="preserve">bei įrenginiai </w:t>
      </w:r>
      <w:r w:rsidRPr="008D4E8B">
        <w:rPr>
          <w:rFonts w:ascii="Times New Roman" w:hAnsi="Times New Roman" w:cs="Times New Roman"/>
          <w:sz w:val="24"/>
          <w:szCs w:val="24"/>
        </w:rPr>
        <w:t xml:space="preserve">turi </w:t>
      </w:r>
      <w:r w:rsidR="00377DEA" w:rsidRPr="008D4E8B">
        <w:rPr>
          <w:rFonts w:ascii="Times New Roman" w:hAnsi="Times New Roman" w:cs="Times New Roman"/>
          <w:sz w:val="24"/>
          <w:szCs w:val="24"/>
        </w:rPr>
        <w:t xml:space="preserve">būti gauti (perkami) iš patikimų tiekėjų (gamintojų), </w:t>
      </w:r>
      <w:r w:rsidRPr="008D4E8B">
        <w:rPr>
          <w:rFonts w:ascii="Times New Roman" w:hAnsi="Times New Roman" w:cs="Times New Roman"/>
          <w:sz w:val="24"/>
          <w:szCs w:val="24"/>
        </w:rPr>
        <w:t>atitikti LR galiojančius priešgaisrinės saugos</w:t>
      </w:r>
      <w:r w:rsidR="00377DEA" w:rsidRPr="008D4E8B">
        <w:rPr>
          <w:rFonts w:ascii="Times New Roman" w:hAnsi="Times New Roman" w:cs="Times New Roman"/>
          <w:sz w:val="24"/>
          <w:szCs w:val="24"/>
        </w:rPr>
        <w:t xml:space="preserve">, </w:t>
      </w:r>
      <w:r w:rsidRPr="008D4E8B">
        <w:rPr>
          <w:rFonts w:ascii="Times New Roman" w:hAnsi="Times New Roman" w:cs="Times New Roman"/>
          <w:sz w:val="24"/>
          <w:szCs w:val="24"/>
        </w:rPr>
        <w:t xml:space="preserve">higienos </w:t>
      </w:r>
      <w:r w:rsidR="00377DEA" w:rsidRPr="008D4E8B">
        <w:rPr>
          <w:rFonts w:ascii="Times New Roman" w:hAnsi="Times New Roman" w:cs="Times New Roman"/>
          <w:sz w:val="24"/>
          <w:szCs w:val="24"/>
        </w:rPr>
        <w:t>ir žaliuosius aplinkosaugos reikalavimus bei turėti atitikties sertifikatus (atitinkamo gamintojo ir (ar) importuotojo rašytiniai patvirtinimai ir (ar) saugos duomenų lapai ir (ar) gamintojo bandymų ataskaitos, protokolai ir (ar) gamintojo ir (ar) importuotojo deklaracijos (pateikiant objektyvius įrodymus) ir (ar) aplinkosauginės produkto deklaracijos ir (ar) pripažintos įstaigos arba paskelbtosios (notifikuotos) institucijos atliktų bandymų protokolai, arba kiti lygiaverčiai dokumentai įrodys siūlomų medžiagų, gaminių ir įrangos bei šių medžiagų, gaminių ir įrangos pakuočių (jei tokios yra) atitiktį Techninio projekto, LR Aplinkos ministro 2021 m. birželio 28 d. įsakymu Nr. D1-508 patvirtintam Aplinkos apsaugos kriterijų taikymo, vykdant žaliuosius pirkimus, aktualios redakcijos tvarkos aprašo</w:t>
      </w:r>
      <w:r w:rsidR="00B72DD5" w:rsidRPr="008D4E8B">
        <w:rPr>
          <w:rFonts w:ascii="Times New Roman" w:hAnsi="Times New Roman" w:cs="Times New Roman"/>
          <w:sz w:val="24"/>
          <w:szCs w:val="24"/>
        </w:rPr>
        <w:t xml:space="preserve"> reikalavimus)</w:t>
      </w:r>
      <w:r w:rsidR="00377DEA" w:rsidRPr="008D4E8B">
        <w:rPr>
          <w:rFonts w:ascii="Times New Roman" w:hAnsi="Times New Roman" w:cs="Times New Roman"/>
          <w:sz w:val="24"/>
          <w:szCs w:val="24"/>
        </w:rPr>
        <w:t>.</w:t>
      </w:r>
      <w:r w:rsidR="00B72DD5" w:rsidRPr="008D4E8B">
        <w:rPr>
          <w:rFonts w:ascii="Times New Roman" w:hAnsi="Times New Roman" w:cs="Times New Roman"/>
          <w:sz w:val="24"/>
          <w:szCs w:val="24"/>
        </w:rPr>
        <w:t xml:space="preserve"> Visos statybos medžiagos bei įrenginiai turi būti </w:t>
      </w:r>
      <w:r w:rsidR="00377DEA" w:rsidRPr="008D4E8B">
        <w:rPr>
          <w:rFonts w:ascii="Times New Roman" w:hAnsi="Times New Roman" w:cs="Times New Roman"/>
          <w:sz w:val="24"/>
          <w:szCs w:val="24"/>
        </w:rPr>
        <w:t xml:space="preserve">supakuoti pakuotėse (jei tokios yra) pagamintose  pagal Lietuvos Respublikos </w:t>
      </w:r>
      <w:r w:rsidR="00377DEA" w:rsidRPr="00681876">
        <w:rPr>
          <w:rFonts w:ascii="Times New Roman" w:hAnsi="Times New Roman" w:cs="Times New Roman"/>
          <w:sz w:val="24"/>
          <w:szCs w:val="24"/>
        </w:rPr>
        <w:t>mokesčio už aplinkos teršimą įstatymo nuostatas ir (ar) turi būti vienalytės (homogeniškos), pagamintos iš vienos rūšies medžiagos arba taip, kad jas būtų galima pakartotinai naudoti (pagal Aprašo 2 priedo II skyriaus reikalavimus)</w:t>
      </w:r>
      <w:r w:rsidR="00651884" w:rsidRPr="00681876">
        <w:rPr>
          <w:rFonts w:ascii="Times New Roman" w:hAnsi="Times New Roman" w:cs="Times New Roman"/>
          <w:sz w:val="24"/>
          <w:szCs w:val="24"/>
        </w:rPr>
        <w:t>.</w:t>
      </w:r>
    </w:p>
    <w:p w14:paraId="68B82C77" w14:textId="65343E99" w:rsidR="008D4E8B" w:rsidRPr="00C00F60" w:rsidRDefault="009B364A" w:rsidP="00C00F60">
      <w:pPr>
        <w:pStyle w:val="Sraopastraipa"/>
        <w:numPr>
          <w:ilvl w:val="0"/>
          <w:numId w:val="20"/>
        </w:numPr>
        <w:tabs>
          <w:tab w:val="left" w:pos="360"/>
        </w:tabs>
        <w:spacing w:before="120" w:after="120" w:line="240" w:lineRule="auto"/>
        <w:ind w:left="0" w:firstLine="0"/>
        <w:contextualSpacing w:val="0"/>
        <w:jc w:val="both"/>
        <w:rPr>
          <w:rFonts w:ascii="Times New Roman" w:hAnsi="Times New Roman" w:cs="Times New Roman"/>
          <w:sz w:val="24"/>
          <w:szCs w:val="24"/>
        </w:rPr>
      </w:pPr>
      <w:r w:rsidRPr="00681876">
        <w:rPr>
          <w:rFonts w:ascii="Times New Roman" w:hAnsi="Times New Roman" w:cs="Times New Roman"/>
          <w:sz w:val="24"/>
          <w:szCs w:val="24"/>
        </w:rPr>
        <w:t xml:space="preserve">Darbai perkami pagal </w:t>
      </w:r>
      <w:r w:rsidR="00C00F60" w:rsidRPr="00C00F60">
        <w:rPr>
          <w:rFonts w:ascii="Times New Roman" w:hAnsi="Times New Roman" w:cs="Times New Roman"/>
          <w:sz w:val="24"/>
          <w:szCs w:val="24"/>
        </w:rPr>
        <w:t>bendros kainos kainodarą. Jei tiekėjo įvykdytų darbų faktinis kiekis skirsis nuo nurodyto perkamo kiekio, laikoma, kad šie didesni ar mažesni kiekiai buvo įskaičiuoti į mokėtiną sumą, t. y. nepriklausomai nuo faktinio atliktų darbų kiekio sutarties kaina negali būti keičiama. Taikant šį metodą, didesni atliktų darbų kiekiai nelaikomi papildomais darbais, o mažesni – atsisakomais darbais</w:t>
      </w:r>
      <w:r w:rsidR="00C00F60">
        <w:rPr>
          <w:rFonts w:ascii="Times New Roman" w:hAnsi="Times New Roman" w:cs="Times New Roman"/>
          <w:sz w:val="24"/>
          <w:szCs w:val="24"/>
        </w:rPr>
        <w:t xml:space="preserve">. </w:t>
      </w:r>
      <w:r w:rsidRPr="00C00F60">
        <w:rPr>
          <w:rFonts w:ascii="Times New Roman" w:hAnsi="Times New Roman" w:cs="Times New Roman"/>
          <w:sz w:val="24"/>
          <w:szCs w:val="24"/>
        </w:rPr>
        <w:t xml:space="preserve">Atlikus Darbus tiekėjas savo sąskaita turės parengti dokumentus privalomus statybos užbaigimo procedūrai (nekilnojamojo turto objektų kadastrinių matavimų ir kadastro duomenų surinkimo bei tikslinimo taisyklių, patvirtintų Lietuvos Respublikos žemės ūkio ministro 2002 m. gruodžio 30 d. įsakymu Nr. 522 „Dėl Nekilnojamojo turto objektų kadastrinių matavimų ir kadastro duomenų surinkimo bei tikslinimo taisyklių patvirtinimo“, nustatyta tvarka parengta ir po Nekilnojamojo turto kadastro tvarkytojo išankstinės patikros suderinta kadastro duomenų byla; Žemės sklypo kadastrinių duomenų patikslinimas ir įregistravimas; Požeminių inžinerinių tinklų kontrolinės geodezinės nuotraukos; Žemės sklypo su statiniais geodezinės nuotraukos (tuo atveju, kai statinių kadastro duomenų bylose nėra nurodyti atstumai nuo statinių iki sklypo ribų ir statinių aukštis) bei atlikti statybos užbaigimo procedūras. </w:t>
      </w:r>
      <w:r w:rsidRPr="00C00F60">
        <w:rPr>
          <w:rFonts w:ascii="Times New Roman" w:hAnsi="Times New Roman" w:cs="Times New Roman"/>
          <w:sz w:val="24"/>
          <w:szCs w:val="24"/>
        </w:rPr>
        <w:lastRenderedPageBreak/>
        <w:t>Darbų pabaiga pagal sutartį bus laikomas momentas, kai bus užbaigti visi sutartyje numatyti atlikti fiziniai Darbai ir pasirašytas galutinis Darbų perdavimo priėmimo aktas.</w:t>
      </w:r>
    </w:p>
    <w:p w14:paraId="5E4DB396" w14:textId="77777777" w:rsidR="008D4E8B" w:rsidRPr="00681876" w:rsidRDefault="009B364A" w:rsidP="00713143">
      <w:pPr>
        <w:pStyle w:val="Sraopastraipa"/>
        <w:numPr>
          <w:ilvl w:val="0"/>
          <w:numId w:val="20"/>
        </w:numPr>
        <w:tabs>
          <w:tab w:val="left" w:pos="360"/>
        </w:tabs>
        <w:spacing w:before="120" w:after="120" w:line="240" w:lineRule="auto"/>
        <w:ind w:left="0" w:firstLine="0"/>
        <w:contextualSpacing w:val="0"/>
        <w:jc w:val="both"/>
        <w:rPr>
          <w:rFonts w:ascii="Times New Roman" w:hAnsi="Times New Roman" w:cs="Times New Roman"/>
          <w:sz w:val="24"/>
          <w:szCs w:val="24"/>
        </w:rPr>
      </w:pPr>
      <w:r w:rsidRPr="008D4E8B">
        <w:rPr>
          <w:rFonts w:ascii="Times New Roman" w:hAnsi="Times New Roman" w:cs="Times New Roman"/>
          <w:sz w:val="24"/>
          <w:szCs w:val="24"/>
        </w:rPr>
        <w:t xml:space="preserve">Pirkimo objektas į dalis </w:t>
      </w:r>
      <w:r w:rsidRPr="00681876">
        <w:rPr>
          <w:rFonts w:ascii="Times New Roman" w:hAnsi="Times New Roman" w:cs="Times New Roman"/>
          <w:sz w:val="24"/>
          <w:szCs w:val="24"/>
        </w:rPr>
        <w:t>neskaidomas.</w:t>
      </w:r>
    </w:p>
    <w:p w14:paraId="694FE35D" w14:textId="739C6140" w:rsidR="00DE331A" w:rsidRPr="00681876" w:rsidRDefault="009B364A" w:rsidP="00713143">
      <w:pPr>
        <w:pStyle w:val="Sraopastraipa"/>
        <w:numPr>
          <w:ilvl w:val="0"/>
          <w:numId w:val="20"/>
        </w:numPr>
        <w:tabs>
          <w:tab w:val="left" w:pos="360"/>
        </w:tabs>
        <w:spacing w:before="120" w:after="120" w:line="240" w:lineRule="auto"/>
        <w:ind w:left="0" w:firstLine="0"/>
        <w:contextualSpacing w:val="0"/>
        <w:jc w:val="both"/>
        <w:rPr>
          <w:rFonts w:ascii="Times New Roman" w:hAnsi="Times New Roman" w:cs="Times New Roman"/>
          <w:sz w:val="24"/>
          <w:szCs w:val="24"/>
        </w:rPr>
      </w:pPr>
      <w:r w:rsidRPr="00681876">
        <w:rPr>
          <w:rFonts w:ascii="Times New Roman" w:hAnsi="Times New Roman" w:cs="Times New Roman"/>
          <w:sz w:val="24"/>
          <w:szCs w:val="24"/>
        </w:rPr>
        <w:t>Visi Techniniame projekte numatyti atlikti darbai turės būti atliekami griežtai pagal darbų atlikimo grafiką.</w:t>
      </w:r>
    </w:p>
    <w:p w14:paraId="5C012B82" w14:textId="77777777" w:rsidR="00DE331A" w:rsidRDefault="00DE331A" w:rsidP="00713143">
      <w:pPr>
        <w:pStyle w:val="Sraopastraipa"/>
        <w:numPr>
          <w:ilvl w:val="0"/>
          <w:numId w:val="20"/>
        </w:numPr>
        <w:tabs>
          <w:tab w:val="left" w:pos="360"/>
        </w:tabs>
        <w:spacing w:before="120" w:after="120" w:line="240" w:lineRule="auto"/>
        <w:ind w:left="0" w:firstLine="0"/>
        <w:contextualSpacing w:val="0"/>
        <w:jc w:val="both"/>
        <w:rPr>
          <w:rFonts w:ascii="Times New Roman" w:hAnsi="Times New Roman" w:cs="Times New Roman"/>
          <w:sz w:val="24"/>
          <w:szCs w:val="24"/>
        </w:rPr>
      </w:pPr>
      <w:r w:rsidRPr="00681876">
        <w:rPr>
          <w:rFonts w:ascii="Times New Roman" w:hAnsi="Times New Roman" w:cs="Times New Roman"/>
          <w:sz w:val="24"/>
          <w:szCs w:val="24"/>
        </w:rPr>
        <w:t>Nacionalinės žemės tarnybos prie Aplinkos ministerijos Švenčionių skyrius, pagal Techninio projekto sprendinius, neprieštarauja</w:t>
      </w:r>
      <w:r w:rsidRPr="00DE331A">
        <w:rPr>
          <w:rFonts w:ascii="Times New Roman" w:hAnsi="Times New Roman" w:cs="Times New Roman"/>
          <w:sz w:val="24"/>
          <w:szCs w:val="24"/>
        </w:rPr>
        <w:t xml:space="preserve"> dėl Pirkimo objekto tiesimo / statybos / rekonstravimo valstybinėje žemėje, kurioje nesuformuoti žemės sklypai.</w:t>
      </w:r>
    </w:p>
    <w:p w14:paraId="258619D9" w14:textId="77777777" w:rsidR="00DE331A" w:rsidRDefault="00DE331A" w:rsidP="00713143">
      <w:pPr>
        <w:pStyle w:val="Sraopastraipa"/>
        <w:numPr>
          <w:ilvl w:val="0"/>
          <w:numId w:val="20"/>
        </w:numPr>
        <w:tabs>
          <w:tab w:val="left" w:pos="360"/>
        </w:tabs>
        <w:spacing w:before="120" w:after="120" w:line="240" w:lineRule="auto"/>
        <w:ind w:left="0" w:firstLine="0"/>
        <w:contextualSpacing w:val="0"/>
        <w:jc w:val="both"/>
        <w:rPr>
          <w:rFonts w:ascii="Times New Roman" w:hAnsi="Times New Roman" w:cs="Times New Roman"/>
          <w:sz w:val="24"/>
          <w:szCs w:val="24"/>
        </w:rPr>
      </w:pPr>
      <w:r w:rsidRPr="00DE331A">
        <w:rPr>
          <w:rFonts w:ascii="Times New Roman" w:hAnsi="Times New Roman" w:cs="Times New Roman"/>
          <w:sz w:val="24"/>
          <w:szCs w:val="24"/>
        </w:rPr>
        <w:t xml:space="preserve">Jeigu apibūdinant </w:t>
      </w:r>
      <w:r>
        <w:rPr>
          <w:rFonts w:ascii="Times New Roman" w:hAnsi="Times New Roman" w:cs="Times New Roman"/>
          <w:sz w:val="24"/>
          <w:szCs w:val="24"/>
        </w:rPr>
        <w:t>P</w:t>
      </w:r>
      <w:r w:rsidRPr="00DE331A">
        <w:rPr>
          <w:rFonts w:ascii="Times New Roman" w:hAnsi="Times New Roman" w:cs="Times New Roman"/>
          <w:sz w:val="24"/>
          <w:szCs w:val="24"/>
        </w:rPr>
        <w:t>irkimo objektą Techniniame projekte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7C9261C" w14:textId="77777777" w:rsidR="00713143" w:rsidRDefault="00DE331A" w:rsidP="00713143">
      <w:pPr>
        <w:pStyle w:val="Sraopastraipa"/>
        <w:numPr>
          <w:ilvl w:val="0"/>
          <w:numId w:val="20"/>
        </w:numPr>
        <w:tabs>
          <w:tab w:val="left" w:pos="360"/>
        </w:tabs>
        <w:spacing w:before="120" w:after="120" w:line="240" w:lineRule="auto"/>
        <w:ind w:left="0" w:firstLine="0"/>
        <w:contextualSpacing w:val="0"/>
        <w:jc w:val="both"/>
        <w:rPr>
          <w:rFonts w:ascii="Times New Roman" w:hAnsi="Times New Roman" w:cs="Times New Roman"/>
          <w:sz w:val="24"/>
          <w:szCs w:val="24"/>
        </w:rPr>
      </w:pPr>
      <w:r w:rsidRPr="00DE331A">
        <w:rPr>
          <w:rFonts w:ascii="Times New Roman" w:hAnsi="Times New Roman" w:cs="Times New Roman"/>
          <w:sz w:val="24"/>
          <w:szCs w:val="24"/>
        </w:rPr>
        <w:t xml:space="preserve">Jeigu apibūdinant </w:t>
      </w:r>
      <w:r>
        <w:rPr>
          <w:rFonts w:ascii="Times New Roman" w:hAnsi="Times New Roman" w:cs="Times New Roman"/>
          <w:sz w:val="24"/>
          <w:szCs w:val="24"/>
        </w:rPr>
        <w:t>P</w:t>
      </w:r>
      <w:r w:rsidRPr="00DE331A">
        <w:rPr>
          <w:rFonts w:ascii="Times New Roman" w:hAnsi="Times New Roman" w:cs="Times New Roman"/>
          <w:sz w:val="24"/>
          <w:szCs w:val="24"/>
        </w:rPr>
        <w:t>irkimo objektą Techniniame projekte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C9C7DF2" w14:textId="77777777" w:rsidR="00713143" w:rsidRDefault="00713143" w:rsidP="00713143">
      <w:pPr>
        <w:pStyle w:val="Sraopastraipa"/>
        <w:tabs>
          <w:tab w:val="left" w:pos="360"/>
        </w:tabs>
        <w:spacing w:after="0" w:line="240" w:lineRule="auto"/>
        <w:ind w:left="0"/>
        <w:jc w:val="both"/>
        <w:rPr>
          <w:rFonts w:ascii="Times New Roman" w:hAnsi="Times New Roman" w:cs="Times New Roman"/>
          <w:sz w:val="24"/>
          <w:szCs w:val="24"/>
        </w:rPr>
      </w:pPr>
    </w:p>
    <w:p w14:paraId="7908A0E9" w14:textId="77777777" w:rsidR="00713143" w:rsidRDefault="00AB6C1C" w:rsidP="00713143">
      <w:pPr>
        <w:pStyle w:val="Sraopastraipa"/>
        <w:tabs>
          <w:tab w:val="left" w:pos="360"/>
        </w:tabs>
        <w:spacing w:after="0" w:line="240" w:lineRule="auto"/>
        <w:ind w:left="0"/>
        <w:jc w:val="both"/>
        <w:rPr>
          <w:rFonts w:ascii="Times New Roman" w:hAnsi="Times New Roman" w:cs="Times New Roman"/>
          <w:sz w:val="24"/>
          <w:szCs w:val="24"/>
        </w:rPr>
      </w:pPr>
      <w:r w:rsidRPr="00713143">
        <w:rPr>
          <w:rFonts w:ascii="Times New Roman" w:hAnsi="Times New Roman" w:cs="Times New Roman"/>
          <w:sz w:val="24"/>
          <w:szCs w:val="24"/>
        </w:rPr>
        <w:t>Pridedama</w:t>
      </w:r>
      <w:r w:rsidR="00713143">
        <w:rPr>
          <w:rFonts w:ascii="Times New Roman" w:hAnsi="Times New Roman" w:cs="Times New Roman"/>
          <w:sz w:val="24"/>
          <w:szCs w:val="24"/>
        </w:rPr>
        <w:t>:</w:t>
      </w:r>
    </w:p>
    <w:p w14:paraId="651D22C7" w14:textId="59674278" w:rsidR="00C266DC" w:rsidRPr="0059276B" w:rsidRDefault="00AB6C1C" w:rsidP="0059276B">
      <w:pPr>
        <w:pStyle w:val="Sraopastraipa"/>
        <w:numPr>
          <w:ilvl w:val="0"/>
          <w:numId w:val="21"/>
        </w:numPr>
        <w:tabs>
          <w:tab w:val="left" w:pos="360"/>
        </w:tabs>
        <w:spacing w:after="0" w:line="240" w:lineRule="auto"/>
        <w:jc w:val="both"/>
        <w:rPr>
          <w:rFonts w:ascii="Times New Roman" w:hAnsi="Times New Roman" w:cs="Times New Roman"/>
          <w:sz w:val="24"/>
          <w:szCs w:val="24"/>
        </w:rPr>
      </w:pPr>
      <w:r w:rsidRPr="00713143">
        <w:rPr>
          <w:rFonts w:ascii="Times New Roman" w:hAnsi="Times New Roman" w:cs="Times New Roman"/>
          <w:sz w:val="24"/>
          <w:szCs w:val="24"/>
        </w:rPr>
        <w:t xml:space="preserve">Techninis </w:t>
      </w:r>
      <w:r w:rsidR="00DE331A" w:rsidRPr="00713143">
        <w:rPr>
          <w:rFonts w:ascii="Times New Roman" w:hAnsi="Times New Roman" w:cs="Times New Roman"/>
          <w:sz w:val="24"/>
          <w:szCs w:val="24"/>
          <w:lang w:val="pt-BR"/>
        </w:rPr>
        <w:t xml:space="preserve">projektas </w:t>
      </w:r>
    </w:p>
    <w:sectPr w:rsidR="00C266DC" w:rsidRPr="0059276B" w:rsidSect="009B264A">
      <w:pgSz w:w="12240" w:h="15840"/>
      <w:pgMar w:top="630"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E539CA" w14:textId="77777777" w:rsidR="00BB0AEA" w:rsidRDefault="00BB0AEA" w:rsidP="00D05666">
      <w:r>
        <w:separator/>
      </w:r>
    </w:p>
  </w:endnote>
  <w:endnote w:type="continuationSeparator" w:id="0">
    <w:p w14:paraId="51D934E0" w14:textId="77777777" w:rsidR="00BB0AEA" w:rsidRDefault="00BB0AEA" w:rsidP="00D05666">
      <w:r>
        <w:continuationSeparator/>
      </w:r>
    </w:p>
  </w:endnote>
  <w:endnote w:type="continuationNotice" w:id="1">
    <w:p w14:paraId="4C346675" w14:textId="77777777" w:rsidR="00BB0AEA" w:rsidRDefault="00BB0A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F8A3EB" w14:textId="77777777" w:rsidR="00BB0AEA" w:rsidRDefault="00BB0AEA" w:rsidP="00D05666">
      <w:r>
        <w:separator/>
      </w:r>
    </w:p>
  </w:footnote>
  <w:footnote w:type="continuationSeparator" w:id="0">
    <w:p w14:paraId="13216B79" w14:textId="77777777" w:rsidR="00BB0AEA" w:rsidRDefault="00BB0AEA" w:rsidP="00D05666">
      <w:r>
        <w:continuationSeparator/>
      </w:r>
    </w:p>
  </w:footnote>
  <w:footnote w:type="continuationNotice" w:id="1">
    <w:p w14:paraId="100DEDC8" w14:textId="77777777" w:rsidR="00BB0AEA" w:rsidRDefault="00BB0AE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B9269F5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71408DF"/>
    <w:multiLevelType w:val="multilevel"/>
    <w:tmpl w:val="275C4A0E"/>
    <w:lvl w:ilvl="0">
      <w:start w:val="6"/>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7" w15:restartNumberingAfterBreak="0">
    <w:nsid w:val="49797467"/>
    <w:multiLevelType w:val="multilevel"/>
    <w:tmpl w:val="E1AAB4B2"/>
    <w:lvl w:ilvl="0">
      <w:start w:val="6"/>
      <w:numFmt w:val="decimal"/>
      <w:lvlText w:val="%1."/>
      <w:lvlJc w:val="left"/>
      <w:pPr>
        <w:ind w:left="360" w:hanging="360"/>
      </w:pPr>
      <w:rPr>
        <w:rFonts w:hint="default"/>
        <w:u w:val="none"/>
      </w:rPr>
    </w:lvl>
    <w:lvl w:ilvl="1">
      <w:start w:val="5"/>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C347074"/>
    <w:multiLevelType w:val="hybridMultilevel"/>
    <w:tmpl w:val="56E64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24F2E84"/>
    <w:multiLevelType w:val="hybridMultilevel"/>
    <w:tmpl w:val="2796FEC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7DF6BEB"/>
    <w:multiLevelType w:val="hybridMultilevel"/>
    <w:tmpl w:val="87C62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11"/>
  </w:num>
  <w:num w:numId="4" w16cid:durableId="1484615006">
    <w:abstractNumId w:val="14"/>
  </w:num>
  <w:num w:numId="5" w16cid:durableId="607934237">
    <w:abstractNumId w:val="9"/>
  </w:num>
  <w:num w:numId="6" w16cid:durableId="408162091">
    <w:abstractNumId w:val="20"/>
  </w:num>
  <w:num w:numId="7" w16cid:durableId="12269543">
    <w:abstractNumId w:val="17"/>
  </w:num>
  <w:num w:numId="8" w16cid:durableId="749809940">
    <w:abstractNumId w:val="0"/>
  </w:num>
  <w:num w:numId="9" w16cid:durableId="412043720">
    <w:abstractNumId w:val="18"/>
  </w:num>
  <w:num w:numId="10" w16cid:durableId="1996449446">
    <w:abstractNumId w:val="16"/>
  </w:num>
  <w:num w:numId="11" w16cid:durableId="1482305889">
    <w:abstractNumId w:val="13"/>
  </w:num>
  <w:num w:numId="12" w16cid:durableId="32313854">
    <w:abstractNumId w:val="5"/>
  </w:num>
  <w:num w:numId="13" w16cid:durableId="1318921492">
    <w:abstractNumId w:val="8"/>
  </w:num>
  <w:num w:numId="14" w16cid:durableId="1864435576">
    <w:abstractNumId w:val="15"/>
  </w:num>
  <w:num w:numId="15" w16cid:durableId="1941065713">
    <w:abstractNumId w:val="2"/>
  </w:num>
  <w:num w:numId="16" w16cid:durableId="19859238">
    <w:abstractNumId w:val="3"/>
  </w:num>
  <w:num w:numId="17" w16cid:durableId="859003808">
    <w:abstractNumId w:val="6"/>
  </w:num>
  <w:num w:numId="18" w16cid:durableId="1599216931">
    <w:abstractNumId w:val="7"/>
  </w:num>
  <w:num w:numId="19" w16cid:durableId="80881679">
    <w:abstractNumId w:val="12"/>
  </w:num>
  <w:num w:numId="20" w16cid:durableId="1976638603">
    <w:abstractNumId w:val="19"/>
  </w:num>
  <w:num w:numId="21" w16cid:durableId="737168503">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1E"/>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88B"/>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B6"/>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1DF"/>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66"/>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557"/>
    <w:rsid w:val="00134825"/>
    <w:rsid w:val="0013485F"/>
    <w:rsid w:val="00135122"/>
    <w:rsid w:val="001351A4"/>
    <w:rsid w:val="00135B56"/>
    <w:rsid w:val="00135EEE"/>
    <w:rsid w:val="0013610E"/>
    <w:rsid w:val="001365CA"/>
    <w:rsid w:val="00136624"/>
    <w:rsid w:val="00136F23"/>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09"/>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B33"/>
    <w:rsid w:val="00180C5B"/>
    <w:rsid w:val="00181168"/>
    <w:rsid w:val="00181511"/>
    <w:rsid w:val="00182729"/>
    <w:rsid w:val="00182CBF"/>
    <w:rsid w:val="00182E25"/>
    <w:rsid w:val="0018349F"/>
    <w:rsid w:val="00183AD9"/>
    <w:rsid w:val="00183BC8"/>
    <w:rsid w:val="00183BF1"/>
    <w:rsid w:val="001849BD"/>
    <w:rsid w:val="00185073"/>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DD4"/>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853"/>
    <w:rsid w:val="001D2CB6"/>
    <w:rsid w:val="001D37D8"/>
    <w:rsid w:val="001D414C"/>
    <w:rsid w:val="001D41F4"/>
    <w:rsid w:val="001D5752"/>
    <w:rsid w:val="001D612E"/>
    <w:rsid w:val="001D65F8"/>
    <w:rsid w:val="001D7492"/>
    <w:rsid w:val="001D75AC"/>
    <w:rsid w:val="001D7890"/>
    <w:rsid w:val="001E0107"/>
    <w:rsid w:val="001E250F"/>
    <w:rsid w:val="001E2BC5"/>
    <w:rsid w:val="001E3801"/>
    <w:rsid w:val="001E3D5A"/>
    <w:rsid w:val="001E4891"/>
    <w:rsid w:val="001E4C29"/>
    <w:rsid w:val="001E4DB2"/>
    <w:rsid w:val="001E5701"/>
    <w:rsid w:val="001E61DF"/>
    <w:rsid w:val="001E65CD"/>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0E"/>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574"/>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99"/>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25A"/>
    <w:rsid w:val="002576BB"/>
    <w:rsid w:val="00257DA9"/>
    <w:rsid w:val="002601F1"/>
    <w:rsid w:val="002602D9"/>
    <w:rsid w:val="002603C7"/>
    <w:rsid w:val="002609DE"/>
    <w:rsid w:val="002616A9"/>
    <w:rsid w:val="002617A4"/>
    <w:rsid w:val="002620D1"/>
    <w:rsid w:val="00262386"/>
    <w:rsid w:val="00262742"/>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0A"/>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C14"/>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0EF"/>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C27"/>
    <w:rsid w:val="003300F2"/>
    <w:rsid w:val="00331673"/>
    <w:rsid w:val="00331ED1"/>
    <w:rsid w:val="003328D9"/>
    <w:rsid w:val="00333BFA"/>
    <w:rsid w:val="00334D33"/>
    <w:rsid w:val="00334EB8"/>
    <w:rsid w:val="003354F0"/>
    <w:rsid w:val="00335612"/>
    <w:rsid w:val="00335A01"/>
    <w:rsid w:val="00335DA5"/>
    <w:rsid w:val="0033642E"/>
    <w:rsid w:val="0034059F"/>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2DBD"/>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C97"/>
    <w:rsid w:val="003671C3"/>
    <w:rsid w:val="00370489"/>
    <w:rsid w:val="00370682"/>
    <w:rsid w:val="003713E4"/>
    <w:rsid w:val="00371433"/>
    <w:rsid w:val="00371F9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7DEA"/>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23E"/>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B20"/>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713"/>
    <w:rsid w:val="0041685F"/>
    <w:rsid w:val="00416AAC"/>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B4A"/>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002"/>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C1C"/>
    <w:rsid w:val="00493552"/>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3DEF"/>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67E5E"/>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76B"/>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61F"/>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BAB"/>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884"/>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DF6"/>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279"/>
    <w:rsid w:val="00670121"/>
    <w:rsid w:val="00670373"/>
    <w:rsid w:val="006715F4"/>
    <w:rsid w:val="00671B2B"/>
    <w:rsid w:val="00671DB5"/>
    <w:rsid w:val="0067281B"/>
    <w:rsid w:val="0067282A"/>
    <w:rsid w:val="00673538"/>
    <w:rsid w:val="006745CA"/>
    <w:rsid w:val="006752D5"/>
    <w:rsid w:val="00675AFC"/>
    <w:rsid w:val="00676607"/>
    <w:rsid w:val="006773B6"/>
    <w:rsid w:val="00677704"/>
    <w:rsid w:val="00680281"/>
    <w:rsid w:val="00681876"/>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4FC9"/>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DA3"/>
    <w:rsid w:val="0070681D"/>
    <w:rsid w:val="00706BD5"/>
    <w:rsid w:val="00706F4D"/>
    <w:rsid w:val="00707712"/>
    <w:rsid w:val="007101B7"/>
    <w:rsid w:val="00710F05"/>
    <w:rsid w:val="0071157E"/>
    <w:rsid w:val="007117A7"/>
    <w:rsid w:val="007128D8"/>
    <w:rsid w:val="007128DA"/>
    <w:rsid w:val="00712D41"/>
    <w:rsid w:val="00713143"/>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E5A"/>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D10"/>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3AF"/>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4D"/>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46F"/>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EB5"/>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E8B"/>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AAE"/>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F53"/>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64A"/>
    <w:rsid w:val="009B2D7A"/>
    <w:rsid w:val="009B3266"/>
    <w:rsid w:val="009B338B"/>
    <w:rsid w:val="009B364A"/>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E4E"/>
    <w:rsid w:val="009F0698"/>
    <w:rsid w:val="009F0935"/>
    <w:rsid w:val="009F0A4E"/>
    <w:rsid w:val="009F0F49"/>
    <w:rsid w:val="009F18CF"/>
    <w:rsid w:val="009F3379"/>
    <w:rsid w:val="009F3D25"/>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5AF"/>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381"/>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C5E"/>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79"/>
    <w:rsid w:val="00AB5541"/>
    <w:rsid w:val="00AB5657"/>
    <w:rsid w:val="00AB5FFA"/>
    <w:rsid w:val="00AB6922"/>
    <w:rsid w:val="00AB6994"/>
    <w:rsid w:val="00AB69B0"/>
    <w:rsid w:val="00AB6C1C"/>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52C"/>
    <w:rsid w:val="00AE7624"/>
    <w:rsid w:val="00AF0AB7"/>
    <w:rsid w:val="00AF0F4B"/>
    <w:rsid w:val="00AF120E"/>
    <w:rsid w:val="00AF1430"/>
    <w:rsid w:val="00AF176A"/>
    <w:rsid w:val="00AF17A1"/>
    <w:rsid w:val="00AF1844"/>
    <w:rsid w:val="00AF19EE"/>
    <w:rsid w:val="00AF2399"/>
    <w:rsid w:val="00AF24D0"/>
    <w:rsid w:val="00AF2695"/>
    <w:rsid w:val="00AF2BB5"/>
    <w:rsid w:val="00AF2C77"/>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81F"/>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2DD5"/>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6B9A"/>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AEA"/>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1E9"/>
    <w:rsid w:val="00BF22F5"/>
    <w:rsid w:val="00BF2415"/>
    <w:rsid w:val="00BF2B58"/>
    <w:rsid w:val="00BF386F"/>
    <w:rsid w:val="00BF4594"/>
    <w:rsid w:val="00BF5AEB"/>
    <w:rsid w:val="00BF6ABE"/>
    <w:rsid w:val="00BF6BED"/>
    <w:rsid w:val="00BF6C92"/>
    <w:rsid w:val="00BF73B5"/>
    <w:rsid w:val="00BF780E"/>
    <w:rsid w:val="00C00C5D"/>
    <w:rsid w:val="00C00F60"/>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17C24"/>
    <w:rsid w:val="00C20A77"/>
    <w:rsid w:val="00C20E68"/>
    <w:rsid w:val="00C21132"/>
    <w:rsid w:val="00C21A30"/>
    <w:rsid w:val="00C22DB0"/>
    <w:rsid w:val="00C23DFD"/>
    <w:rsid w:val="00C23E06"/>
    <w:rsid w:val="00C25FC8"/>
    <w:rsid w:val="00C26588"/>
    <w:rsid w:val="00C265EA"/>
    <w:rsid w:val="00C266DC"/>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07E5"/>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3225"/>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89E"/>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4E2"/>
    <w:rsid w:val="00D05666"/>
    <w:rsid w:val="00D06478"/>
    <w:rsid w:val="00D068C1"/>
    <w:rsid w:val="00D07AEB"/>
    <w:rsid w:val="00D10344"/>
    <w:rsid w:val="00D1062D"/>
    <w:rsid w:val="00D10723"/>
    <w:rsid w:val="00D10D05"/>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99E"/>
    <w:rsid w:val="00D56B13"/>
    <w:rsid w:val="00D56E36"/>
    <w:rsid w:val="00D5753E"/>
    <w:rsid w:val="00D5779B"/>
    <w:rsid w:val="00D600DA"/>
    <w:rsid w:val="00D60217"/>
    <w:rsid w:val="00D60271"/>
    <w:rsid w:val="00D60623"/>
    <w:rsid w:val="00D60E01"/>
    <w:rsid w:val="00D611AB"/>
    <w:rsid w:val="00D61620"/>
    <w:rsid w:val="00D61638"/>
    <w:rsid w:val="00D62793"/>
    <w:rsid w:val="00D62B64"/>
    <w:rsid w:val="00D64C5A"/>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7D7"/>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4DE"/>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31A"/>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2FEE"/>
    <w:rsid w:val="00E33261"/>
    <w:rsid w:val="00E345D2"/>
    <w:rsid w:val="00E347D3"/>
    <w:rsid w:val="00E355F1"/>
    <w:rsid w:val="00E3566E"/>
    <w:rsid w:val="00E3567D"/>
    <w:rsid w:val="00E357B2"/>
    <w:rsid w:val="00E35E7C"/>
    <w:rsid w:val="00E35E95"/>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7D2"/>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FCB"/>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C0B"/>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13E"/>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1D5"/>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1B5"/>
    <w:rsid w:val="00F10EB1"/>
    <w:rsid w:val="00F11188"/>
    <w:rsid w:val="00F1174E"/>
    <w:rsid w:val="00F126A8"/>
    <w:rsid w:val="00F13081"/>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0DDD"/>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5F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87D"/>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D5"/>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8831</Words>
  <Characters>5035</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Svetlana Aleksandrova</cp:lastModifiedBy>
  <cp:revision>3</cp:revision>
  <dcterms:created xsi:type="dcterms:W3CDTF">2024-10-22T12:16:00Z</dcterms:created>
  <dcterms:modified xsi:type="dcterms:W3CDTF">2024-11-04T12:14:00Z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