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C1F563" w14:textId="12E83D7E" w:rsidR="006E30D9" w:rsidRPr="009E5165" w:rsidRDefault="003B32F4" w:rsidP="009E5165">
      <w:pPr>
        <w:spacing w:beforeLines="30" w:before="72" w:afterLines="30" w:after="72" w:line="360" w:lineRule="auto"/>
        <w:jc w:val="both"/>
        <w:rPr>
          <w:szCs w:val="24"/>
          <w:lang w:val="lt-LT"/>
        </w:rPr>
      </w:pPr>
      <w:r>
        <w:rPr>
          <w:szCs w:val="24"/>
          <w:lang w:val="lt-LT"/>
        </w:rPr>
        <w:t>Atsakymai į tiekėjų paklausimus dėl TP</w:t>
      </w:r>
      <w:r w:rsidR="006E30D9">
        <w:rPr>
          <w:szCs w:val="24"/>
          <w:lang w:val="lt-LT"/>
        </w:rPr>
        <w:tab/>
      </w:r>
    </w:p>
    <w:p w14:paraId="4F3A619E" w14:textId="2C975A56" w:rsidR="006E30D9" w:rsidRPr="003B32F4" w:rsidRDefault="00837E15" w:rsidP="006E30D9">
      <w:pPr>
        <w:spacing w:beforeLines="30" w:before="72" w:afterLines="30" w:after="72" w:line="360" w:lineRule="auto"/>
        <w:jc w:val="both"/>
        <w:rPr>
          <w:b/>
          <w:bCs/>
          <w:szCs w:val="24"/>
          <w:lang w:val="lt-LT"/>
        </w:rPr>
      </w:pPr>
      <w:r w:rsidRPr="003B32F4">
        <w:rPr>
          <w:b/>
          <w:bCs/>
          <w:szCs w:val="24"/>
          <w:lang w:val="lt-LT"/>
        </w:rPr>
        <w:t>1</w:t>
      </w:r>
      <w:r w:rsidR="006E30D9" w:rsidRPr="003B32F4">
        <w:rPr>
          <w:b/>
          <w:bCs/>
          <w:szCs w:val="24"/>
          <w:lang w:val="lt-LT"/>
        </w:rPr>
        <w:t xml:space="preserve"> klausimas.</w:t>
      </w:r>
    </w:p>
    <w:p w14:paraId="2D5F5874" w14:textId="486B1611" w:rsidR="006E30D9" w:rsidRDefault="006E30D9" w:rsidP="006E30D9">
      <w:pPr>
        <w:spacing w:beforeLines="30" w:before="72" w:afterLines="30" w:after="72"/>
        <w:jc w:val="both"/>
        <w:rPr>
          <w:szCs w:val="24"/>
          <w:lang w:val="lt-LT"/>
        </w:rPr>
      </w:pPr>
      <w:r w:rsidRPr="00FF1967">
        <w:rPr>
          <w:szCs w:val="24"/>
          <w:lang w:val="lt-LT"/>
        </w:rPr>
        <w:t>Prašome patvirtinti, kad Rangovas gali kloti vamzdynus tiek atviru (tranšėjiniu) būdu, tiek uždaru (</w:t>
      </w:r>
      <w:proofErr w:type="spellStart"/>
      <w:r w:rsidRPr="00FF1967">
        <w:rPr>
          <w:szCs w:val="24"/>
          <w:lang w:val="lt-LT"/>
        </w:rPr>
        <w:t>betranšėjiniu</w:t>
      </w:r>
      <w:proofErr w:type="spellEnd"/>
      <w:r w:rsidRPr="00FF1967">
        <w:rPr>
          <w:szCs w:val="24"/>
          <w:lang w:val="lt-LT"/>
        </w:rPr>
        <w:t>) būdu.</w:t>
      </w:r>
    </w:p>
    <w:p w14:paraId="3014F3D8" w14:textId="77777777" w:rsidR="00FF1967" w:rsidRPr="00FF1967" w:rsidRDefault="00FF1967" w:rsidP="006E30D9">
      <w:pPr>
        <w:spacing w:beforeLines="30" w:before="72" w:afterLines="30" w:after="72"/>
        <w:jc w:val="both"/>
        <w:rPr>
          <w:szCs w:val="24"/>
          <w:lang w:val="lt-LT"/>
        </w:rPr>
      </w:pPr>
    </w:p>
    <w:p w14:paraId="4C538946" w14:textId="20503631" w:rsidR="006E30D9" w:rsidRDefault="008E0B6B" w:rsidP="008E0B6B">
      <w:pPr>
        <w:rPr>
          <w:rFonts w:cs="Times New Roman"/>
          <w:color w:val="000000"/>
          <w:sz w:val="22"/>
          <w:lang w:val="lt-LT"/>
        </w:rPr>
      </w:pPr>
      <w:r w:rsidRPr="008E0B6B">
        <w:rPr>
          <w:rFonts w:cs="Times New Roman"/>
          <w:b/>
          <w:bCs/>
          <w:szCs w:val="24"/>
          <w:lang w:val="lt-LT"/>
        </w:rPr>
        <w:t>ATSAKYMAS.</w:t>
      </w:r>
      <w:r w:rsidR="00FF1967" w:rsidRPr="00FF1967">
        <w:rPr>
          <w:rFonts w:cs="Times New Roman"/>
          <w:color w:val="000000"/>
          <w:lang w:val="lt-LT"/>
        </w:rPr>
        <w:t xml:space="preserve"> Rangovas vamzdynų klojimo būdus gali pasirinkti savo  nuožiūra. Atkreiptinas dėmesys, kad AB „Via Lietuva“  savo prižiūrimuose inžineriniuose statiniuose (valstybinės reikšmės krašto kelio Nr. 102 ir rajoninio kelio Nr. 4404 trasos) ir AB „LTG </w:t>
      </w:r>
      <w:proofErr w:type="spellStart"/>
      <w:r w:rsidR="00FF1967" w:rsidRPr="00FF1967">
        <w:rPr>
          <w:rFonts w:cs="Times New Roman"/>
          <w:color w:val="000000"/>
          <w:lang w:val="lt-LT"/>
        </w:rPr>
        <w:t>Infra</w:t>
      </w:r>
      <w:proofErr w:type="spellEnd"/>
      <w:r w:rsidR="00FF1967" w:rsidRPr="00FF1967">
        <w:rPr>
          <w:rFonts w:cs="Times New Roman"/>
          <w:color w:val="000000"/>
          <w:lang w:val="lt-LT"/>
        </w:rPr>
        <w:t>“ savo prižiūrimame inžineriniame statinyje (geležinkelio kirtimas)  nurodė vamzdynus kloti uždaru būdu.</w:t>
      </w:r>
    </w:p>
    <w:p w14:paraId="4B867E37" w14:textId="77777777" w:rsidR="008E0B6B" w:rsidRPr="008E0B6B" w:rsidRDefault="008E0B6B" w:rsidP="008E0B6B">
      <w:pPr>
        <w:rPr>
          <w:rFonts w:cs="Times New Roman"/>
          <w:color w:val="000000"/>
          <w:sz w:val="22"/>
          <w:lang w:val="lt-LT"/>
        </w:rPr>
      </w:pPr>
    </w:p>
    <w:p w14:paraId="788C99A0" w14:textId="2766DC5A" w:rsidR="006E30D9" w:rsidRPr="003B32F4" w:rsidRDefault="00837E15" w:rsidP="006E30D9">
      <w:pPr>
        <w:spacing w:beforeLines="30" w:before="72" w:afterLines="30" w:after="72"/>
        <w:jc w:val="both"/>
        <w:rPr>
          <w:b/>
          <w:bCs/>
          <w:szCs w:val="24"/>
          <w:lang w:val="lt-LT"/>
        </w:rPr>
      </w:pPr>
      <w:r w:rsidRPr="003B32F4">
        <w:rPr>
          <w:b/>
          <w:bCs/>
          <w:szCs w:val="24"/>
          <w:lang w:val="lt-LT"/>
        </w:rPr>
        <w:t>2</w:t>
      </w:r>
      <w:r w:rsidR="006E30D9" w:rsidRPr="003B32F4">
        <w:rPr>
          <w:b/>
          <w:bCs/>
          <w:szCs w:val="24"/>
          <w:lang w:val="lt-LT"/>
        </w:rPr>
        <w:t xml:space="preserve"> klausimas.</w:t>
      </w:r>
    </w:p>
    <w:p w14:paraId="3DD12631" w14:textId="7DEFEE0E" w:rsidR="006E30D9" w:rsidRDefault="006E30D9" w:rsidP="006E30D9">
      <w:pPr>
        <w:spacing w:beforeLines="30" w:before="72" w:afterLines="30" w:after="72"/>
        <w:jc w:val="both"/>
        <w:rPr>
          <w:szCs w:val="24"/>
          <w:lang w:val="lt-LT"/>
        </w:rPr>
      </w:pPr>
      <w:r w:rsidRPr="00FF1967">
        <w:rPr>
          <w:szCs w:val="24"/>
          <w:lang w:val="lt-LT"/>
        </w:rPr>
        <w:t xml:space="preserve">Prašome patvirtinti, kad šiuo pirkimu L1 linijos darbų apimtis yra nuo </w:t>
      </w:r>
      <w:r w:rsidRPr="00FF1967">
        <w:rPr>
          <w:b/>
          <w:bCs/>
          <w:szCs w:val="24"/>
          <w:lang w:val="lt-LT"/>
        </w:rPr>
        <w:t>ŠL1-42 šulinio iki ŠL1-7 šulinio</w:t>
      </w:r>
      <w:r w:rsidRPr="00FF1967">
        <w:rPr>
          <w:szCs w:val="24"/>
          <w:lang w:val="lt-LT"/>
        </w:rPr>
        <w:t xml:space="preserve">, </w:t>
      </w:r>
      <w:proofErr w:type="spellStart"/>
      <w:r w:rsidRPr="00FF1967">
        <w:rPr>
          <w:szCs w:val="24"/>
          <w:lang w:val="lt-LT"/>
        </w:rPr>
        <w:t>t.y</w:t>
      </w:r>
      <w:proofErr w:type="spellEnd"/>
      <w:r w:rsidRPr="00FF1967">
        <w:rPr>
          <w:szCs w:val="24"/>
          <w:lang w:val="lt-LT"/>
        </w:rPr>
        <w:t>. darbai atliekami tik tvarkomoje gatvėje.</w:t>
      </w:r>
    </w:p>
    <w:p w14:paraId="35878D2F" w14:textId="77777777" w:rsidR="00FF1967" w:rsidRPr="00FF1967" w:rsidRDefault="00FF1967" w:rsidP="006E30D9">
      <w:pPr>
        <w:spacing w:beforeLines="30" w:before="72" w:afterLines="30" w:after="72"/>
        <w:jc w:val="both"/>
        <w:rPr>
          <w:szCs w:val="24"/>
          <w:lang w:val="lt-LT"/>
        </w:rPr>
      </w:pPr>
    </w:p>
    <w:p w14:paraId="582CF2B1" w14:textId="6AB6E353" w:rsidR="00FF1967" w:rsidRPr="00FF1967" w:rsidRDefault="008E0B6B" w:rsidP="00FF1967">
      <w:pPr>
        <w:rPr>
          <w:rFonts w:cs="Times New Roman"/>
          <w:color w:val="000000"/>
          <w:sz w:val="22"/>
          <w:lang w:val="lt-LT"/>
        </w:rPr>
      </w:pPr>
      <w:r w:rsidRPr="008E0B6B">
        <w:rPr>
          <w:rFonts w:cs="Times New Roman"/>
          <w:b/>
          <w:bCs/>
          <w:szCs w:val="24"/>
          <w:lang w:val="lt-LT"/>
        </w:rPr>
        <w:t>ATSAKYMAS.</w:t>
      </w:r>
      <w:r w:rsidR="00FF1967" w:rsidRPr="00FF1967">
        <w:rPr>
          <w:rFonts w:cs="Times New Roman"/>
          <w:color w:val="000000"/>
          <w:lang w:val="lt-LT"/>
        </w:rPr>
        <w:t xml:space="preserve"> Lietaus nuotekų tinklų įrengimas turi būti vykdomas visa apimtimi pagal patvirtintą projektą: nuo Saulės g. iki Žeimenos upės išleidimo vietos.</w:t>
      </w:r>
    </w:p>
    <w:p w14:paraId="3D598BAE" w14:textId="77777777" w:rsidR="006E30D9" w:rsidRPr="00FF1967" w:rsidRDefault="006E30D9" w:rsidP="006E30D9">
      <w:pPr>
        <w:spacing w:beforeLines="30" w:before="72" w:afterLines="30" w:after="72"/>
        <w:jc w:val="both"/>
        <w:rPr>
          <w:rFonts w:cs="Times New Roman"/>
          <w:szCs w:val="24"/>
          <w:lang w:val="lt-LT" w:eastAsia="lt-LT"/>
          <w14:ligatures w14:val="none"/>
        </w:rPr>
      </w:pPr>
    </w:p>
    <w:p w14:paraId="3CDD3099" w14:textId="52EE0D64" w:rsidR="00127421" w:rsidRPr="003B32F4" w:rsidRDefault="003B32F4">
      <w:pPr>
        <w:rPr>
          <w:b/>
          <w:bCs/>
          <w:lang w:val="lt-LT"/>
        </w:rPr>
      </w:pPr>
      <w:r>
        <w:rPr>
          <w:b/>
          <w:bCs/>
          <w:lang w:val="lt-LT"/>
        </w:rPr>
        <w:t>3</w:t>
      </w:r>
      <w:r w:rsidR="00127421" w:rsidRPr="003B32F4">
        <w:rPr>
          <w:b/>
          <w:bCs/>
          <w:lang w:val="lt-LT"/>
        </w:rPr>
        <w:t xml:space="preserve"> klausimas.</w:t>
      </w:r>
    </w:p>
    <w:p w14:paraId="39F3196B" w14:textId="393395B0" w:rsidR="00127421" w:rsidRDefault="00127421" w:rsidP="00127421">
      <w:pPr>
        <w:rPr>
          <w:lang w:val="lt-LT"/>
        </w:rPr>
      </w:pPr>
      <w:r w:rsidRPr="003B32F4">
        <w:rPr>
          <w:lang w:val="lt-LT"/>
        </w:rPr>
        <w:t>Projekte numatytas</w:t>
      </w:r>
      <w:r w:rsidRPr="00127421">
        <w:rPr>
          <w:lang w:val="lt-LT"/>
        </w:rPr>
        <w:t xml:space="preserve"> lietaus </w:t>
      </w:r>
      <w:proofErr w:type="spellStart"/>
      <w:r w:rsidRPr="00127421">
        <w:rPr>
          <w:lang w:val="lt-LT"/>
        </w:rPr>
        <w:t>nuotekynės</w:t>
      </w:r>
      <w:proofErr w:type="spellEnd"/>
      <w:r w:rsidRPr="00127421">
        <w:rPr>
          <w:lang w:val="lt-LT"/>
        </w:rPr>
        <w:t xml:space="preserve"> klojimas Mickevičiaus gatvėje atviru būdu, išramstomoje tranšėjoje, išardant ir atstatant dangas. Pateiktame darbų žiniaraštyje nurodomas atstatomas asfalto dangos plotas 1000 m2, </w:t>
      </w:r>
      <w:proofErr w:type="spellStart"/>
      <w:r w:rsidRPr="00127421">
        <w:rPr>
          <w:lang w:val="lt-LT"/>
        </w:rPr>
        <w:t>t.y</w:t>
      </w:r>
      <w:proofErr w:type="spellEnd"/>
      <w:r w:rsidRPr="00127421">
        <w:rPr>
          <w:lang w:val="lt-LT"/>
        </w:rPr>
        <w:t>. apie pusę esamos Mickevičiaus dangos ploto. Prašome išaiškinti, ar nereikės atstatyti gatvės dangą su pagrindais visu pločiu</w:t>
      </w:r>
      <w:r>
        <w:rPr>
          <w:lang w:val="lt-LT"/>
        </w:rPr>
        <w:t xml:space="preserve">. </w:t>
      </w:r>
      <w:r w:rsidRPr="00127421">
        <w:rPr>
          <w:lang w:val="lt-LT"/>
        </w:rPr>
        <w:t xml:space="preserve">Jeigu </w:t>
      </w:r>
      <w:r>
        <w:rPr>
          <w:lang w:val="lt-LT"/>
        </w:rPr>
        <w:t>t</w:t>
      </w:r>
      <w:r w:rsidRPr="00127421">
        <w:rPr>
          <w:lang w:val="lt-LT"/>
        </w:rPr>
        <w:t>aip prašome tikslinti preliminarius žiniaraščius, kad visi Tiekėjai įvertintų vienodomis sąlygomis.</w:t>
      </w:r>
    </w:p>
    <w:p w14:paraId="72A1604F" w14:textId="77777777" w:rsidR="00DE6D66" w:rsidRDefault="00DE6D66" w:rsidP="00127421">
      <w:pPr>
        <w:rPr>
          <w:lang w:val="lt-LT"/>
        </w:rPr>
      </w:pPr>
    </w:p>
    <w:p w14:paraId="1009917B" w14:textId="64D9EEBB" w:rsidR="00127421" w:rsidRPr="00DE6D66" w:rsidRDefault="008E0B6B" w:rsidP="00DE6D66">
      <w:pPr>
        <w:rPr>
          <w:rFonts w:cs="Times New Roman"/>
          <w:sz w:val="22"/>
          <w:lang w:val="lt-LT"/>
        </w:rPr>
      </w:pPr>
      <w:r w:rsidRPr="008E0B6B">
        <w:rPr>
          <w:b/>
          <w:bCs/>
          <w:lang w:val="lt-LT"/>
        </w:rPr>
        <w:t>ATSAKYMAS.</w:t>
      </w:r>
      <w:r w:rsidR="00DE6D66" w:rsidRPr="00DE6D66">
        <w:rPr>
          <w:rFonts w:ascii="Arial Narrow" w:hAnsi="Arial Narrow"/>
          <w:color w:val="FF0000"/>
          <w:lang w:val="lt-LT"/>
        </w:rPr>
        <w:t xml:space="preserve"> </w:t>
      </w:r>
      <w:r w:rsidR="00DE6D66">
        <w:rPr>
          <w:rFonts w:cs="Times New Roman"/>
          <w:lang w:val="lt-LT"/>
        </w:rPr>
        <w:t>R</w:t>
      </w:r>
      <w:r w:rsidR="00DE6D66" w:rsidRPr="00DE6D66">
        <w:rPr>
          <w:rFonts w:cs="Times New Roman"/>
          <w:lang w:val="lt-LT"/>
        </w:rPr>
        <w:t xml:space="preserve">angovas turi nusimatyti A. Mickevičiaus g. dangos atstatymą pagal Projekte pateiktas darbų apimtis, </w:t>
      </w:r>
      <w:proofErr w:type="spellStart"/>
      <w:r w:rsidR="00DE6D66" w:rsidRPr="00DE6D66">
        <w:rPr>
          <w:rFonts w:cs="Times New Roman"/>
          <w:lang w:val="lt-LT"/>
        </w:rPr>
        <w:t>t.y</w:t>
      </w:r>
      <w:proofErr w:type="spellEnd"/>
      <w:r w:rsidR="00DE6D66" w:rsidRPr="00DE6D66">
        <w:rPr>
          <w:rFonts w:cs="Times New Roman"/>
          <w:lang w:val="lt-LT"/>
        </w:rPr>
        <w:t xml:space="preserve">. tik lietaus nuotekų tinklo įrengimo zonoje. </w:t>
      </w:r>
    </w:p>
    <w:p w14:paraId="0A7547E6" w14:textId="77777777" w:rsidR="00127421" w:rsidRPr="00127421" w:rsidRDefault="00127421" w:rsidP="00127421">
      <w:pPr>
        <w:spacing w:line="259" w:lineRule="auto"/>
        <w:rPr>
          <w:lang w:val="lt-LT"/>
        </w:rPr>
      </w:pPr>
    </w:p>
    <w:p w14:paraId="25875D16" w14:textId="28A2B1B2" w:rsidR="00127421" w:rsidRPr="003B32F4" w:rsidRDefault="003B32F4" w:rsidP="00127421">
      <w:pPr>
        <w:spacing w:line="259" w:lineRule="auto"/>
        <w:rPr>
          <w:b/>
          <w:bCs/>
          <w:lang w:val="lt-LT"/>
        </w:rPr>
      </w:pPr>
      <w:r w:rsidRPr="003B32F4">
        <w:rPr>
          <w:b/>
          <w:bCs/>
          <w:lang w:val="lt-LT"/>
        </w:rPr>
        <w:t>4</w:t>
      </w:r>
      <w:r w:rsidR="00127421" w:rsidRPr="003B32F4">
        <w:rPr>
          <w:b/>
          <w:bCs/>
          <w:lang w:val="lt-LT"/>
        </w:rPr>
        <w:t xml:space="preserve"> klausimas. </w:t>
      </w:r>
    </w:p>
    <w:p w14:paraId="79AE7D75" w14:textId="21DF8AF7" w:rsidR="00127421" w:rsidRDefault="00127421" w:rsidP="00127421">
      <w:pPr>
        <w:spacing w:line="259" w:lineRule="auto"/>
        <w:rPr>
          <w:lang w:val="lt-LT"/>
        </w:rPr>
      </w:pPr>
      <w:r w:rsidRPr="00127421">
        <w:rPr>
          <w:lang w:val="lt-LT"/>
        </w:rPr>
        <w:t>Prašome išaiškinti, ar reikia vertinti šalinamo medžio atkuriamąją</w:t>
      </w:r>
      <w:r w:rsidRPr="00FF1967">
        <w:rPr>
          <w:lang w:val="lt-LT"/>
        </w:rPr>
        <w:t xml:space="preserve"> vertę, bei nurodyti konkrečią mokėtiną sumą, nes pateiktame šalinamų medžių žiniaraštyje paskaičiuota 13 medžių atkuriamoji vertė 3344 </w:t>
      </w:r>
      <w:r w:rsidR="00FF1967">
        <w:rPr>
          <w:lang w:val="lt-LT"/>
        </w:rPr>
        <w:t>EUR</w:t>
      </w:r>
      <w:r w:rsidRPr="00FF1967">
        <w:rPr>
          <w:lang w:val="lt-LT"/>
        </w:rPr>
        <w:t>, kai šalinamas tik 1 medis.</w:t>
      </w:r>
    </w:p>
    <w:p w14:paraId="5118E8BA" w14:textId="77777777" w:rsidR="00DE6D66" w:rsidRPr="00FF1967" w:rsidRDefault="00DE6D66" w:rsidP="00127421">
      <w:pPr>
        <w:spacing w:line="259" w:lineRule="auto"/>
        <w:rPr>
          <w:lang w:val="lt-LT"/>
        </w:rPr>
      </w:pPr>
    </w:p>
    <w:p w14:paraId="08EE5302" w14:textId="328480DC" w:rsidR="00127421" w:rsidRPr="008E0B6B" w:rsidRDefault="008E0B6B">
      <w:pPr>
        <w:rPr>
          <w:b/>
          <w:bCs/>
          <w:lang w:val="lt-LT"/>
        </w:rPr>
      </w:pPr>
      <w:r w:rsidRPr="008E0B6B">
        <w:rPr>
          <w:b/>
          <w:bCs/>
          <w:lang w:val="lt-LT"/>
        </w:rPr>
        <w:t>ATSAKYMAS.</w:t>
      </w:r>
    </w:p>
    <w:p w14:paraId="5897C88E" w14:textId="7D08F352" w:rsidR="00DE6D66" w:rsidRPr="003D4FD2" w:rsidRDefault="00DE6D66" w:rsidP="00DE6D66">
      <w:pPr>
        <w:rPr>
          <w:rFonts w:cs="Times New Roman"/>
          <w:sz w:val="22"/>
          <w:lang w:val="lt-LT"/>
        </w:rPr>
      </w:pPr>
      <w:r w:rsidRPr="003D4FD2">
        <w:rPr>
          <w:rFonts w:cs="Times New Roman"/>
          <w:lang w:val="lt-LT"/>
        </w:rPr>
        <w:t xml:space="preserve">Projekte nurodyta, kad kertama 13 vnt.  </w:t>
      </w:r>
      <w:r w:rsidR="003D4FD2" w:rsidRPr="003D4FD2">
        <w:rPr>
          <w:rFonts w:cs="Times New Roman"/>
          <w:lang w:val="lt-LT"/>
        </w:rPr>
        <w:t>M</w:t>
      </w:r>
      <w:r w:rsidRPr="003D4FD2">
        <w:rPr>
          <w:rFonts w:cs="Times New Roman"/>
          <w:lang w:val="lt-LT"/>
        </w:rPr>
        <w:t>edžių</w:t>
      </w:r>
      <w:r w:rsidR="003D4FD2" w:rsidRPr="003D4FD2">
        <w:rPr>
          <w:rFonts w:cs="Times New Roman"/>
          <w:lang w:val="lt-LT"/>
        </w:rPr>
        <w:t xml:space="preserve">: </w:t>
      </w:r>
      <w:r w:rsidRPr="003D4FD2">
        <w:rPr>
          <w:rFonts w:cs="Times New Roman"/>
          <w:lang w:val="lt-LT"/>
        </w:rPr>
        <w:t xml:space="preserve"> Saulės g. (1 vnt.) ir lietaus nuotekų valymo įrenginių vietoje (12 vnt.).  Rangovas turi įsivertinti šalinamų saugotinų želdinių atkuriamąją vertę. </w:t>
      </w:r>
    </w:p>
    <w:p w14:paraId="51F5DD48" w14:textId="77777777" w:rsidR="00DE6D66" w:rsidRDefault="00DE6D66" w:rsidP="00DE6D66">
      <w:pPr>
        <w:rPr>
          <w:rFonts w:cs="Times New Roman"/>
          <w:lang w:val="lt-LT"/>
        </w:rPr>
      </w:pPr>
      <w:r w:rsidRPr="003D4FD2">
        <w:rPr>
          <w:rFonts w:cs="Times New Roman"/>
          <w:lang w:val="lt-LT"/>
        </w:rPr>
        <w:t xml:space="preserve">Prašome nagrinėti pilnos apimties  Projekto dokumentaciją. </w:t>
      </w:r>
    </w:p>
    <w:p w14:paraId="2AD877A7" w14:textId="77777777" w:rsidR="003B32F4" w:rsidRPr="003D4FD2" w:rsidRDefault="003B32F4" w:rsidP="00DE6D66">
      <w:pPr>
        <w:rPr>
          <w:rFonts w:cs="Times New Roman"/>
          <w:lang w:val="lt-LT"/>
        </w:rPr>
      </w:pPr>
    </w:p>
    <w:p w14:paraId="734BE556" w14:textId="676B48D2" w:rsidR="00926D6E" w:rsidRPr="003B32F4" w:rsidRDefault="003B32F4" w:rsidP="00926D6E">
      <w:pPr>
        <w:spacing w:after="160" w:line="256" w:lineRule="auto"/>
        <w:rPr>
          <w:rFonts w:cs="Times New Roman"/>
          <w:b/>
          <w:bCs/>
          <w:szCs w:val="24"/>
          <w:lang w:val="lt-LT"/>
        </w:rPr>
      </w:pPr>
      <w:r w:rsidRPr="003B32F4">
        <w:rPr>
          <w:rFonts w:cs="Times New Roman"/>
          <w:b/>
          <w:bCs/>
          <w:szCs w:val="24"/>
          <w:lang w:val="lt-LT"/>
        </w:rPr>
        <w:t>5</w:t>
      </w:r>
      <w:r w:rsidR="00926D6E" w:rsidRPr="003B32F4">
        <w:rPr>
          <w:rFonts w:cs="Times New Roman"/>
          <w:b/>
          <w:bCs/>
          <w:szCs w:val="24"/>
          <w:lang w:val="lt-LT"/>
        </w:rPr>
        <w:t xml:space="preserve"> klausimas.</w:t>
      </w:r>
    </w:p>
    <w:p w14:paraId="41A9FFB1" w14:textId="77777777" w:rsidR="00926D6E" w:rsidRPr="00926D6E" w:rsidRDefault="00926D6E" w:rsidP="00926D6E">
      <w:pPr>
        <w:spacing w:after="160" w:line="256" w:lineRule="auto"/>
        <w:rPr>
          <w:rFonts w:cs="Times New Roman"/>
          <w:szCs w:val="24"/>
          <w:lang w:val="lt-LT"/>
        </w:rPr>
      </w:pPr>
      <w:r w:rsidRPr="00926D6E">
        <w:rPr>
          <w:rFonts w:cs="Times New Roman"/>
          <w:szCs w:val="24"/>
          <w:lang w:val="lt-LT"/>
        </w:rPr>
        <w:t xml:space="preserve">Prašome patikslinti neatitikimą pateiktame projekto Sąnaudų kiekių žiniaraštyje Nr.1 ir brėžiniuose pažymėtų dangų. Žiniaraščio „Važiuojamosios dalies įrengimas“ pateiktas kiekis 1550 m2, kai brėžinyje matome 420x3,5 + (24+66+21)x2,0 + 12x5,5 viso apie 1760 m2, </w:t>
      </w:r>
      <w:proofErr w:type="spellStart"/>
      <w:r w:rsidRPr="00926D6E">
        <w:rPr>
          <w:rFonts w:cs="Times New Roman"/>
          <w:szCs w:val="24"/>
          <w:lang w:val="lt-LT"/>
        </w:rPr>
        <w:t>t.y</w:t>
      </w:r>
      <w:proofErr w:type="spellEnd"/>
      <w:r w:rsidRPr="00926D6E">
        <w:rPr>
          <w:rFonts w:cs="Times New Roman"/>
          <w:szCs w:val="24"/>
          <w:lang w:val="lt-LT"/>
        </w:rPr>
        <w:t>. 210 m2 daugiau nei žiniaraštyje.</w:t>
      </w:r>
    </w:p>
    <w:p w14:paraId="7B68BD70" w14:textId="77777777" w:rsidR="00926D6E" w:rsidRPr="008E0B6B" w:rsidRDefault="00926D6E" w:rsidP="00926D6E">
      <w:pPr>
        <w:spacing w:after="160" w:line="256" w:lineRule="auto"/>
        <w:rPr>
          <w:rFonts w:cs="Times New Roman"/>
          <w:szCs w:val="24"/>
          <w:lang w:val="lt-LT"/>
        </w:rPr>
      </w:pPr>
      <w:r w:rsidRPr="008E0B6B">
        <w:rPr>
          <w:rFonts w:cs="Times New Roman"/>
          <w:szCs w:val="24"/>
          <w:lang w:val="lt-LT"/>
        </w:rPr>
        <w:t>Analogiškai neatitinka žiniaraščio  „Kelkraščio įrengimo“ kiekis – nurodyta 10 m2, o brėžinyje pažymėta apie 230 m2.</w:t>
      </w:r>
    </w:p>
    <w:p w14:paraId="7C3874F5" w14:textId="77777777" w:rsidR="00926D6E" w:rsidRPr="008E0B6B" w:rsidRDefault="00926D6E" w:rsidP="00926D6E">
      <w:pPr>
        <w:spacing w:after="160" w:line="256" w:lineRule="auto"/>
        <w:rPr>
          <w:rFonts w:cs="Times New Roman"/>
          <w:szCs w:val="24"/>
          <w:lang w:val="lt-LT"/>
        </w:rPr>
      </w:pPr>
      <w:r w:rsidRPr="008E0B6B">
        <w:rPr>
          <w:rFonts w:cs="Times New Roman"/>
          <w:b/>
          <w:bCs/>
          <w:szCs w:val="24"/>
          <w:lang w:val="lt-LT"/>
        </w:rPr>
        <w:t>ATSAKYMAS:</w:t>
      </w:r>
      <w:r w:rsidRPr="008E0B6B">
        <w:rPr>
          <w:rFonts w:cs="Times New Roman"/>
          <w:szCs w:val="24"/>
          <w:lang w:val="lt-LT"/>
        </w:rPr>
        <w:t xml:space="preserve"> Pridedamas patikslintas  Sąnaudų kiekių žiniaraštis.</w:t>
      </w:r>
    </w:p>
    <w:p w14:paraId="4CC4EDDC" w14:textId="317E0A56" w:rsidR="00926D6E" w:rsidRPr="003B32F4" w:rsidRDefault="003B32F4" w:rsidP="00926D6E">
      <w:pPr>
        <w:spacing w:after="160" w:line="256" w:lineRule="auto"/>
        <w:rPr>
          <w:rFonts w:cs="Times New Roman"/>
          <w:b/>
          <w:bCs/>
          <w:szCs w:val="24"/>
          <w:lang w:val="lt-LT"/>
        </w:rPr>
      </w:pPr>
      <w:r w:rsidRPr="003B32F4">
        <w:rPr>
          <w:rFonts w:cs="Times New Roman"/>
          <w:b/>
          <w:bCs/>
          <w:szCs w:val="24"/>
          <w:lang w:val="lt-LT"/>
        </w:rPr>
        <w:lastRenderedPageBreak/>
        <w:t>6</w:t>
      </w:r>
      <w:r w:rsidR="00926D6E" w:rsidRPr="003B32F4">
        <w:rPr>
          <w:rFonts w:cs="Times New Roman"/>
          <w:b/>
          <w:bCs/>
          <w:szCs w:val="24"/>
          <w:lang w:val="lt-LT"/>
        </w:rPr>
        <w:t xml:space="preserve"> Klausimas.</w:t>
      </w:r>
    </w:p>
    <w:p w14:paraId="39E5DC86" w14:textId="77777777" w:rsidR="00926D6E" w:rsidRPr="00926D6E" w:rsidRDefault="00926D6E" w:rsidP="00926D6E">
      <w:pPr>
        <w:spacing w:after="160" w:line="256" w:lineRule="auto"/>
        <w:rPr>
          <w:rFonts w:cs="Times New Roman"/>
          <w:szCs w:val="24"/>
          <w:lang w:val="lt-LT"/>
        </w:rPr>
      </w:pPr>
      <w:r w:rsidRPr="00926D6E">
        <w:rPr>
          <w:rFonts w:cs="Times New Roman"/>
          <w:szCs w:val="24"/>
          <w:lang w:val="lt-LT"/>
        </w:rPr>
        <w:t xml:space="preserve">Norint įrengti plieninį dėklą DN800, reikalinga naudoti technologinę įrangą, kuriai reikalinga 15x4,5 m darbinė duobė. Ties A. Mickevičiaus gatve darbinė duobė nenumatyta, numatyta tik kamera ŠL1-18, matmenys 1400x3000. Norint įrengti tokią darbinę duobę, turėtų būti uždaryta bei perkasta beveik visa A. Mickevičiaus gatvę, </w:t>
      </w:r>
      <w:proofErr w:type="spellStart"/>
      <w:r w:rsidRPr="00926D6E">
        <w:rPr>
          <w:rFonts w:cs="Times New Roman"/>
          <w:szCs w:val="24"/>
          <w:lang w:val="lt-LT"/>
        </w:rPr>
        <w:t>beto</w:t>
      </w:r>
      <w:proofErr w:type="spellEnd"/>
      <w:r w:rsidRPr="00926D6E">
        <w:rPr>
          <w:rFonts w:cs="Times New Roman"/>
          <w:szCs w:val="24"/>
          <w:lang w:val="lt-LT"/>
        </w:rPr>
        <w:t xml:space="preserve"> technologinės įrangos įsirėmimui reikėtų įrengti </w:t>
      </w:r>
      <w:proofErr w:type="spellStart"/>
      <w:r w:rsidRPr="00926D6E">
        <w:rPr>
          <w:rFonts w:cs="Times New Roman"/>
          <w:szCs w:val="24"/>
          <w:lang w:val="lt-LT"/>
        </w:rPr>
        <w:t>špuntinę</w:t>
      </w:r>
      <w:proofErr w:type="spellEnd"/>
      <w:r w:rsidRPr="00926D6E">
        <w:rPr>
          <w:rFonts w:cs="Times New Roman"/>
          <w:szCs w:val="24"/>
          <w:lang w:val="lt-LT"/>
        </w:rPr>
        <w:t xml:space="preserve"> atramą-sieną, kas įrengiant keltų vibracijas ir tai sukeltų pavojų pastatų saugumui. Dėl šių priežasčių norint įrengti dėklą, reikėtų darbinė duobė įrengti žalioje zonoje, </w:t>
      </w:r>
      <w:proofErr w:type="spellStart"/>
      <w:r w:rsidRPr="00926D6E">
        <w:rPr>
          <w:rFonts w:cs="Times New Roman"/>
          <w:szCs w:val="24"/>
          <w:lang w:val="lt-LT"/>
        </w:rPr>
        <w:t>t.y</w:t>
      </w:r>
      <w:proofErr w:type="spellEnd"/>
      <w:r w:rsidRPr="00926D6E">
        <w:rPr>
          <w:rFonts w:cs="Times New Roman"/>
          <w:szCs w:val="24"/>
          <w:lang w:val="lt-LT"/>
        </w:rPr>
        <w:t xml:space="preserve">. geležinkelio apsaugos zonoje. Ar galima įrengti darbinė duobę papuolant į geležinkelio apaugos zoną? Kiek metrų galima </w:t>
      </w:r>
      <w:proofErr w:type="spellStart"/>
      <w:r w:rsidRPr="00926D6E">
        <w:rPr>
          <w:rFonts w:cs="Times New Roman"/>
          <w:szCs w:val="24"/>
          <w:lang w:val="lt-LT"/>
        </w:rPr>
        <w:t>papultį</w:t>
      </w:r>
      <w:proofErr w:type="spellEnd"/>
      <w:r w:rsidRPr="00926D6E">
        <w:rPr>
          <w:rFonts w:cs="Times New Roman"/>
          <w:szCs w:val="24"/>
          <w:lang w:val="lt-LT"/>
        </w:rPr>
        <w:t xml:space="preserve"> į geležinkelio apsaugos zoną? Jei darbų atlikti apsaugos zonoje negalima, plieninio dėklo įrengimo darbai neįgyvendinami.</w:t>
      </w:r>
    </w:p>
    <w:p w14:paraId="4249E515" w14:textId="77777777" w:rsidR="00926D6E" w:rsidRPr="00926D6E" w:rsidRDefault="00926D6E" w:rsidP="00926D6E">
      <w:pPr>
        <w:spacing w:after="160" w:line="256" w:lineRule="auto"/>
        <w:rPr>
          <w:rFonts w:cs="Times New Roman"/>
          <w:szCs w:val="24"/>
          <w:lang w:val="lt-LT"/>
        </w:rPr>
      </w:pPr>
      <w:r w:rsidRPr="00926D6E">
        <w:rPr>
          <w:rFonts w:cs="Times New Roman"/>
          <w:b/>
          <w:bCs/>
          <w:szCs w:val="24"/>
          <w:lang w:val="lt-LT"/>
        </w:rPr>
        <w:t>ATSAKYMAS</w:t>
      </w:r>
      <w:r w:rsidRPr="00926D6E">
        <w:rPr>
          <w:rFonts w:cs="Times New Roman"/>
          <w:szCs w:val="24"/>
          <w:lang w:val="lt-LT"/>
        </w:rPr>
        <w:t xml:space="preserve">. Rangovas pagal savo turimą patirtį turi įsivertinti visas su siūlomu technologiniu procesu susijusias rizikas ir numatyti visus būtinus atlikti darbus. Statybos darbams, vykdomiems geležinkelio  apsaugos zonoje, turi būti gautas AB „LRG </w:t>
      </w:r>
      <w:proofErr w:type="spellStart"/>
      <w:r w:rsidRPr="00926D6E">
        <w:rPr>
          <w:rFonts w:cs="Times New Roman"/>
          <w:szCs w:val="24"/>
          <w:lang w:val="lt-LT"/>
        </w:rPr>
        <w:t>Infra</w:t>
      </w:r>
      <w:proofErr w:type="spellEnd"/>
      <w:r w:rsidRPr="00926D6E">
        <w:rPr>
          <w:rFonts w:cs="Times New Roman"/>
          <w:szCs w:val="24"/>
          <w:lang w:val="lt-LT"/>
        </w:rPr>
        <w:t>“ leidimas.</w:t>
      </w:r>
    </w:p>
    <w:p w14:paraId="2741D74F" w14:textId="2EEDCF37" w:rsidR="00926D6E" w:rsidRPr="003B32F4" w:rsidRDefault="003B32F4" w:rsidP="00926D6E">
      <w:pPr>
        <w:spacing w:after="160" w:line="256" w:lineRule="auto"/>
        <w:rPr>
          <w:rFonts w:cs="Times New Roman"/>
          <w:b/>
          <w:bCs/>
          <w:szCs w:val="24"/>
          <w:lang w:val="lt-LT"/>
        </w:rPr>
      </w:pPr>
      <w:r w:rsidRPr="003B32F4">
        <w:rPr>
          <w:rFonts w:cs="Times New Roman"/>
          <w:b/>
          <w:bCs/>
          <w:szCs w:val="24"/>
          <w:lang w:val="lt-LT"/>
        </w:rPr>
        <w:t>7</w:t>
      </w:r>
      <w:r w:rsidR="00926D6E" w:rsidRPr="003B32F4">
        <w:rPr>
          <w:rFonts w:cs="Times New Roman"/>
          <w:b/>
          <w:bCs/>
          <w:szCs w:val="24"/>
          <w:lang w:val="lt-LT"/>
        </w:rPr>
        <w:t xml:space="preserve"> Klausima</w:t>
      </w:r>
      <w:r>
        <w:rPr>
          <w:rFonts w:cs="Times New Roman"/>
          <w:b/>
          <w:bCs/>
          <w:szCs w:val="24"/>
          <w:lang w:val="lt-LT"/>
        </w:rPr>
        <w:t>s</w:t>
      </w:r>
      <w:r w:rsidR="00926D6E" w:rsidRPr="003B32F4">
        <w:rPr>
          <w:rFonts w:cs="Times New Roman"/>
          <w:b/>
          <w:bCs/>
          <w:szCs w:val="24"/>
          <w:lang w:val="lt-LT"/>
        </w:rPr>
        <w:t>.</w:t>
      </w:r>
    </w:p>
    <w:p w14:paraId="23EDC7F2" w14:textId="77777777" w:rsidR="00926D6E" w:rsidRPr="00926D6E" w:rsidRDefault="00926D6E" w:rsidP="00926D6E">
      <w:pPr>
        <w:spacing w:after="160" w:line="256" w:lineRule="auto"/>
        <w:rPr>
          <w:rFonts w:cs="Times New Roman"/>
          <w:szCs w:val="24"/>
          <w:lang w:val="lt-LT"/>
        </w:rPr>
      </w:pPr>
      <w:r w:rsidRPr="00926D6E">
        <w:rPr>
          <w:rFonts w:cs="Times New Roman"/>
          <w:szCs w:val="24"/>
          <w:lang w:val="lt-LT"/>
        </w:rPr>
        <w:t xml:space="preserve">Brėžinyje UL-22-0031-02-TP-VN.B-01 nurodyti šuliniai PS, ŠL1-21A, ŠL1-21B, ŠL1-21C, ŠL1-21D, SS, MG, tačiau brėžinyje UL-22-0031-02-TP-VN.B-05 naftos </w:t>
      </w:r>
      <w:proofErr w:type="spellStart"/>
      <w:r w:rsidRPr="00926D6E">
        <w:rPr>
          <w:rFonts w:cs="Times New Roman"/>
          <w:szCs w:val="24"/>
          <w:lang w:val="lt-LT"/>
        </w:rPr>
        <w:t>atskirtuvo</w:t>
      </w:r>
      <w:proofErr w:type="spellEnd"/>
      <w:r w:rsidRPr="00926D6E">
        <w:rPr>
          <w:rFonts w:cs="Times New Roman"/>
          <w:szCs w:val="24"/>
          <w:lang w:val="lt-LT"/>
        </w:rPr>
        <w:t xml:space="preserve"> schemoje šių šulinių nėra. Ar turi būti ankščiau paminėti šuliniai? Koks visų šulinių medžiagiškumas?</w:t>
      </w:r>
    </w:p>
    <w:p w14:paraId="741C4502" w14:textId="77777777" w:rsidR="00926D6E" w:rsidRPr="00926D6E" w:rsidRDefault="00926D6E" w:rsidP="00926D6E">
      <w:pPr>
        <w:spacing w:after="160" w:line="256" w:lineRule="auto"/>
        <w:rPr>
          <w:rFonts w:cs="Times New Roman"/>
          <w:szCs w:val="24"/>
          <w:lang w:val="lt-LT"/>
        </w:rPr>
      </w:pPr>
      <w:r w:rsidRPr="00926D6E">
        <w:rPr>
          <w:rFonts w:cs="Times New Roman"/>
          <w:b/>
          <w:bCs/>
          <w:szCs w:val="24"/>
          <w:lang w:val="lt-LT"/>
        </w:rPr>
        <w:t>ATSAKYMAS.</w:t>
      </w:r>
      <w:r w:rsidRPr="00926D6E">
        <w:rPr>
          <w:rFonts w:cs="Times New Roman"/>
          <w:szCs w:val="24"/>
          <w:lang w:val="lt-LT"/>
        </w:rPr>
        <w:t xml:space="preserve">  Taip, turi būti šuliniai, jų medžiagiškumas – gelžbetoniniai.</w:t>
      </w:r>
    </w:p>
    <w:p w14:paraId="7B906378" w14:textId="6C26AA5A" w:rsidR="00926D6E" w:rsidRPr="003B32F4" w:rsidRDefault="003B32F4" w:rsidP="00926D6E">
      <w:pPr>
        <w:spacing w:after="160" w:line="256" w:lineRule="auto"/>
        <w:rPr>
          <w:rFonts w:cs="Times New Roman"/>
          <w:b/>
          <w:bCs/>
          <w:szCs w:val="24"/>
          <w:lang w:val="lt-LT"/>
        </w:rPr>
      </w:pPr>
      <w:r w:rsidRPr="003B32F4">
        <w:rPr>
          <w:rFonts w:cs="Times New Roman"/>
          <w:b/>
          <w:bCs/>
          <w:szCs w:val="24"/>
          <w:lang w:val="lt-LT"/>
        </w:rPr>
        <w:t>8</w:t>
      </w:r>
      <w:r w:rsidR="00926D6E" w:rsidRPr="003B32F4">
        <w:rPr>
          <w:rFonts w:cs="Times New Roman"/>
          <w:b/>
          <w:bCs/>
          <w:szCs w:val="24"/>
          <w:lang w:val="lt-LT"/>
        </w:rPr>
        <w:t xml:space="preserve"> Klausimas</w:t>
      </w:r>
    </w:p>
    <w:p w14:paraId="6D44FBA3" w14:textId="77777777" w:rsidR="00926D6E" w:rsidRPr="00926D6E" w:rsidRDefault="00926D6E" w:rsidP="00926D6E">
      <w:pPr>
        <w:spacing w:after="160" w:line="256" w:lineRule="auto"/>
        <w:rPr>
          <w:rFonts w:cs="Times New Roman"/>
          <w:szCs w:val="24"/>
          <w:lang w:val="lt-LT"/>
        </w:rPr>
      </w:pPr>
      <w:r w:rsidRPr="00926D6E">
        <w:rPr>
          <w:rFonts w:cs="Times New Roman"/>
          <w:szCs w:val="24"/>
          <w:lang w:val="lt-LT"/>
        </w:rPr>
        <w:t xml:space="preserve">Ar Rangovas turi įsivertinti medžių kirtimą ir jų atkūrimo vertę ties naftos </w:t>
      </w:r>
      <w:proofErr w:type="spellStart"/>
      <w:r w:rsidRPr="00926D6E">
        <w:rPr>
          <w:rFonts w:cs="Times New Roman"/>
          <w:szCs w:val="24"/>
          <w:lang w:val="lt-LT"/>
        </w:rPr>
        <w:t>atskirtuvo</w:t>
      </w:r>
      <w:proofErr w:type="spellEnd"/>
      <w:r w:rsidRPr="00926D6E">
        <w:rPr>
          <w:rFonts w:cs="Times New Roman"/>
          <w:szCs w:val="24"/>
          <w:lang w:val="lt-LT"/>
        </w:rPr>
        <w:t xml:space="preserve"> ištekėjimo žiotis į upę?</w:t>
      </w:r>
    </w:p>
    <w:p w14:paraId="0A767E99" w14:textId="77777777" w:rsidR="00926D6E" w:rsidRPr="00926D6E" w:rsidRDefault="00926D6E" w:rsidP="00926D6E">
      <w:pPr>
        <w:spacing w:after="160" w:line="256" w:lineRule="auto"/>
        <w:rPr>
          <w:rFonts w:cs="Times New Roman"/>
          <w:szCs w:val="24"/>
          <w:lang w:val="lt-LT"/>
        </w:rPr>
      </w:pPr>
      <w:r w:rsidRPr="00926D6E">
        <w:rPr>
          <w:rFonts w:cs="Times New Roman"/>
          <w:b/>
          <w:bCs/>
          <w:szCs w:val="24"/>
          <w:lang w:val="lt-LT"/>
        </w:rPr>
        <w:t>ATSAKYMAS.</w:t>
      </w:r>
      <w:r w:rsidRPr="00926D6E">
        <w:rPr>
          <w:rFonts w:cs="Times New Roman"/>
          <w:szCs w:val="24"/>
          <w:lang w:val="lt-LT"/>
        </w:rPr>
        <w:t xml:space="preserve"> Taip, Rangovas turi įsivertinti visų šalinamų saugotinų želdinių atkuriamąją vertę.</w:t>
      </w:r>
    </w:p>
    <w:p w14:paraId="7EE37A16" w14:textId="29AD0200" w:rsidR="00926D6E" w:rsidRPr="003B32F4" w:rsidRDefault="003B32F4" w:rsidP="00926D6E">
      <w:pPr>
        <w:spacing w:after="160" w:line="256" w:lineRule="auto"/>
        <w:rPr>
          <w:rFonts w:cs="Times New Roman"/>
          <w:b/>
          <w:bCs/>
          <w:szCs w:val="24"/>
          <w:lang w:val="lt-LT"/>
        </w:rPr>
      </w:pPr>
      <w:r w:rsidRPr="003B32F4">
        <w:rPr>
          <w:rFonts w:cs="Times New Roman"/>
          <w:b/>
          <w:bCs/>
          <w:szCs w:val="24"/>
          <w:lang w:val="lt-LT"/>
        </w:rPr>
        <w:t>9</w:t>
      </w:r>
      <w:r w:rsidR="00926D6E" w:rsidRPr="003B32F4">
        <w:rPr>
          <w:rFonts w:cs="Times New Roman"/>
          <w:b/>
          <w:bCs/>
          <w:szCs w:val="24"/>
          <w:lang w:val="lt-LT"/>
        </w:rPr>
        <w:t xml:space="preserve"> Klausimas</w:t>
      </w:r>
    </w:p>
    <w:p w14:paraId="77CF9B45" w14:textId="77777777" w:rsidR="00926D6E" w:rsidRPr="00926D6E" w:rsidRDefault="00926D6E" w:rsidP="00926D6E">
      <w:pPr>
        <w:spacing w:after="160" w:line="256" w:lineRule="auto"/>
        <w:rPr>
          <w:rFonts w:cs="Times New Roman"/>
          <w:szCs w:val="24"/>
          <w:lang w:val="lt-LT"/>
        </w:rPr>
      </w:pPr>
      <w:r w:rsidRPr="00926D6E">
        <w:rPr>
          <w:rFonts w:cs="Times New Roman"/>
          <w:szCs w:val="24"/>
          <w:lang w:val="lt-LT"/>
        </w:rPr>
        <w:t xml:space="preserve">Pagal TP TS naftos gaudyklės su </w:t>
      </w:r>
      <w:proofErr w:type="spellStart"/>
      <w:r w:rsidRPr="00926D6E">
        <w:rPr>
          <w:rFonts w:cs="Times New Roman"/>
          <w:szCs w:val="24"/>
          <w:lang w:val="lt-LT"/>
        </w:rPr>
        <w:t>smėliagaude</w:t>
      </w:r>
      <w:proofErr w:type="spellEnd"/>
      <w:r w:rsidRPr="00926D6E">
        <w:rPr>
          <w:rFonts w:cs="Times New Roman"/>
          <w:szCs w:val="24"/>
          <w:lang w:val="lt-LT"/>
        </w:rPr>
        <w:t xml:space="preserve"> medžiagiškumas turi būti GRP (</w:t>
      </w:r>
      <w:proofErr w:type="spellStart"/>
      <w:r w:rsidRPr="00926D6E">
        <w:rPr>
          <w:rFonts w:cs="Times New Roman"/>
          <w:szCs w:val="24"/>
          <w:lang w:val="lt-LT"/>
        </w:rPr>
        <w:t>stikloplastis</w:t>
      </w:r>
      <w:proofErr w:type="spellEnd"/>
      <w:r w:rsidRPr="00926D6E">
        <w:rPr>
          <w:rFonts w:cs="Times New Roman"/>
          <w:szCs w:val="24"/>
          <w:lang w:val="lt-LT"/>
        </w:rPr>
        <w:t>). Ar gali būti siūlomi neprastesnių charakteristikų plieniniai naftos skirtuvai, kurie padengti antikorozine danga iš vidaus ir išorės. Ilgaamžiškumas iki 100 m. Pagal TP TS virš visos valyklos reikalinga monolitinė g/b apkrovų paskirstymo plokštė. Renkantis plieninius naftos skirtuvus, dengtus antikorozine danga tokia plokštė nereikalinga, dėl išskirtinių plieno stiprumo savybių. </w:t>
      </w:r>
    </w:p>
    <w:p w14:paraId="72849AE0" w14:textId="77777777" w:rsidR="00926D6E" w:rsidRPr="00926D6E" w:rsidRDefault="00926D6E" w:rsidP="00926D6E">
      <w:pPr>
        <w:spacing w:after="160" w:line="256" w:lineRule="auto"/>
        <w:rPr>
          <w:rFonts w:cs="Times New Roman"/>
          <w:szCs w:val="24"/>
          <w:lang w:val="lt-LT"/>
        </w:rPr>
      </w:pPr>
      <w:r w:rsidRPr="00926D6E">
        <w:rPr>
          <w:rFonts w:cs="Times New Roman"/>
          <w:b/>
          <w:bCs/>
          <w:szCs w:val="24"/>
          <w:lang w:val="lt-LT"/>
        </w:rPr>
        <w:t>ATSAKYMAS.</w:t>
      </w:r>
      <w:r w:rsidRPr="00926D6E">
        <w:rPr>
          <w:rFonts w:cs="Times New Roman"/>
          <w:szCs w:val="24"/>
          <w:lang w:val="lt-LT"/>
        </w:rPr>
        <w:t xml:space="preserve">  Taip, galima naudoti.</w:t>
      </w:r>
    </w:p>
    <w:p w14:paraId="64368A78" w14:textId="0EEA7CF6" w:rsidR="00926D6E" w:rsidRPr="003B32F4" w:rsidRDefault="003B32F4" w:rsidP="00926D6E">
      <w:pPr>
        <w:spacing w:after="160" w:line="256" w:lineRule="auto"/>
        <w:rPr>
          <w:rFonts w:cs="Times New Roman"/>
          <w:b/>
          <w:bCs/>
          <w:szCs w:val="24"/>
          <w:lang w:val="lt-LT"/>
        </w:rPr>
      </w:pPr>
      <w:r w:rsidRPr="003B32F4">
        <w:rPr>
          <w:rFonts w:cs="Times New Roman"/>
          <w:b/>
          <w:bCs/>
          <w:szCs w:val="24"/>
          <w:lang w:val="lt-LT"/>
        </w:rPr>
        <w:t xml:space="preserve">10 </w:t>
      </w:r>
      <w:r w:rsidR="00926D6E" w:rsidRPr="003B32F4">
        <w:rPr>
          <w:rFonts w:cs="Times New Roman"/>
          <w:b/>
          <w:bCs/>
          <w:szCs w:val="24"/>
          <w:lang w:val="lt-LT"/>
        </w:rPr>
        <w:t>Klausimas.</w:t>
      </w:r>
    </w:p>
    <w:p w14:paraId="1B6B0A9E" w14:textId="77777777" w:rsidR="00926D6E" w:rsidRPr="00926D6E" w:rsidRDefault="00926D6E" w:rsidP="00926D6E">
      <w:pPr>
        <w:spacing w:after="160" w:line="256" w:lineRule="auto"/>
        <w:rPr>
          <w:rFonts w:cs="Times New Roman"/>
          <w:szCs w:val="24"/>
          <w:lang w:val="lt-LT"/>
        </w:rPr>
      </w:pPr>
      <w:r w:rsidRPr="00926D6E">
        <w:rPr>
          <w:rFonts w:cs="Times New Roman"/>
          <w:szCs w:val="24"/>
          <w:lang w:val="lt-LT"/>
        </w:rPr>
        <w:t>Pagal TP TS projekte valykla sudaryta iš trijų technologinių linijų po 250 l/s. Ar galima siūlyti 1 technologinę liniją srautui 750 l/s. Tokiu atveju dingtų srauto paskirstymo ir apjungimo šuliniai. Techninis sprendinys turėtų ekonominę naudą, nesumažinat valyklos pajėgumo, bet optimizuojant aprišimą.</w:t>
      </w:r>
    </w:p>
    <w:p w14:paraId="74830DE3" w14:textId="77777777" w:rsidR="00926D6E" w:rsidRPr="00926D6E" w:rsidRDefault="00926D6E" w:rsidP="00926D6E">
      <w:pPr>
        <w:spacing w:after="160" w:line="256" w:lineRule="auto"/>
        <w:rPr>
          <w:rFonts w:cs="Times New Roman"/>
          <w:szCs w:val="24"/>
          <w:lang w:val="lt-LT"/>
        </w:rPr>
      </w:pPr>
      <w:r w:rsidRPr="00926D6E">
        <w:rPr>
          <w:rFonts w:cs="Times New Roman"/>
          <w:b/>
          <w:bCs/>
          <w:szCs w:val="24"/>
          <w:lang w:val="lt-LT"/>
        </w:rPr>
        <w:t>ATSAKYMAS.</w:t>
      </w:r>
      <w:r w:rsidRPr="00926D6E">
        <w:rPr>
          <w:rFonts w:cs="Times New Roman"/>
          <w:szCs w:val="24"/>
          <w:lang w:val="lt-LT"/>
        </w:rPr>
        <w:t xml:space="preserve"> Taip, galima naudoti.</w:t>
      </w:r>
    </w:p>
    <w:p w14:paraId="5F4BBE16" w14:textId="5C03A953" w:rsidR="00926D6E" w:rsidRPr="003B32F4" w:rsidRDefault="003B32F4" w:rsidP="00926D6E">
      <w:pPr>
        <w:spacing w:after="160" w:line="256" w:lineRule="auto"/>
        <w:rPr>
          <w:rFonts w:cs="Times New Roman"/>
          <w:b/>
          <w:bCs/>
          <w:szCs w:val="24"/>
          <w:lang w:val="lt-LT"/>
        </w:rPr>
      </w:pPr>
      <w:r w:rsidRPr="003B32F4">
        <w:rPr>
          <w:rFonts w:cs="Times New Roman"/>
          <w:b/>
          <w:bCs/>
          <w:szCs w:val="24"/>
          <w:lang w:val="lt-LT"/>
        </w:rPr>
        <w:t>11</w:t>
      </w:r>
      <w:r w:rsidR="00926D6E" w:rsidRPr="003B32F4">
        <w:rPr>
          <w:rFonts w:cs="Times New Roman"/>
          <w:b/>
          <w:bCs/>
          <w:szCs w:val="24"/>
          <w:lang w:val="lt-LT"/>
        </w:rPr>
        <w:t xml:space="preserve"> klausimas.</w:t>
      </w:r>
    </w:p>
    <w:p w14:paraId="77C8290E" w14:textId="77777777" w:rsidR="00926D6E" w:rsidRPr="00926D6E" w:rsidRDefault="00926D6E" w:rsidP="00926D6E">
      <w:pPr>
        <w:spacing w:before="100" w:beforeAutospacing="1" w:after="100" w:afterAutospacing="1" w:line="256" w:lineRule="auto"/>
        <w:jc w:val="both"/>
        <w:rPr>
          <w:rFonts w:asciiTheme="minorHAnsi" w:hAnsiTheme="minorHAnsi"/>
          <w:sz w:val="22"/>
          <w:lang w:val="lt-LT"/>
        </w:rPr>
      </w:pPr>
      <w:r w:rsidRPr="00926D6E">
        <w:rPr>
          <w:rFonts w:cs="Times New Roman"/>
          <w:szCs w:val="24"/>
          <w:lang w:val="lt-LT"/>
        </w:rPr>
        <w:t xml:space="preserve">Projektinė situacija: vandentiekio nuotekų šalinimo dalies projekte (statinio projekto numeris UL-22-0031), 11 lape yra numatyti GRP vamzdžiai, kurie bus naudojami buitinių ir lietaus nuotekų, drenažo, chemikalų transportavimui. Taip pat yra konkretus gaminys, su konkrečiais matmenimis ir techniniais </w:t>
      </w:r>
      <w:r w:rsidRPr="00926D6E">
        <w:rPr>
          <w:rFonts w:cs="Times New Roman"/>
          <w:szCs w:val="24"/>
          <w:lang w:val="lt-LT"/>
        </w:rPr>
        <w:lastRenderedPageBreak/>
        <w:t>parametrais, taip ribojant konkurenciją rinkoje, perkančiajai organizacijai rinktis bent iš kelių galimų tiekėjų.</w:t>
      </w:r>
    </w:p>
    <w:p w14:paraId="54DC00D6" w14:textId="77777777" w:rsidR="00926D6E" w:rsidRPr="00926D6E" w:rsidRDefault="00926D6E" w:rsidP="00926D6E">
      <w:pPr>
        <w:spacing w:before="100" w:beforeAutospacing="1" w:after="100" w:afterAutospacing="1" w:line="256" w:lineRule="auto"/>
        <w:jc w:val="both"/>
        <w:rPr>
          <w:rFonts w:asciiTheme="minorHAnsi" w:hAnsiTheme="minorHAnsi"/>
          <w:sz w:val="22"/>
          <w:lang w:val="lt-LT"/>
        </w:rPr>
      </w:pPr>
      <w:r w:rsidRPr="00926D6E">
        <w:rPr>
          <w:rFonts w:cs="Times New Roman"/>
          <w:szCs w:val="24"/>
          <w:lang w:val="lt-LT"/>
        </w:rPr>
        <w:t xml:space="preserve">Prašymas patikslinti: prašome patvirtinti, kad rangovas gali vertinti ne prastesnių parametrų alternatyvų sprendinį - plieninį spirališkai gofruotą vamzdį, pagamintą iš cinko ir polimerine danga dengto plieno (atitinka LST EN 10346, bei LST EN 10169 standartų reikalavimus). Plieninių gofruotų vamzdžių, padengtu cinko ir polimerine danga, ilgaamžiškumas agresyvioje aplinkoje siekia 100 ir daugiau metų. Plieniniai spirališkai gofruoti vamzdžiai turi gamybos kontrolės atitikties sertifikatus, išduotus nepriklausomų laboratorijų ir yra ženklinami CE ženklu. Stipri plieninė gofruota vamzdžio konstrukcija leidžia pagamintus vamzdžius įrengti automobilių apkrovų zonoje (važiuojamoje dalyje ar automobilių parkavimo zonoje) esant 10 metrų ar didesnei grunto apkrovai, neįrengiant gelžbetoninės apkrovų paskirstymo plokštės. </w:t>
      </w:r>
    </w:p>
    <w:p w14:paraId="1718EA3C" w14:textId="77777777" w:rsidR="00926D6E" w:rsidRPr="00926D6E" w:rsidRDefault="00926D6E" w:rsidP="00926D6E">
      <w:pPr>
        <w:spacing w:before="100" w:beforeAutospacing="1" w:after="100" w:afterAutospacing="1" w:line="256" w:lineRule="auto"/>
        <w:jc w:val="both"/>
        <w:rPr>
          <w:rFonts w:asciiTheme="minorHAnsi" w:hAnsiTheme="minorHAnsi"/>
          <w:sz w:val="22"/>
          <w:lang w:val="lt-LT"/>
        </w:rPr>
      </w:pPr>
      <w:r w:rsidRPr="00926D6E">
        <w:rPr>
          <w:rFonts w:cs="Times New Roman"/>
          <w:szCs w:val="24"/>
          <w:lang w:val="lt-LT"/>
        </w:rPr>
        <w:t> </w:t>
      </w:r>
      <w:r w:rsidRPr="00926D6E">
        <w:rPr>
          <w:rFonts w:cs="Times New Roman"/>
          <w:b/>
          <w:bCs/>
          <w:szCs w:val="24"/>
          <w:lang w:val="lt-LT"/>
        </w:rPr>
        <w:t>ATSAKYMAS:</w:t>
      </w:r>
      <w:r w:rsidRPr="00926D6E">
        <w:rPr>
          <w:rFonts w:cs="Times New Roman"/>
          <w:szCs w:val="24"/>
          <w:lang w:val="lt-LT"/>
        </w:rPr>
        <w:t xml:space="preserve"> Patvirtiname, kad Rangovas gali siūlyti neprastesnių savybių alternatyvų sprendinį.</w:t>
      </w:r>
    </w:p>
    <w:p w14:paraId="31DEC721" w14:textId="3D531E27" w:rsidR="00926D6E" w:rsidRPr="003B32F4" w:rsidRDefault="00926D6E" w:rsidP="00926D6E">
      <w:pPr>
        <w:spacing w:before="100" w:beforeAutospacing="1" w:after="100" w:afterAutospacing="1" w:line="256" w:lineRule="auto"/>
        <w:jc w:val="both"/>
        <w:rPr>
          <w:rFonts w:cs="Times New Roman"/>
          <w:b/>
          <w:bCs/>
          <w:szCs w:val="24"/>
          <w:lang w:val="lt-LT"/>
        </w:rPr>
      </w:pPr>
      <w:r w:rsidRPr="003B32F4">
        <w:rPr>
          <w:rFonts w:cs="Times New Roman"/>
          <w:b/>
          <w:bCs/>
          <w:szCs w:val="24"/>
          <w:lang w:val="lt-LT"/>
        </w:rPr>
        <w:t>1</w:t>
      </w:r>
      <w:r w:rsidR="003B32F4" w:rsidRPr="003B32F4">
        <w:rPr>
          <w:rFonts w:cs="Times New Roman"/>
          <w:b/>
          <w:bCs/>
          <w:szCs w:val="24"/>
          <w:lang w:val="lt-LT"/>
        </w:rPr>
        <w:t>2</w:t>
      </w:r>
      <w:r w:rsidRPr="003B32F4">
        <w:rPr>
          <w:rFonts w:cs="Times New Roman"/>
          <w:b/>
          <w:bCs/>
          <w:szCs w:val="24"/>
          <w:lang w:val="lt-LT"/>
        </w:rPr>
        <w:t xml:space="preserve"> klausimas.</w:t>
      </w:r>
    </w:p>
    <w:p w14:paraId="4A8A13D4" w14:textId="77777777" w:rsidR="00926D6E" w:rsidRPr="00926D6E" w:rsidRDefault="00926D6E" w:rsidP="00926D6E">
      <w:pPr>
        <w:spacing w:before="100" w:beforeAutospacing="1" w:after="100" w:afterAutospacing="1" w:line="256" w:lineRule="auto"/>
        <w:jc w:val="both"/>
        <w:rPr>
          <w:rFonts w:asciiTheme="minorHAnsi" w:hAnsiTheme="minorHAnsi"/>
          <w:sz w:val="22"/>
          <w:lang w:val="lt-LT"/>
        </w:rPr>
      </w:pPr>
      <w:r w:rsidRPr="00926D6E">
        <w:rPr>
          <w:rFonts w:cs="Times New Roman"/>
          <w:szCs w:val="24"/>
          <w:lang w:val="lt-LT"/>
        </w:rPr>
        <w:t>Projektinė situacija: vandentiekio nuotekų šalinimo dalies projekte (statinio projekto numeris UL-22-0031), 18 lape yra numatytas naftos skirtuvas. Taip pat yra konkretus gaminys, su konkrečiais matmenimis, medžiagiškumu ir techniniais parametrais, taip ribojant konkurenciją rinkoje, perkančiajai organizacijai rinktis bent iš kelių galimų tiekėjų.</w:t>
      </w:r>
    </w:p>
    <w:p w14:paraId="2E2799DD" w14:textId="77777777" w:rsidR="00926D6E" w:rsidRPr="00926D6E" w:rsidRDefault="00926D6E" w:rsidP="00926D6E">
      <w:pPr>
        <w:spacing w:before="100" w:beforeAutospacing="1" w:after="100" w:afterAutospacing="1" w:line="256" w:lineRule="auto"/>
        <w:jc w:val="both"/>
        <w:rPr>
          <w:rFonts w:asciiTheme="minorHAnsi" w:hAnsiTheme="minorHAnsi"/>
          <w:sz w:val="22"/>
          <w:lang w:val="lt-LT"/>
        </w:rPr>
      </w:pPr>
      <w:r w:rsidRPr="00926D6E">
        <w:rPr>
          <w:rFonts w:cs="Times New Roman"/>
          <w:szCs w:val="24"/>
          <w:lang w:val="lt-LT"/>
        </w:rPr>
        <w:t xml:space="preserve">Prašymas patikslinti: prašome patvirtinti, kad rangovas gali vertinti ne prastesnių parametrų alternatyvų sprendinį - plieninį spirališkai gofruotą naftos skirtuvą, pagamintą iš cinko ir polimerine danga dengto plieno (atitinka LST EN 10346, bei LST EN 10169 standartų reikalavimus). Plieninių gofruotų naftos skirtuvų, padengtu cinko ir polimerine danga, ilgaamžiškumas agresyvioje aplinkoje siekia 100 ir daugiau metų. Plieniniai spirališkai gofruoti naftos skirtuvai turi gamybos kontrolės atitikties sertifikatus, išduotus nepriklausomų laboratorijų ir yra ženklinami CE ženklu. Stipri plieninė gofruota skirtuvo konstrukcija leidžia pagamintus rezervuarus įrengti automobilių apkrovų zonoje (važiuojamoje dalyje ar automobilių parkavimo zonoje) esant 10 metrų ar didesnei grunto apkrovai, neįrengiant gelžbetoninės apkrovų paskirstymo plokštės. </w:t>
      </w:r>
    </w:p>
    <w:p w14:paraId="404671B3" w14:textId="77777777" w:rsidR="00926D6E" w:rsidRPr="00926D6E" w:rsidRDefault="00926D6E" w:rsidP="00926D6E">
      <w:pPr>
        <w:spacing w:before="100" w:beforeAutospacing="1" w:after="100" w:afterAutospacing="1" w:line="256" w:lineRule="auto"/>
        <w:jc w:val="both"/>
        <w:rPr>
          <w:rFonts w:cs="Times New Roman"/>
          <w:szCs w:val="24"/>
          <w:lang w:val="lt-LT"/>
        </w:rPr>
      </w:pPr>
      <w:r w:rsidRPr="00926D6E">
        <w:rPr>
          <w:rFonts w:cs="Times New Roman"/>
          <w:szCs w:val="24"/>
          <w:lang w:val="lt-LT"/>
        </w:rPr>
        <w:t> </w:t>
      </w:r>
      <w:r w:rsidRPr="00926D6E">
        <w:rPr>
          <w:rFonts w:cs="Times New Roman"/>
          <w:b/>
          <w:bCs/>
          <w:szCs w:val="24"/>
          <w:lang w:val="lt-LT"/>
        </w:rPr>
        <w:t>ATSAKYMAS:</w:t>
      </w:r>
      <w:r w:rsidRPr="00926D6E">
        <w:rPr>
          <w:rFonts w:cs="Times New Roman"/>
          <w:szCs w:val="24"/>
          <w:lang w:val="lt-LT"/>
        </w:rPr>
        <w:t xml:space="preserve"> Patvirtiname, kad Rangovas gali siūlyti neprastesnių savybių alternatyvų sprendinį.</w:t>
      </w:r>
    </w:p>
    <w:sectPr w:rsidR="00926D6E" w:rsidRPr="00926D6E" w:rsidSect="003364F3">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437A5C"/>
    <w:multiLevelType w:val="hybridMultilevel"/>
    <w:tmpl w:val="C0F2AA76"/>
    <w:lvl w:ilvl="0" w:tplc="FACAB2EE">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2C27D96"/>
    <w:multiLevelType w:val="hybridMultilevel"/>
    <w:tmpl w:val="04BABD04"/>
    <w:lvl w:ilvl="0" w:tplc="4D9A8EA6">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1EC1C3E"/>
    <w:multiLevelType w:val="hybridMultilevel"/>
    <w:tmpl w:val="8E84CB5C"/>
    <w:lvl w:ilvl="0" w:tplc="0427000F">
      <w:start w:val="1"/>
      <w:numFmt w:val="decimal"/>
      <w:lvlText w:val="%1."/>
      <w:lvlJc w:val="left"/>
      <w:pPr>
        <w:ind w:left="2771" w:hanging="360"/>
      </w:pPr>
    </w:lvl>
    <w:lvl w:ilvl="1" w:tplc="04270019">
      <w:start w:val="1"/>
      <w:numFmt w:val="lowerLetter"/>
      <w:lvlText w:val="%2."/>
      <w:lvlJc w:val="left"/>
      <w:pPr>
        <w:ind w:left="3491" w:hanging="360"/>
      </w:pPr>
    </w:lvl>
    <w:lvl w:ilvl="2" w:tplc="0427001B">
      <w:start w:val="1"/>
      <w:numFmt w:val="lowerRoman"/>
      <w:lvlText w:val="%3."/>
      <w:lvlJc w:val="right"/>
      <w:pPr>
        <w:ind w:left="4211" w:hanging="180"/>
      </w:pPr>
    </w:lvl>
    <w:lvl w:ilvl="3" w:tplc="0427000F">
      <w:start w:val="1"/>
      <w:numFmt w:val="decimal"/>
      <w:lvlText w:val="%4."/>
      <w:lvlJc w:val="left"/>
      <w:pPr>
        <w:ind w:left="4931" w:hanging="360"/>
      </w:pPr>
    </w:lvl>
    <w:lvl w:ilvl="4" w:tplc="04270019">
      <w:start w:val="1"/>
      <w:numFmt w:val="lowerLetter"/>
      <w:lvlText w:val="%5."/>
      <w:lvlJc w:val="left"/>
      <w:pPr>
        <w:ind w:left="5651" w:hanging="360"/>
      </w:pPr>
    </w:lvl>
    <w:lvl w:ilvl="5" w:tplc="0427001B">
      <w:start w:val="1"/>
      <w:numFmt w:val="lowerRoman"/>
      <w:lvlText w:val="%6."/>
      <w:lvlJc w:val="right"/>
      <w:pPr>
        <w:ind w:left="6371" w:hanging="180"/>
      </w:pPr>
    </w:lvl>
    <w:lvl w:ilvl="6" w:tplc="0427000F">
      <w:start w:val="1"/>
      <w:numFmt w:val="decimal"/>
      <w:lvlText w:val="%7."/>
      <w:lvlJc w:val="left"/>
      <w:pPr>
        <w:ind w:left="7091" w:hanging="360"/>
      </w:pPr>
    </w:lvl>
    <w:lvl w:ilvl="7" w:tplc="04270019">
      <w:start w:val="1"/>
      <w:numFmt w:val="lowerLetter"/>
      <w:lvlText w:val="%8."/>
      <w:lvlJc w:val="left"/>
      <w:pPr>
        <w:ind w:left="7811" w:hanging="360"/>
      </w:pPr>
    </w:lvl>
    <w:lvl w:ilvl="8" w:tplc="0427001B">
      <w:start w:val="1"/>
      <w:numFmt w:val="lowerRoman"/>
      <w:lvlText w:val="%9."/>
      <w:lvlJc w:val="right"/>
      <w:pPr>
        <w:ind w:left="8531" w:hanging="180"/>
      </w:pPr>
    </w:lvl>
  </w:abstractNum>
  <w:abstractNum w:abstractNumId="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 w15:restartNumberingAfterBreak="0">
    <w:nsid w:val="74D31281"/>
    <w:multiLevelType w:val="hybridMultilevel"/>
    <w:tmpl w:val="11FEA0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083621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7934237">
    <w:abstractNumId w:val="3"/>
  </w:num>
  <w:num w:numId="3" w16cid:durableId="1408192246">
    <w:abstractNumId w:val="4"/>
  </w:num>
  <w:num w:numId="4" w16cid:durableId="518277915">
    <w:abstractNumId w:val="0"/>
  </w:num>
  <w:num w:numId="5" w16cid:durableId="1429623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0D9"/>
    <w:rsid w:val="00062A6A"/>
    <w:rsid w:val="00116668"/>
    <w:rsid w:val="00127421"/>
    <w:rsid w:val="0018749B"/>
    <w:rsid w:val="00196C2A"/>
    <w:rsid w:val="00200771"/>
    <w:rsid w:val="002E47A3"/>
    <w:rsid w:val="002F0FB3"/>
    <w:rsid w:val="003364F3"/>
    <w:rsid w:val="00394882"/>
    <w:rsid w:val="003B32F4"/>
    <w:rsid w:val="003D4FD2"/>
    <w:rsid w:val="0049056C"/>
    <w:rsid w:val="004D27A7"/>
    <w:rsid w:val="004E35B1"/>
    <w:rsid w:val="00594BA2"/>
    <w:rsid w:val="00654144"/>
    <w:rsid w:val="006E30D9"/>
    <w:rsid w:val="0074019C"/>
    <w:rsid w:val="00837E15"/>
    <w:rsid w:val="008C1A76"/>
    <w:rsid w:val="008E0B6B"/>
    <w:rsid w:val="00926D6E"/>
    <w:rsid w:val="009E5165"/>
    <w:rsid w:val="009F174C"/>
    <w:rsid w:val="00AF12C3"/>
    <w:rsid w:val="00B440A9"/>
    <w:rsid w:val="00B51581"/>
    <w:rsid w:val="00BE1489"/>
    <w:rsid w:val="00C21E2A"/>
    <w:rsid w:val="00D94833"/>
    <w:rsid w:val="00DE5ACA"/>
    <w:rsid w:val="00DE6D66"/>
    <w:rsid w:val="00F8649A"/>
    <w:rsid w:val="00FF178A"/>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C8902"/>
  <w15:chartTrackingRefBased/>
  <w15:docId w15:val="{6F3E6E52-69CE-4586-A665-9DE26F3AC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64F3"/>
    <w:pPr>
      <w:spacing w:after="0" w:line="240" w:lineRule="auto"/>
    </w:pPr>
    <w:rPr>
      <w:rFonts w:ascii="Times New Roman" w:hAnsi="Times New Roman"/>
      <w:sz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locked/>
    <w:rsid w:val="006E30D9"/>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punktai,Lente"/>
    <w:basedOn w:val="prastasis"/>
    <w:link w:val="SraopastraipaDiagrama"/>
    <w:uiPriority w:val="34"/>
    <w:qFormat/>
    <w:rsid w:val="006E30D9"/>
    <w:pPr>
      <w:spacing w:after="160" w:line="252" w:lineRule="auto"/>
      <w:ind w:left="720"/>
      <w:contextualSpacing/>
    </w:pPr>
    <w:rPr>
      <w:rFonts w:asciiTheme="minorHAnsi" w:hAnsiTheme="minorHAnsi"/>
      <w:sz w:val="22"/>
      <w:lang w:val="lt-LT"/>
    </w:rPr>
  </w:style>
  <w:style w:type="paragraph" w:customStyle="1" w:styleId="v1msonormal">
    <w:name w:val="v1msonormal"/>
    <w:basedOn w:val="prastasis"/>
    <w:rsid w:val="006E30D9"/>
    <w:pPr>
      <w:spacing w:before="100" w:beforeAutospacing="1" w:after="100" w:afterAutospacing="1"/>
    </w:pPr>
    <w:rPr>
      <w:rFonts w:ascii="Calibri" w:hAnsi="Calibri" w:cs="Calibri"/>
      <w:kern w:val="0"/>
      <w:sz w:val="22"/>
      <w:lang w:val="lt-LT" w:eastAsia="lt-LT"/>
      <w14:ligatures w14:val="none"/>
    </w:rPr>
  </w:style>
  <w:style w:type="paragraph" w:styleId="Betarp">
    <w:name w:val="No Spacing"/>
    <w:link w:val="BetarpDiagrama"/>
    <w:uiPriority w:val="1"/>
    <w:qFormat/>
    <w:rsid w:val="00594BA2"/>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594BA2"/>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66218">
      <w:bodyDiv w:val="1"/>
      <w:marLeft w:val="0"/>
      <w:marRight w:val="0"/>
      <w:marTop w:val="0"/>
      <w:marBottom w:val="0"/>
      <w:divBdr>
        <w:top w:val="none" w:sz="0" w:space="0" w:color="auto"/>
        <w:left w:val="none" w:sz="0" w:space="0" w:color="auto"/>
        <w:bottom w:val="none" w:sz="0" w:space="0" w:color="auto"/>
        <w:right w:val="none" w:sz="0" w:space="0" w:color="auto"/>
      </w:divBdr>
    </w:div>
    <w:div w:id="26570701">
      <w:bodyDiv w:val="1"/>
      <w:marLeft w:val="0"/>
      <w:marRight w:val="0"/>
      <w:marTop w:val="0"/>
      <w:marBottom w:val="0"/>
      <w:divBdr>
        <w:top w:val="none" w:sz="0" w:space="0" w:color="auto"/>
        <w:left w:val="none" w:sz="0" w:space="0" w:color="auto"/>
        <w:bottom w:val="none" w:sz="0" w:space="0" w:color="auto"/>
        <w:right w:val="none" w:sz="0" w:space="0" w:color="auto"/>
      </w:divBdr>
    </w:div>
    <w:div w:id="974945466">
      <w:bodyDiv w:val="1"/>
      <w:marLeft w:val="0"/>
      <w:marRight w:val="0"/>
      <w:marTop w:val="0"/>
      <w:marBottom w:val="0"/>
      <w:divBdr>
        <w:top w:val="none" w:sz="0" w:space="0" w:color="auto"/>
        <w:left w:val="none" w:sz="0" w:space="0" w:color="auto"/>
        <w:bottom w:val="none" w:sz="0" w:space="0" w:color="auto"/>
        <w:right w:val="none" w:sz="0" w:space="0" w:color="auto"/>
      </w:divBdr>
    </w:div>
    <w:div w:id="1152143387">
      <w:bodyDiv w:val="1"/>
      <w:marLeft w:val="0"/>
      <w:marRight w:val="0"/>
      <w:marTop w:val="0"/>
      <w:marBottom w:val="0"/>
      <w:divBdr>
        <w:top w:val="none" w:sz="0" w:space="0" w:color="auto"/>
        <w:left w:val="none" w:sz="0" w:space="0" w:color="auto"/>
        <w:bottom w:val="none" w:sz="0" w:space="0" w:color="auto"/>
        <w:right w:val="none" w:sz="0" w:space="0" w:color="auto"/>
      </w:divBdr>
    </w:div>
    <w:div w:id="1364939624">
      <w:bodyDiv w:val="1"/>
      <w:marLeft w:val="0"/>
      <w:marRight w:val="0"/>
      <w:marTop w:val="0"/>
      <w:marBottom w:val="0"/>
      <w:divBdr>
        <w:top w:val="none" w:sz="0" w:space="0" w:color="auto"/>
        <w:left w:val="none" w:sz="0" w:space="0" w:color="auto"/>
        <w:bottom w:val="none" w:sz="0" w:space="0" w:color="auto"/>
        <w:right w:val="none" w:sz="0" w:space="0" w:color="auto"/>
      </w:divBdr>
    </w:div>
    <w:div w:id="1628664497">
      <w:bodyDiv w:val="1"/>
      <w:marLeft w:val="0"/>
      <w:marRight w:val="0"/>
      <w:marTop w:val="0"/>
      <w:marBottom w:val="0"/>
      <w:divBdr>
        <w:top w:val="none" w:sz="0" w:space="0" w:color="auto"/>
        <w:left w:val="none" w:sz="0" w:space="0" w:color="auto"/>
        <w:bottom w:val="none" w:sz="0" w:space="0" w:color="auto"/>
        <w:right w:val="none" w:sz="0" w:space="0" w:color="auto"/>
      </w:divBdr>
    </w:div>
    <w:div w:id="1814132518">
      <w:bodyDiv w:val="1"/>
      <w:marLeft w:val="0"/>
      <w:marRight w:val="0"/>
      <w:marTop w:val="0"/>
      <w:marBottom w:val="0"/>
      <w:divBdr>
        <w:top w:val="none" w:sz="0" w:space="0" w:color="auto"/>
        <w:left w:val="none" w:sz="0" w:space="0" w:color="auto"/>
        <w:bottom w:val="none" w:sz="0" w:space="0" w:color="auto"/>
        <w:right w:val="none" w:sz="0" w:space="0" w:color="auto"/>
      </w:divBdr>
    </w:div>
    <w:div w:id="210988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4905</Words>
  <Characters>2797</Characters>
  <Application>Microsoft Office Word</Application>
  <DocSecurity>0</DocSecurity>
  <Lines>23</Lines>
  <Paragraphs>15</Paragraphs>
  <ScaleCrop>false</ScaleCrop>
  <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Aleksandrova</dc:creator>
  <cp:keywords/>
  <dc:description/>
  <cp:lastModifiedBy>Svetlana Aleksandrova</cp:lastModifiedBy>
  <cp:revision>10</cp:revision>
  <dcterms:created xsi:type="dcterms:W3CDTF">2024-11-04T11:14:00Z</dcterms:created>
  <dcterms:modified xsi:type="dcterms:W3CDTF">2024-11-04T11:35:00Z</dcterms:modified>
</cp:coreProperties>
</file>