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4D35" w14:textId="455E2584" w:rsidR="00AC7FBA" w:rsidRDefault="00AC7FBA" w:rsidP="00AC7FBA">
      <w:pPr>
        <w:spacing w:after="0"/>
        <w:ind w:left="5760" w:firstLine="720"/>
        <w:jc w:val="center"/>
        <w:rPr>
          <w:rFonts w:ascii="Calibri" w:eastAsia="Calibri" w:hAnsi="Calibri" w:cs="Calibri"/>
          <w:sz w:val="21"/>
          <w:szCs w:val="21"/>
          <w:lang w:val="lt-LT" w:eastAsia="lt-LT"/>
        </w:rPr>
      </w:pPr>
      <w:r w:rsidRPr="00AC7FBA">
        <w:rPr>
          <w:rFonts w:ascii="Calibri" w:eastAsia="Calibri" w:hAnsi="Calibri" w:cs="Calibri"/>
          <w:sz w:val="21"/>
          <w:szCs w:val="21"/>
          <w:lang w:val="lt-LT" w:eastAsia="lt-LT"/>
        </w:rPr>
        <w:t>Pirkimo sąlygų 2 priedas</w:t>
      </w:r>
    </w:p>
    <w:p w14:paraId="41815E71" w14:textId="77777777" w:rsidR="00AC7FBA" w:rsidRDefault="00AC7FBA" w:rsidP="00AC7FBA">
      <w:pPr>
        <w:spacing w:after="0"/>
        <w:ind w:left="5760" w:firstLine="720"/>
        <w:jc w:val="center"/>
        <w:rPr>
          <w:rFonts w:ascii="Calibri" w:eastAsia="Calibri" w:hAnsi="Calibri" w:cs="Calibri"/>
          <w:sz w:val="21"/>
          <w:szCs w:val="21"/>
          <w:lang w:val="lt-LT" w:eastAsia="lt-LT"/>
        </w:rPr>
      </w:pPr>
    </w:p>
    <w:p w14:paraId="7261C13E" w14:textId="77777777" w:rsidR="00AC7FBA" w:rsidRDefault="00AC7FBA" w:rsidP="00AC7FBA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D2CA3" w14:textId="77777777" w:rsidR="00AC7FBA" w:rsidRDefault="0038171E" w:rsidP="003D0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71E">
        <w:rPr>
          <w:rFonts w:ascii="Times New Roman" w:hAnsi="Times New Roman" w:cs="Times New Roman"/>
          <w:b/>
          <w:sz w:val="24"/>
          <w:szCs w:val="24"/>
        </w:rPr>
        <w:t>TRAUMŲ IR SUŽALOJIMŲ PREVENCIJOS SKATINIM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8171E">
        <w:rPr>
          <w:rFonts w:ascii="Times New Roman" w:hAnsi="Times New Roman" w:cs="Times New Roman"/>
          <w:b/>
          <w:sz w:val="24"/>
          <w:szCs w:val="24"/>
        </w:rPr>
        <w:t xml:space="preserve"> BENDRUOMENĖSE</w:t>
      </w:r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406DF4">
        <w:rPr>
          <w:rFonts w:ascii="Times New Roman" w:hAnsi="Times New Roman" w:cs="Times New Roman"/>
          <w:b/>
          <w:sz w:val="24"/>
          <w:szCs w:val="24"/>
        </w:rPr>
        <w:t>FIZINIO AKTYVUMO</w:t>
      </w:r>
      <w:r w:rsidR="00E42283" w:rsidRPr="00914C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SKATINIMO </w:t>
      </w:r>
      <w:r w:rsidR="00E42283" w:rsidRPr="00914C27">
        <w:rPr>
          <w:rFonts w:ascii="Times New Roman" w:hAnsi="Times New Roman" w:cs="Times New Roman"/>
          <w:b/>
          <w:sz w:val="24"/>
          <w:szCs w:val="24"/>
        </w:rPr>
        <w:t>PASLAUG</w:t>
      </w:r>
      <w:r>
        <w:rPr>
          <w:rFonts w:ascii="Times New Roman" w:hAnsi="Times New Roman" w:cs="Times New Roman"/>
          <w:b/>
          <w:sz w:val="24"/>
          <w:szCs w:val="24"/>
        </w:rPr>
        <w:t>Ų</w:t>
      </w:r>
    </w:p>
    <w:p w14:paraId="715E45B3" w14:textId="44280AA5" w:rsidR="00E83E52" w:rsidRDefault="00E42283" w:rsidP="003D0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4C27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914C2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ECHNINĖ SPECIFIKACIJA</w:t>
      </w:r>
      <w:r w:rsidRPr="00914C2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36144F04" w14:textId="77777777" w:rsidR="00AC7FBA" w:rsidRPr="00914C27" w:rsidRDefault="00AC7FBA" w:rsidP="003D0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8A4E880" w14:textId="6A14EE1B" w:rsidR="000020A4" w:rsidRPr="000A34F6" w:rsidRDefault="00E83E52" w:rsidP="003D06E7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34F6">
        <w:rPr>
          <w:rFonts w:ascii="Times New Roman" w:hAnsi="Times New Roman" w:cs="Times New Roman"/>
          <w:sz w:val="24"/>
          <w:szCs w:val="24"/>
          <w:lang w:val="lt-LT"/>
        </w:rPr>
        <w:t>Pirkimo objektas:</w:t>
      </w:r>
      <w:r w:rsidR="000A34F6" w:rsidRPr="000A34F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171E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38171E" w:rsidRPr="0038171E">
        <w:rPr>
          <w:rFonts w:ascii="Times New Roman" w:hAnsi="Times New Roman" w:cs="Times New Roman"/>
          <w:sz w:val="24"/>
          <w:szCs w:val="24"/>
          <w:lang w:val="lt-LT"/>
        </w:rPr>
        <w:t>raumų  ir sužalojimų prevencijos skatinim</w:t>
      </w:r>
      <w:r w:rsidR="0038171E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38171E" w:rsidRPr="0038171E">
        <w:rPr>
          <w:rFonts w:ascii="Times New Roman" w:hAnsi="Times New Roman" w:cs="Times New Roman"/>
          <w:sz w:val="24"/>
          <w:szCs w:val="24"/>
          <w:lang w:val="lt-LT"/>
        </w:rPr>
        <w:t xml:space="preserve"> bendruomenėse</w:t>
      </w:r>
      <w:r w:rsidR="00B027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A34F6" w:rsidRPr="000A34F6">
        <w:rPr>
          <w:rFonts w:ascii="Times New Roman" w:hAnsi="Times New Roman" w:cs="Times New Roman"/>
          <w:sz w:val="24"/>
          <w:szCs w:val="24"/>
          <w:lang w:val="lt-LT"/>
        </w:rPr>
        <w:t>gyventojų  (iki 64 m. amžiaus) fizinio aktyvumo skatinimo</w:t>
      </w:r>
      <w:r w:rsidR="000A34F6">
        <w:rPr>
          <w:rFonts w:ascii="Times New Roman" w:hAnsi="Times New Roman" w:cs="Times New Roman"/>
          <w:sz w:val="24"/>
          <w:szCs w:val="24"/>
          <w:lang w:val="lt-LT"/>
        </w:rPr>
        <w:t>, v</w:t>
      </w:r>
      <w:r w:rsidR="000A34F6" w:rsidRPr="000A34F6">
        <w:rPr>
          <w:rFonts w:ascii="Times New Roman" w:hAnsi="Times New Roman" w:cs="Times New Roman"/>
          <w:sz w:val="24"/>
          <w:szCs w:val="24"/>
          <w:lang w:val="lt-LT"/>
        </w:rPr>
        <w:t>yresnio amžiaus žmonių (65 metų ir daugiau) fizinio aktyvumo</w:t>
      </w:r>
      <w:r w:rsidR="00B02788">
        <w:rPr>
          <w:rFonts w:ascii="Times New Roman" w:hAnsi="Times New Roman" w:cs="Times New Roman"/>
          <w:sz w:val="24"/>
          <w:szCs w:val="24"/>
          <w:lang w:val="lt-LT"/>
        </w:rPr>
        <w:t xml:space="preserve"> skatinimo</w:t>
      </w:r>
      <w:r w:rsidR="000A34F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020A4" w:rsidRPr="000A34F6">
        <w:rPr>
          <w:rFonts w:ascii="Times New Roman" w:hAnsi="Times New Roman" w:cs="Times New Roman"/>
          <w:sz w:val="24"/>
          <w:szCs w:val="24"/>
          <w:lang w:val="lt-LT"/>
        </w:rPr>
        <w:t>paslaug</w:t>
      </w:r>
      <w:r w:rsidR="000A34F6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6573E9" w:rsidRPr="000A34F6">
        <w:rPr>
          <w:rFonts w:ascii="Times New Roman" w:hAnsi="Times New Roman" w:cs="Times New Roman"/>
          <w:sz w:val="24"/>
          <w:szCs w:val="24"/>
          <w:lang w:val="lt-LT"/>
        </w:rPr>
        <w:t xml:space="preserve"> (toliau – Paslaug</w:t>
      </w:r>
      <w:r w:rsidR="000A34F6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6573E9" w:rsidRPr="000A34F6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46EA1" w:rsidRPr="000A34F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4CD8749" w14:textId="2BCBC10F" w:rsidR="00B02788" w:rsidRPr="00B02788" w:rsidRDefault="000020A4" w:rsidP="003D06E7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2788">
        <w:rPr>
          <w:rFonts w:ascii="Times New Roman" w:hAnsi="Times New Roman" w:cs="Times New Roman"/>
          <w:sz w:val="24"/>
          <w:szCs w:val="24"/>
          <w:lang w:val="lt-LT"/>
        </w:rPr>
        <w:t>Paslaug</w:t>
      </w:r>
      <w:r w:rsidR="000A34F6" w:rsidRPr="00B02788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B027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83E52" w:rsidRPr="00B02788">
        <w:rPr>
          <w:rFonts w:ascii="Times New Roman" w:hAnsi="Times New Roman" w:cs="Times New Roman"/>
          <w:sz w:val="24"/>
          <w:szCs w:val="24"/>
          <w:lang w:val="lt-LT"/>
        </w:rPr>
        <w:t>sudaro</w:t>
      </w:r>
      <w:r w:rsidR="00B02788" w:rsidRPr="00B0278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54E4C78" w14:textId="12CDA53E" w:rsidR="00B02788" w:rsidRPr="00D117A1" w:rsidRDefault="00367E61" w:rsidP="003D06E7">
      <w:pPr>
        <w:pStyle w:val="Sraopastraipa"/>
        <w:numPr>
          <w:ilvl w:val="1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117A1">
        <w:rPr>
          <w:rFonts w:ascii="Times New Roman" w:hAnsi="Times New Roman" w:cs="Times New Roman"/>
          <w:sz w:val="24"/>
          <w:szCs w:val="24"/>
          <w:lang w:val="lt-LT"/>
        </w:rPr>
        <w:t xml:space="preserve">33 vnt. </w:t>
      </w:r>
      <w:r w:rsidR="00B02788" w:rsidRPr="00D117A1">
        <w:rPr>
          <w:rFonts w:ascii="Times New Roman" w:hAnsi="Times New Roman" w:cs="Times New Roman"/>
          <w:sz w:val="24"/>
          <w:szCs w:val="24"/>
          <w:lang w:val="lt-LT"/>
        </w:rPr>
        <w:t>traumų  ir sužalojimų prevencijos skatinimo bendruomenėse mokym</w:t>
      </w:r>
      <w:r w:rsidR="006B4375" w:rsidRPr="00D117A1">
        <w:rPr>
          <w:rFonts w:ascii="Times New Roman" w:hAnsi="Times New Roman" w:cs="Times New Roman"/>
          <w:sz w:val="24"/>
          <w:szCs w:val="24"/>
          <w:lang w:val="lt-LT"/>
        </w:rPr>
        <w:t>ų užsiėmimai</w:t>
      </w:r>
      <w:r w:rsidRPr="00D117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B4375" w:rsidRPr="00D117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2788" w:rsidRPr="00D117A1">
        <w:rPr>
          <w:rFonts w:ascii="Times New Roman" w:hAnsi="Times New Roman" w:cs="Times New Roman"/>
          <w:sz w:val="24"/>
          <w:szCs w:val="24"/>
          <w:lang w:val="lt-LT"/>
        </w:rPr>
        <w:t xml:space="preserve"> (senyvo amžiaus žmonių sužalojimo prevencija vykdant mankštos ir mokymų intervenciją)</w:t>
      </w:r>
      <w:r w:rsidRPr="00D117A1">
        <w:rPr>
          <w:rFonts w:ascii="Times New Roman" w:hAnsi="Times New Roman" w:cs="Times New Roman"/>
          <w:sz w:val="24"/>
          <w:szCs w:val="24"/>
          <w:lang w:val="lt-LT"/>
        </w:rPr>
        <w:t xml:space="preserve"> – pagal „Nijmegen“ nukritimų prevencijos programą. Programą sudaro</w:t>
      </w:r>
      <w:r w:rsidR="00D117A1" w:rsidRPr="00D117A1">
        <w:rPr>
          <w:rFonts w:ascii="Times New Roman" w:hAnsi="Times New Roman" w:cs="Times New Roman"/>
          <w:sz w:val="24"/>
          <w:szCs w:val="24"/>
          <w:lang w:val="lt-LT"/>
        </w:rPr>
        <w:t xml:space="preserve"> po</w:t>
      </w:r>
      <w:r w:rsidRPr="00D117A1">
        <w:rPr>
          <w:rFonts w:ascii="Times New Roman" w:hAnsi="Times New Roman" w:cs="Times New Roman"/>
          <w:sz w:val="24"/>
          <w:szCs w:val="24"/>
          <w:lang w:val="lt-LT"/>
        </w:rPr>
        <w:t xml:space="preserve"> 11 </w:t>
      </w:r>
      <w:r w:rsidR="00D117A1" w:rsidRPr="00D117A1">
        <w:rPr>
          <w:rFonts w:ascii="Times New Roman" w:hAnsi="Times New Roman" w:cs="Times New Roman"/>
          <w:sz w:val="24"/>
          <w:szCs w:val="24"/>
          <w:lang w:val="lt-LT"/>
        </w:rPr>
        <w:t>užsiėmimų</w:t>
      </w:r>
      <w:r w:rsidR="00D34797" w:rsidRPr="00D117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117A1">
        <w:rPr>
          <w:rFonts w:ascii="Times New Roman" w:hAnsi="Times New Roman" w:cs="Times New Roman"/>
          <w:sz w:val="24"/>
          <w:szCs w:val="24"/>
          <w:lang w:val="lt-LT"/>
        </w:rPr>
        <w:t>per 3 ciklus 3 dalyvių grupėms</w:t>
      </w:r>
      <w:r w:rsidR="00670653" w:rsidRPr="00D117A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AA01840" w14:textId="06182C8F" w:rsidR="00B02788" w:rsidRDefault="00670653" w:rsidP="003D06E7">
      <w:pPr>
        <w:pStyle w:val="Sraopastraipa"/>
        <w:numPr>
          <w:ilvl w:val="1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B02788">
        <w:rPr>
          <w:rFonts w:ascii="Times New Roman" w:hAnsi="Times New Roman" w:cs="Times New Roman"/>
          <w:sz w:val="24"/>
          <w:szCs w:val="24"/>
          <w:lang w:val="lt-LT"/>
        </w:rPr>
        <w:t xml:space="preserve"> vnt. </w:t>
      </w:r>
      <w:r w:rsidR="00B02788" w:rsidRPr="000A34F6">
        <w:rPr>
          <w:rFonts w:ascii="Times New Roman" w:hAnsi="Times New Roman" w:cs="Times New Roman"/>
          <w:sz w:val="24"/>
          <w:szCs w:val="24"/>
          <w:lang w:val="lt-LT"/>
        </w:rPr>
        <w:t>gyventojų  (iki 64 m. amžiaus) fizinio aktyvumo skatinimo</w:t>
      </w:r>
      <w:r w:rsidR="00B02788">
        <w:rPr>
          <w:rFonts w:ascii="Times New Roman" w:hAnsi="Times New Roman" w:cs="Times New Roman"/>
          <w:sz w:val="24"/>
          <w:szCs w:val="24"/>
          <w:lang w:val="lt-LT"/>
        </w:rPr>
        <w:t xml:space="preserve"> užsiėmimai (tikslinė grupė – besilaukiančios moterys)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56A6F">
        <w:rPr>
          <w:rFonts w:ascii="Times New Roman" w:hAnsi="Times New Roman" w:cs="Times New Roman"/>
          <w:sz w:val="24"/>
          <w:szCs w:val="24"/>
          <w:lang w:val="lt-LT"/>
        </w:rPr>
        <w:t>Programą sudaro ne mažiau kaip 10 užsiėmimų per 2 ciklus</w:t>
      </w:r>
      <w:r w:rsidR="00870F4D">
        <w:rPr>
          <w:rFonts w:ascii="Times New Roman" w:hAnsi="Times New Roman" w:cs="Times New Roman"/>
          <w:sz w:val="24"/>
          <w:szCs w:val="24"/>
          <w:lang w:val="lt-LT"/>
        </w:rPr>
        <w:t xml:space="preserve"> 2</w:t>
      </w:r>
      <w:r w:rsidR="00A56A6F">
        <w:rPr>
          <w:rFonts w:ascii="Times New Roman" w:hAnsi="Times New Roman" w:cs="Times New Roman"/>
          <w:sz w:val="24"/>
          <w:szCs w:val="24"/>
          <w:lang w:val="lt-LT"/>
        </w:rPr>
        <w:t xml:space="preserve"> dalyvių grupėms.</w:t>
      </w:r>
    </w:p>
    <w:p w14:paraId="244BFBE7" w14:textId="68722A76" w:rsidR="00B02788" w:rsidRPr="00B02788" w:rsidRDefault="00670653" w:rsidP="003D06E7">
      <w:pPr>
        <w:pStyle w:val="Sraopastraipa"/>
        <w:numPr>
          <w:ilvl w:val="1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50</w:t>
      </w:r>
      <w:r w:rsidR="00B02788">
        <w:rPr>
          <w:rFonts w:ascii="Times New Roman" w:hAnsi="Times New Roman" w:cs="Times New Roman"/>
          <w:sz w:val="24"/>
          <w:szCs w:val="24"/>
          <w:lang w:val="lt-LT"/>
        </w:rPr>
        <w:t xml:space="preserve"> vnt. </w:t>
      </w:r>
      <w:r w:rsidR="00B02788" w:rsidRPr="000A34F6">
        <w:rPr>
          <w:rFonts w:ascii="Times New Roman" w:hAnsi="Times New Roman" w:cs="Times New Roman"/>
          <w:sz w:val="24"/>
          <w:szCs w:val="24"/>
          <w:lang w:val="lt-LT"/>
        </w:rPr>
        <w:t>gyventojų  (iki 64 m. amžiaus) fizinio aktyvumo skatinimo</w:t>
      </w:r>
      <w:r w:rsidR="00B02788">
        <w:rPr>
          <w:rFonts w:ascii="Times New Roman" w:hAnsi="Times New Roman" w:cs="Times New Roman"/>
          <w:sz w:val="24"/>
          <w:szCs w:val="24"/>
          <w:lang w:val="lt-LT"/>
        </w:rPr>
        <w:t xml:space="preserve"> užsiėmimai</w:t>
      </w:r>
      <w:r w:rsidR="00A56A6F">
        <w:rPr>
          <w:rFonts w:ascii="Times New Roman" w:hAnsi="Times New Roman" w:cs="Times New Roman"/>
          <w:sz w:val="24"/>
          <w:szCs w:val="24"/>
          <w:lang w:val="lt-LT"/>
        </w:rPr>
        <w:t xml:space="preserve">. Programą sudaro ne mažiau kaip 10 užsiėmimų, vykdoma 5 ciklai </w:t>
      </w:r>
      <w:r w:rsidR="00870F4D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A56A6F">
        <w:rPr>
          <w:rFonts w:ascii="Times New Roman" w:hAnsi="Times New Roman" w:cs="Times New Roman"/>
          <w:sz w:val="24"/>
          <w:szCs w:val="24"/>
          <w:lang w:val="lt-LT"/>
        </w:rPr>
        <w:t>dalyvių grupėms.</w:t>
      </w:r>
    </w:p>
    <w:p w14:paraId="02E734BA" w14:textId="7C488B62" w:rsidR="00B51BDD" w:rsidRDefault="000A34F6" w:rsidP="003D06E7">
      <w:pPr>
        <w:pStyle w:val="Sraopastraipa"/>
        <w:numPr>
          <w:ilvl w:val="1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27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70653">
        <w:rPr>
          <w:rFonts w:ascii="Times New Roman" w:hAnsi="Times New Roman" w:cs="Times New Roman"/>
          <w:sz w:val="24"/>
          <w:szCs w:val="24"/>
          <w:lang w:val="lt-LT"/>
        </w:rPr>
        <w:t>80</w:t>
      </w:r>
      <w:r w:rsidRPr="00B02788">
        <w:rPr>
          <w:rFonts w:ascii="Times New Roman" w:hAnsi="Times New Roman" w:cs="Times New Roman"/>
          <w:sz w:val="24"/>
          <w:szCs w:val="24"/>
          <w:lang w:val="lt-LT"/>
        </w:rPr>
        <w:t xml:space="preserve"> vnt.</w:t>
      </w:r>
      <w:r w:rsidR="00150F2E" w:rsidRPr="00B027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02788">
        <w:rPr>
          <w:rFonts w:ascii="Times New Roman" w:hAnsi="Times New Roman" w:cs="Times New Roman"/>
          <w:sz w:val="24"/>
          <w:szCs w:val="24"/>
          <w:lang w:val="lt-LT"/>
        </w:rPr>
        <w:t xml:space="preserve">vyresnio amžiaus žmonių (65 metų ir daugiau) fizinio aktyvumo </w:t>
      </w:r>
      <w:r w:rsidR="00E83E52" w:rsidRPr="00B02788">
        <w:rPr>
          <w:rFonts w:ascii="Times New Roman" w:hAnsi="Times New Roman" w:cs="Times New Roman"/>
          <w:sz w:val="24"/>
          <w:szCs w:val="24"/>
          <w:lang w:val="lt-LT"/>
        </w:rPr>
        <w:t>užsiėmim</w:t>
      </w:r>
      <w:r w:rsidR="007D183C" w:rsidRPr="00B02788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B0278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6573E9" w:rsidRPr="00B027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6A6F">
        <w:rPr>
          <w:rFonts w:ascii="Times New Roman" w:hAnsi="Times New Roman" w:cs="Times New Roman"/>
          <w:sz w:val="24"/>
          <w:szCs w:val="24"/>
          <w:lang w:val="lt-LT"/>
        </w:rPr>
        <w:t xml:space="preserve">Programą sudaro ne mažiau kaip 10 užsiėmimų, vykdoma </w:t>
      </w:r>
      <w:r w:rsidR="00E31A4E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A56A6F">
        <w:rPr>
          <w:rFonts w:ascii="Times New Roman" w:hAnsi="Times New Roman" w:cs="Times New Roman"/>
          <w:sz w:val="24"/>
          <w:szCs w:val="24"/>
          <w:lang w:val="lt-LT"/>
        </w:rPr>
        <w:t xml:space="preserve"> ciklai </w:t>
      </w:r>
      <w:r w:rsidR="000000BD">
        <w:rPr>
          <w:rFonts w:ascii="Times New Roman" w:hAnsi="Times New Roman" w:cs="Times New Roman"/>
          <w:sz w:val="24"/>
          <w:szCs w:val="24"/>
          <w:lang w:val="lt-LT"/>
        </w:rPr>
        <w:t xml:space="preserve">8 </w:t>
      </w:r>
      <w:r w:rsidR="00A56A6F">
        <w:rPr>
          <w:rFonts w:ascii="Times New Roman" w:hAnsi="Times New Roman" w:cs="Times New Roman"/>
          <w:sz w:val="24"/>
          <w:szCs w:val="24"/>
          <w:lang w:val="lt-LT"/>
        </w:rPr>
        <w:t>dalyvių grupėms.</w:t>
      </w:r>
    </w:p>
    <w:p w14:paraId="2328CF48" w14:textId="75F3F06A" w:rsidR="00B51BDD" w:rsidRDefault="00E83E52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BDD">
        <w:rPr>
          <w:rFonts w:ascii="Times New Roman" w:hAnsi="Times New Roman" w:cs="Times New Roman"/>
          <w:sz w:val="24"/>
          <w:szCs w:val="24"/>
          <w:lang w:val="lt-LT"/>
        </w:rPr>
        <w:t>Vieno užsiėmimo</w:t>
      </w:r>
      <w:r w:rsidR="00573131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iš nurodytų šios techninės specifikacijos 2.2-2.4 papunkčiuose</w:t>
      </w:r>
      <w:r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trukmė</w:t>
      </w:r>
      <w:r w:rsidR="00573131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yra</w:t>
      </w:r>
      <w:r w:rsidR="00150F2E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34F6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45 </w:t>
      </w:r>
      <w:r w:rsidRPr="00B51BDD">
        <w:rPr>
          <w:rFonts w:ascii="Times New Roman" w:hAnsi="Times New Roman" w:cs="Times New Roman"/>
          <w:sz w:val="24"/>
          <w:szCs w:val="24"/>
          <w:lang w:val="lt-LT"/>
        </w:rPr>
        <w:t>minu</w:t>
      </w:r>
      <w:r w:rsidR="000A34F6" w:rsidRPr="00B51BDD">
        <w:rPr>
          <w:rFonts w:ascii="Times New Roman" w:hAnsi="Times New Roman" w:cs="Times New Roman"/>
          <w:sz w:val="24"/>
          <w:szCs w:val="24"/>
          <w:lang w:val="lt-LT"/>
        </w:rPr>
        <w:t>tės</w:t>
      </w:r>
      <w:r w:rsidR="00044296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be papildomai skiriamo 45 minučių laiko persirengimams prieš ir po užsiėmim</w:t>
      </w:r>
      <w:r w:rsidR="00573131" w:rsidRPr="00B51BDD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B51BD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220FA2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1F4A" w:rsidRPr="00B51BDD">
        <w:rPr>
          <w:rFonts w:ascii="Times New Roman" w:hAnsi="Times New Roman" w:cs="Times New Roman"/>
          <w:sz w:val="24"/>
          <w:szCs w:val="24"/>
          <w:lang w:val="lt-LT"/>
        </w:rPr>
        <w:t>Per dieną</w:t>
      </w:r>
      <w:r w:rsidR="00220FA2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vienai grupei</w:t>
      </w:r>
      <w:r w:rsidR="006C5BA2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(vienoje grupėje yra ne daugiau kaip </w:t>
      </w:r>
      <w:r w:rsidR="000A34F6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12 arba </w:t>
      </w:r>
      <w:r w:rsidR="006C5BA2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24 </w:t>
      </w:r>
      <w:r w:rsidR="000A34F6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dalyviai priklausomai nuo </w:t>
      </w:r>
      <w:r w:rsidR="005B5AA6">
        <w:rPr>
          <w:rFonts w:ascii="Times New Roman" w:hAnsi="Times New Roman" w:cs="Times New Roman"/>
          <w:sz w:val="24"/>
          <w:szCs w:val="24"/>
          <w:lang w:val="lt-LT"/>
        </w:rPr>
        <w:t>suderinto su Paslaugos teikėju grupės dalyvių</w:t>
      </w:r>
      <w:r w:rsidR="000A34F6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skaičiaus</w:t>
      </w:r>
      <w:r w:rsidR="006C5BA2" w:rsidRPr="00B51BDD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220FA2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vykdom</w:t>
      </w:r>
      <w:r w:rsidR="00090D32" w:rsidRPr="00B51BDD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220FA2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90D32" w:rsidRPr="00B51BDD">
        <w:rPr>
          <w:rFonts w:ascii="Times New Roman" w:hAnsi="Times New Roman" w:cs="Times New Roman"/>
          <w:sz w:val="24"/>
          <w:szCs w:val="24"/>
          <w:lang w:val="lt-LT"/>
        </w:rPr>
        <w:t>vienas</w:t>
      </w:r>
      <w:r w:rsidR="00220FA2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užsiėmima</w:t>
      </w:r>
      <w:r w:rsidR="00090D32" w:rsidRPr="00B51BDD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220FA2" w:rsidRPr="00B51BD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271A9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5B6C7C9" w14:textId="64949E9B" w:rsidR="00B51BDD" w:rsidRDefault="00053F6C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Mokymai ir u</w:t>
      </w:r>
      <w:r w:rsidR="00E83E52" w:rsidRPr="00B51BDD">
        <w:rPr>
          <w:rFonts w:ascii="Times New Roman" w:hAnsi="Times New Roman" w:cs="Times New Roman"/>
          <w:sz w:val="24"/>
          <w:szCs w:val="24"/>
          <w:lang w:val="lt-LT"/>
        </w:rPr>
        <w:t>žsiėmimai vykdomi pagal tiekėjo su</w:t>
      </w:r>
      <w:r w:rsidR="006C5BA2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Kupiškio rajono savivaldybės visuomenės sveikatos biuru </w:t>
      </w:r>
      <w:r w:rsidR="00EA12D3" w:rsidRPr="00B51BDD">
        <w:rPr>
          <w:rFonts w:ascii="Times New Roman" w:hAnsi="Times New Roman" w:cs="Times New Roman"/>
          <w:sz w:val="24"/>
          <w:szCs w:val="24"/>
          <w:lang w:val="lt-LT"/>
        </w:rPr>
        <w:t>(toliau – Biuras)</w:t>
      </w:r>
      <w:r w:rsidR="00E83E52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suderintą grafiką</w:t>
      </w:r>
      <w:r w:rsidR="003A3A73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bei patvirtintą </w:t>
      </w:r>
      <w:r>
        <w:rPr>
          <w:rFonts w:ascii="Times New Roman" w:hAnsi="Times New Roman" w:cs="Times New Roman"/>
          <w:sz w:val="24"/>
          <w:szCs w:val="24"/>
          <w:lang w:val="lt-LT"/>
        </w:rPr>
        <w:t>dalyvių</w:t>
      </w:r>
      <w:r w:rsidR="003A3A73" w:rsidRPr="00B51BDD">
        <w:rPr>
          <w:rFonts w:ascii="Times New Roman" w:hAnsi="Times New Roman" w:cs="Times New Roman"/>
          <w:sz w:val="24"/>
          <w:szCs w:val="24"/>
          <w:lang w:val="lt-LT"/>
        </w:rPr>
        <w:t xml:space="preserve"> sąrašą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78EB563" w14:textId="77777777" w:rsidR="00B51BDD" w:rsidRDefault="00E83E52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BD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Užsiėmimus gali vesti </w:t>
      </w:r>
      <w:r w:rsidR="00B51BDD" w:rsidRPr="00B51BD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treneris, </w:t>
      </w:r>
      <w:r w:rsidRPr="00B51BDD">
        <w:rPr>
          <w:rFonts w:ascii="Times New Roman" w:hAnsi="Times New Roman" w:cs="Times New Roman"/>
          <w:sz w:val="24"/>
          <w:szCs w:val="24"/>
          <w:lang w:val="lt-LT" w:eastAsia="lt-LT"/>
        </w:rPr>
        <w:t>plaukimo treneris, plaukimo instruktorius ar kitas mokymo plaukti  specialistas (toliau – treneris), baigęs sporto krypties studijų programą arba kūno kultūros mokytojų rengimo studijų programą, arba turintis kūno kultūros ir sporto veiklos leidimą, suteikiantį teisę dirbti sporto teorinį ir praktinį darbą, susijusį su</w:t>
      </w:r>
      <w:r w:rsidR="00B51BDD" w:rsidRPr="00B51BD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treniruočių, vandens aerobikos arba</w:t>
      </w:r>
      <w:r w:rsidRPr="00B51BD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plaukimo sporto šaka. </w:t>
      </w:r>
    </w:p>
    <w:p w14:paraId="49F5E4A6" w14:textId="2C7E3768" w:rsidR="00A56A6F" w:rsidRPr="00577C16" w:rsidRDefault="00A56A6F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7C16">
        <w:rPr>
          <w:rFonts w:ascii="Times New Roman" w:hAnsi="Times New Roman" w:cs="Times New Roman"/>
          <w:sz w:val="24"/>
          <w:szCs w:val="24"/>
          <w:lang w:val="lt-LT" w:eastAsia="ar-SA"/>
        </w:rPr>
        <w:t>Paslaugų gavėjai – Kupiškio rajono savivaldybės gyventojai.</w:t>
      </w:r>
      <w:r w:rsidR="00870F4D"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Paslaugų gavėjų skaičius nurodomas </w:t>
      </w:r>
      <w:r w:rsidR="000000BD" w:rsidRPr="00577C16">
        <w:rPr>
          <w:rFonts w:ascii="Times New Roman" w:hAnsi="Times New Roman" w:cs="Times New Roman"/>
          <w:sz w:val="24"/>
          <w:szCs w:val="24"/>
          <w:lang w:val="lt-LT" w:eastAsia="ar-SA"/>
        </w:rPr>
        <w:t>Lentelėje pateikiamoje prie šios techninės specifikacijos (žr. Lentelė).</w:t>
      </w:r>
      <w:r w:rsidR="003D06E7"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3D06E7" w:rsidRPr="00D117A1">
        <w:rPr>
          <w:rFonts w:ascii="Times New Roman" w:hAnsi="Times New Roman" w:cs="Times New Roman"/>
          <w:sz w:val="24"/>
          <w:szCs w:val="24"/>
          <w:lang w:val="lt-LT" w:eastAsia="ar-SA"/>
        </w:rPr>
        <w:t>Paslaugų</w:t>
      </w:r>
      <w:r w:rsidR="00F92FB3" w:rsidRPr="00D117A1">
        <w:rPr>
          <w:rFonts w:ascii="Times New Roman" w:hAnsi="Times New Roman" w:cs="Times New Roman"/>
          <w:sz w:val="24"/>
          <w:szCs w:val="24"/>
          <w:lang w:val="lt-LT" w:eastAsia="ar-SA"/>
        </w:rPr>
        <w:t>, nurodytų 2.</w:t>
      </w:r>
      <w:r w:rsidR="006F6405" w:rsidRPr="00D117A1">
        <w:rPr>
          <w:rFonts w:ascii="Times New Roman" w:hAnsi="Times New Roman" w:cs="Times New Roman"/>
          <w:sz w:val="24"/>
          <w:szCs w:val="24"/>
          <w:lang w:val="lt-LT" w:eastAsia="ar-SA"/>
        </w:rPr>
        <w:t>1</w:t>
      </w:r>
      <w:r w:rsidR="00F92FB3" w:rsidRPr="00D117A1">
        <w:rPr>
          <w:rFonts w:ascii="Times New Roman" w:hAnsi="Times New Roman" w:cs="Times New Roman"/>
          <w:sz w:val="24"/>
          <w:szCs w:val="24"/>
          <w:lang w:val="lt-LT" w:eastAsia="ar-SA"/>
        </w:rPr>
        <w:t>-2.4</w:t>
      </w:r>
      <w:r w:rsidR="00F92FB3"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papunkčiuose</w:t>
      </w:r>
      <w:r w:rsidR="003D06E7"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gavėjų skaičių turi sudaryti bent 90 proc. unikalių Paslaugų gavėjų.</w:t>
      </w:r>
    </w:p>
    <w:p w14:paraId="397F189B" w14:textId="13F67D9B" w:rsidR="00A56A6F" w:rsidRPr="00577C16" w:rsidRDefault="00E83E52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7C16">
        <w:rPr>
          <w:rFonts w:ascii="Times New Roman" w:hAnsi="Times New Roman" w:cs="Times New Roman"/>
          <w:sz w:val="24"/>
          <w:szCs w:val="24"/>
          <w:lang w:val="lt-LT" w:eastAsia="ar-SA"/>
        </w:rPr>
        <w:t>Užsiėmimai</w:t>
      </w:r>
      <w:r w:rsidR="00A56A6F"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, nurodyti </w:t>
      </w:r>
      <w:r w:rsidR="00A56A6F" w:rsidRPr="00D117A1">
        <w:rPr>
          <w:rFonts w:ascii="Times New Roman" w:hAnsi="Times New Roman" w:cs="Times New Roman"/>
          <w:sz w:val="24"/>
          <w:szCs w:val="24"/>
          <w:lang w:val="lt-LT" w:eastAsia="ar-SA"/>
        </w:rPr>
        <w:t>2.</w:t>
      </w:r>
      <w:r w:rsidR="00B60002" w:rsidRPr="00D117A1">
        <w:rPr>
          <w:rFonts w:ascii="Times New Roman" w:hAnsi="Times New Roman" w:cs="Times New Roman"/>
          <w:sz w:val="24"/>
          <w:szCs w:val="24"/>
          <w:lang w:val="lt-LT" w:eastAsia="ar-SA"/>
        </w:rPr>
        <w:t>1</w:t>
      </w:r>
      <w:r w:rsidR="00A56A6F" w:rsidRPr="00D117A1">
        <w:rPr>
          <w:rFonts w:ascii="Times New Roman" w:hAnsi="Times New Roman" w:cs="Times New Roman"/>
          <w:sz w:val="24"/>
          <w:szCs w:val="24"/>
          <w:lang w:val="lt-LT" w:eastAsia="ar-SA"/>
        </w:rPr>
        <w:t>-2.4 papunkčiuose</w:t>
      </w:r>
      <w:r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gali būti</w:t>
      </w:r>
      <w:r w:rsidR="0036599C"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vykdomi</w:t>
      </w:r>
      <w:r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36599C"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tik </w:t>
      </w:r>
      <w:r w:rsidR="006C5BA2" w:rsidRPr="00577C16">
        <w:rPr>
          <w:rFonts w:ascii="Times New Roman" w:hAnsi="Times New Roman" w:cs="Times New Roman"/>
          <w:sz w:val="24"/>
          <w:szCs w:val="24"/>
          <w:lang w:val="lt-LT" w:eastAsia="ar-SA"/>
        </w:rPr>
        <w:t>Kupiškio</w:t>
      </w:r>
      <w:r w:rsidR="0036599C"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rajono savivaldybės teritorijoje</w:t>
      </w:r>
      <w:r w:rsidR="00367E61" w:rsidRPr="00577C16">
        <w:rPr>
          <w:rFonts w:ascii="Times New Roman" w:hAnsi="Times New Roman" w:cs="Times New Roman"/>
          <w:sz w:val="24"/>
          <w:szCs w:val="24"/>
          <w:lang w:val="lt-LT" w:eastAsia="ar-SA"/>
        </w:rPr>
        <w:t>, baseine</w:t>
      </w:r>
      <w:r w:rsidR="00886E72" w:rsidRPr="00577C1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, kurio ilgis ne trumpesnis nei 20 metrų, kurio gylis bent vienoje pusėje ne mažesnis nei </w:t>
      </w:r>
      <w:r w:rsidR="00886E72" w:rsidRPr="00577C16"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  <w:t>1,4 metro</w:t>
      </w:r>
      <w:r w:rsidRPr="00577C16"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  <w:t>.</w:t>
      </w:r>
    </w:p>
    <w:p w14:paraId="53F21165" w14:textId="43E56968" w:rsidR="00A56A6F" w:rsidRPr="00A56A6F" w:rsidRDefault="00E83E52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56A6F">
        <w:rPr>
          <w:rFonts w:ascii="Times New Roman" w:hAnsi="Times New Roman" w:cs="Times New Roman"/>
          <w:sz w:val="24"/>
          <w:szCs w:val="24"/>
          <w:lang w:val="lt-LT" w:eastAsia="ar-SA"/>
        </w:rPr>
        <w:t>Užsiėmimų metu</w:t>
      </w:r>
      <w:r w:rsidR="00EA12D3" w:rsidRPr="00A56A6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A56A6F" w:rsidRPr="00A56A6F">
        <w:rPr>
          <w:rFonts w:ascii="Times New Roman" w:hAnsi="Times New Roman" w:cs="Times New Roman"/>
          <w:sz w:val="24"/>
          <w:szCs w:val="24"/>
          <w:lang w:val="lt-LT" w:eastAsia="ar-SA"/>
        </w:rPr>
        <w:t>treneriai</w:t>
      </w:r>
      <w:r w:rsidRPr="00A56A6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fiksuoja</w:t>
      </w:r>
      <w:r w:rsidR="00EA12D3" w:rsidRPr="00A56A6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437207" w:rsidRPr="00A56A6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kiekvienos </w:t>
      </w:r>
      <w:r w:rsidRPr="00A56A6F">
        <w:rPr>
          <w:rFonts w:ascii="Times New Roman" w:hAnsi="Times New Roman" w:cs="Times New Roman"/>
          <w:sz w:val="24"/>
          <w:szCs w:val="24"/>
          <w:lang w:val="lt-LT" w:eastAsia="ar-SA"/>
        </w:rPr>
        <w:t>grup</w:t>
      </w:r>
      <w:r w:rsidR="00437207" w:rsidRPr="00A56A6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ės </w:t>
      </w:r>
      <w:r w:rsidR="00A56A6F" w:rsidRPr="00A56A6F">
        <w:rPr>
          <w:rFonts w:ascii="Times New Roman" w:hAnsi="Times New Roman" w:cs="Times New Roman"/>
          <w:sz w:val="24"/>
          <w:szCs w:val="24"/>
          <w:lang w:val="lt-LT" w:eastAsia="ar-SA"/>
        </w:rPr>
        <w:t>dalyvių</w:t>
      </w:r>
      <w:r w:rsidRPr="00A56A6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lankomumą</w:t>
      </w:r>
      <w:r w:rsidR="00EA12D3" w:rsidRPr="00A56A6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ir </w:t>
      </w:r>
      <w:r w:rsidR="00A56A6F" w:rsidRPr="00A56A6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informuoja </w:t>
      </w:r>
      <w:r w:rsidR="00A56A6F">
        <w:rPr>
          <w:rFonts w:ascii="Times New Roman" w:hAnsi="Times New Roman" w:cs="Times New Roman"/>
          <w:sz w:val="24"/>
          <w:szCs w:val="24"/>
          <w:lang w:val="lt-LT" w:eastAsia="ar-SA"/>
        </w:rPr>
        <w:t>B</w:t>
      </w:r>
      <w:r w:rsidR="00A56A6F" w:rsidRPr="00A56A6F">
        <w:rPr>
          <w:rFonts w:ascii="Times New Roman" w:hAnsi="Times New Roman" w:cs="Times New Roman"/>
          <w:sz w:val="24"/>
          <w:szCs w:val="24"/>
          <w:lang w:val="lt-LT" w:eastAsia="ar-SA"/>
        </w:rPr>
        <w:t>iurą</w:t>
      </w:r>
      <w:r w:rsidR="00945A02">
        <w:rPr>
          <w:rFonts w:ascii="Times New Roman" w:hAnsi="Times New Roman" w:cs="Times New Roman"/>
          <w:sz w:val="24"/>
          <w:szCs w:val="24"/>
          <w:lang w:val="lt-LT" w:eastAsia="ar-SA"/>
        </w:rPr>
        <w:t>.</w:t>
      </w:r>
    </w:p>
    <w:p w14:paraId="341FEA9A" w14:textId="56C17A98" w:rsidR="00E83E52" w:rsidRDefault="00356204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56A6F">
        <w:rPr>
          <w:rFonts w:ascii="Times New Roman" w:hAnsi="Times New Roman" w:cs="Times New Roman"/>
          <w:sz w:val="24"/>
          <w:szCs w:val="24"/>
          <w:lang w:val="lt-LT"/>
        </w:rPr>
        <w:t xml:space="preserve">Paslaugos teikėjas </w:t>
      </w:r>
      <w:r w:rsidR="00A56A6F" w:rsidRPr="00A56A6F">
        <w:rPr>
          <w:rFonts w:ascii="Times New Roman" w:hAnsi="Times New Roman" w:cs="Times New Roman"/>
          <w:sz w:val="24"/>
          <w:szCs w:val="24"/>
          <w:lang w:val="lt-LT"/>
        </w:rPr>
        <w:t>Paslaugas teikia pagal:</w:t>
      </w:r>
    </w:p>
    <w:p w14:paraId="3D290961" w14:textId="50BE3346" w:rsidR="00A56A6F" w:rsidRDefault="00844C67" w:rsidP="003D06E7">
      <w:pPr>
        <w:pStyle w:val="Sraopastraipa"/>
        <w:numPr>
          <w:ilvl w:val="1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hyperlink r:id="rId8" w:history="1">
        <w:r w:rsidRPr="00844C67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Sužalojimų prevencijos organizavimo savivaldybėse rekomendacijas (</w:t>
        </w:r>
        <w:r w:rsidRPr="00844C67">
          <w:rPr>
            <w:rStyle w:val="Hipersaitas"/>
            <w:rFonts w:ascii="Times New Roman" w:hAnsi="Times New Roman" w:cs="Times New Roman"/>
            <w:sz w:val="24"/>
            <w:szCs w:val="24"/>
          </w:rPr>
          <w:t>D. Dalmotienė, Sveikatos mokymo ir ligų prevencijos centras, Vilnius, 2020, 21 p.)</w:t>
        </w:r>
      </w:hyperlink>
      <w:r w:rsidR="00CD624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533C571" w14:textId="4D6C4D96" w:rsidR="00BF572D" w:rsidRPr="00BF572D" w:rsidRDefault="00BF572D" w:rsidP="003D06E7">
      <w:pPr>
        <w:pStyle w:val="Sraopastraipa"/>
        <w:numPr>
          <w:ilvl w:val="1"/>
          <w:numId w:val="4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hyperlink r:id="rId9" w:history="1">
        <w:r w:rsidRPr="00BF572D">
          <w:rPr>
            <w:rStyle w:val="Hipersaitas"/>
            <w:rFonts w:ascii="Times New Roman" w:hAnsi="Times New Roman" w:cs="Times New Roman"/>
            <w:sz w:val="24"/>
            <w:szCs w:val="24"/>
          </w:rPr>
          <w:t xml:space="preserve">Sveikos mitybos ir sveikatinamojo fizinio aktyvumo skatinimo tvarkos aprašą, patvirtintą </w:t>
        </w:r>
        <w:r w:rsidRPr="00BF572D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 xml:space="preserve">Lietuvos Respublikos sveikatos apsaugos ministro 2020 m. spalio 22 d. įsakymu Nr. V-2330 „Dėl </w:t>
        </w:r>
        <w:r w:rsidRPr="00BF572D">
          <w:rPr>
            <w:rStyle w:val="Hipersaitas"/>
            <w:rFonts w:ascii="Times New Roman" w:hAnsi="Times New Roman" w:cs="Times New Roman"/>
            <w:sz w:val="24"/>
            <w:szCs w:val="24"/>
          </w:rPr>
          <w:t>Sveikos mitybos ir sveikatinamojo fizinio aktyvumo skatinimo tvarkos aprašo patvirtinimo”</w:t>
        </w:r>
        <w:r w:rsidRPr="00CD6243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14:paraId="6279B1B5" w14:textId="622ACA84" w:rsidR="00CD6243" w:rsidRPr="00CD6243" w:rsidRDefault="00BF572D" w:rsidP="003D06E7">
      <w:pPr>
        <w:pStyle w:val="Sraopastraipa"/>
        <w:numPr>
          <w:ilvl w:val="1"/>
          <w:numId w:val="4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hyperlink r:id="rId10" w:history="1">
        <w:r w:rsidRPr="00CD6243">
          <w:rPr>
            <w:rStyle w:val="Hipersaitas"/>
            <w:rFonts w:ascii="Times New Roman" w:hAnsi="Times New Roman" w:cs="Times New Roman"/>
            <w:sz w:val="24"/>
            <w:szCs w:val="24"/>
          </w:rPr>
          <w:t>Sveikatinamojo fizinio aktyvumo skatinimo mokymų, skirtų vyresnio amžiaus asmenims, vykdymo savivaldybių visuomenės sveikatos biuruose tvarkos aprašą, patvirtintą</w:t>
        </w:r>
        <w:r w:rsidR="00CD6243" w:rsidRPr="00CD6243">
          <w:rPr>
            <w:rStyle w:val="Hipersaitas"/>
            <w:rFonts w:ascii="Times New Roman" w:hAnsi="Times New Roman" w:cs="Times New Roman"/>
            <w:sz w:val="24"/>
            <w:szCs w:val="24"/>
          </w:rPr>
          <w:t xml:space="preserve"> </w:t>
        </w:r>
        <w:r w:rsidR="00CD6243" w:rsidRPr="00CD624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 xml:space="preserve">Lietuvos Respublikos sveikatos apsaugos ministro 2021 m.  sausio 22  d. įsakymu Nr. V-119 „Dėl </w:t>
        </w:r>
        <w:r w:rsidR="00CD6243" w:rsidRPr="00CD6243">
          <w:rPr>
            <w:rStyle w:val="Hipersaitas"/>
            <w:rFonts w:ascii="Times New Roman" w:hAnsi="Times New Roman" w:cs="Times New Roman"/>
            <w:sz w:val="24"/>
            <w:szCs w:val="24"/>
          </w:rPr>
          <w:t>Sveikatinamojo fizinio aktyvumo skatinimo mokymų, skirtų vyresnio amžiaus asmenims, vykdymo savivaldybių visuomenės sveikatos biuruose tvarkos aprašo patvirtinimo”</w:t>
        </w:r>
      </w:hyperlink>
      <w:r w:rsidR="00CD6243">
        <w:rPr>
          <w:rFonts w:ascii="Times New Roman" w:hAnsi="Times New Roman" w:cs="Times New Roman"/>
          <w:sz w:val="24"/>
          <w:szCs w:val="24"/>
        </w:rPr>
        <w:t>.</w:t>
      </w:r>
    </w:p>
    <w:p w14:paraId="29603504" w14:textId="77777777" w:rsidR="00CD6243" w:rsidRDefault="00A46EA1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F572D">
        <w:rPr>
          <w:rFonts w:ascii="Times New Roman" w:hAnsi="Times New Roman" w:cs="Times New Roman"/>
          <w:sz w:val="24"/>
          <w:szCs w:val="24"/>
          <w:lang w:val="lt-LT"/>
        </w:rPr>
        <w:t>Paslaugos teikėjas</w:t>
      </w:r>
      <w:r w:rsidR="00B11F4A" w:rsidRPr="00BF572D">
        <w:rPr>
          <w:rFonts w:ascii="Times New Roman" w:hAnsi="Times New Roman" w:cs="Times New Roman"/>
          <w:sz w:val="24"/>
          <w:szCs w:val="24"/>
          <w:lang w:val="lt-LT"/>
        </w:rPr>
        <w:t xml:space="preserve"> pasiūlyme</w:t>
      </w:r>
      <w:r w:rsidRPr="00BF572D">
        <w:rPr>
          <w:rFonts w:ascii="Times New Roman" w:hAnsi="Times New Roman" w:cs="Times New Roman"/>
          <w:sz w:val="24"/>
          <w:szCs w:val="24"/>
          <w:lang w:val="lt-LT"/>
        </w:rPr>
        <w:t xml:space="preserve"> nu</w:t>
      </w:r>
      <w:r w:rsidR="00B11F4A" w:rsidRPr="00BF572D">
        <w:rPr>
          <w:rFonts w:ascii="Times New Roman" w:hAnsi="Times New Roman" w:cs="Times New Roman"/>
          <w:sz w:val="24"/>
          <w:szCs w:val="24"/>
          <w:lang w:val="lt-LT"/>
        </w:rPr>
        <w:t>rodo</w:t>
      </w:r>
      <w:r w:rsidRPr="00BF57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D6243">
        <w:rPr>
          <w:rFonts w:ascii="Times New Roman" w:hAnsi="Times New Roman" w:cs="Times New Roman"/>
          <w:sz w:val="24"/>
          <w:szCs w:val="24"/>
          <w:lang w:val="lt-LT"/>
        </w:rPr>
        <w:t>bendrą</w:t>
      </w:r>
      <w:r w:rsidR="00B51BDD" w:rsidRPr="00BF572D">
        <w:rPr>
          <w:rFonts w:ascii="Times New Roman" w:hAnsi="Times New Roman" w:cs="Times New Roman"/>
          <w:sz w:val="24"/>
          <w:szCs w:val="24"/>
          <w:lang w:val="lt-LT"/>
        </w:rPr>
        <w:t xml:space="preserve"> mokym</w:t>
      </w:r>
      <w:r w:rsidR="00CD624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B51BDD" w:rsidRPr="00BF57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D624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B51BDD" w:rsidRPr="00BF572D">
        <w:rPr>
          <w:rFonts w:ascii="Times New Roman" w:hAnsi="Times New Roman" w:cs="Times New Roman"/>
          <w:sz w:val="24"/>
          <w:szCs w:val="24"/>
          <w:lang w:val="lt-LT"/>
        </w:rPr>
        <w:t>r užsiėmim</w:t>
      </w:r>
      <w:r w:rsidR="00CD624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B51BDD" w:rsidRPr="00BF57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D6243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B51BDD" w:rsidRPr="00BF572D">
        <w:rPr>
          <w:rFonts w:ascii="Times New Roman" w:hAnsi="Times New Roman" w:cs="Times New Roman"/>
          <w:sz w:val="24"/>
          <w:szCs w:val="24"/>
          <w:lang w:val="lt-LT"/>
        </w:rPr>
        <w:t xml:space="preserve">detalizuojant </w:t>
      </w:r>
      <w:r w:rsidR="00CD6243">
        <w:rPr>
          <w:rFonts w:ascii="Times New Roman" w:hAnsi="Times New Roman" w:cs="Times New Roman"/>
          <w:sz w:val="24"/>
          <w:szCs w:val="24"/>
          <w:lang w:val="lt-LT"/>
        </w:rPr>
        <w:t xml:space="preserve">pasiūlymo sąmatoje </w:t>
      </w:r>
      <w:r w:rsidR="00B51BDD" w:rsidRPr="00BF572D">
        <w:rPr>
          <w:rFonts w:ascii="Times New Roman" w:hAnsi="Times New Roman" w:cs="Times New Roman"/>
          <w:sz w:val="24"/>
          <w:szCs w:val="24"/>
          <w:lang w:val="lt-LT"/>
        </w:rPr>
        <w:t>pagal 2 punkte nurodytą Paslaugų sudėtį</w:t>
      </w:r>
      <w:r w:rsidR="00CD624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BF572D">
        <w:rPr>
          <w:rFonts w:ascii="Times New Roman" w:hAnsi="Times New Roman" w:cs="Times New Roman"/>
          <w:sz w:val="24"/>
          <w:szCs w:val="24"/>
          <w:lang w:val="lt-LT"/>
        </w:rPr>
        <w:t xml:space="preserve"> kainą, įskaitant visus mokesčius</w:t>
      </w:r>
      <w:r w:rsidR="00B11F4A" w:rsidRPr="00BF572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363FE11" w14:textId="77777777" w:rsidR="00CD6243" w:rsidRDefault="00201DD7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D6243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6573E9" w:rsidRPr="00CD6243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D422BBD" w14:textId="77777777" w:rsidR="00CD6243" w:rsidRDefault="006573E9" w:rsidP="003D06E7">
      <w:pPr>
        <w:pStyle w:val="Sraopastraipa"/>
        <w:numPr>
          <w:ilvl w:val="1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su Paslaugos teikėju </w:t>
      </w:r>
      <w:r w:rsidR="00201DD7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atsiskaito </w:t>
      </w:r>
      <w:r w:rsidR="00DB4FBD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už faktiškai atliktas </w:t>
      </w:r>
      <w:r w:rsidR="004500EC" w:rsidRPr="00CD624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DB4FBD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aslaugas: </w:t>
      </w:r>
      <w:r w:rsidR="00201DD7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kas </w:t>
      </w:r>
      <w:r w:rsidR="00B51BDD" w:rsidRPr="00CD6243">
        <w:rPr>
          <w:rFonts w:ascii="Times New Roman" w:hAnsi="Times New Roman" w:cs="Times New Roman"/>
          <w:sz w:val="24"/>
          <w:szCs w:val="24"/>
          <w:lang w:val="lt-LT"/>
        </w:rPr>
        <w:t>mėnesį</w:t>
      </w:r>
      <w:r w:rsidR="00201DD7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4728C5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Paslaugos teikėjo </w:t>
      </w:r>
      <w:r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pateiktą </w:t>
      </w:r>
      <w:r w:rsidR="00201DD7" w:rsidRPr="00CD6243">
        <w:rPr>
          <w:rFonts w:ascii="Times New Roman" w:hAnsi="Times New Roman" w:cs="Times New Roman"/>
          <w:sz w:val="24"/>
          <w:szCs w:val="24"/>
          <w:lang w:val="lt-LT"/>
        </w:rPr>
        <w:t>sąska</w:t>
      </w:r>
      <w:r w:rsidRPr="00CD624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201DD7" w:rsidRPr="00CD6243">
        <w:rPr>
          <w:rFonts w:ascii="Times New Roman" w:hAnsi="Times New Roman" w:cs="Times New Roman"/>
          <w:sz w:val="24"/>
          <w:szCs w:val="24"/>
          <w:lang w:val="lt-LT"/>
        </w:rPr>
        <w:t>tą</w:t>
      </w:r>
      <w:r w:rsidR="00B11F4A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D6243">
        <w:rPr>
          <w:rFonts w:ascii="Times New Roman" w:hAnsi="Times New Roman" w:cs="Times New Roman"/>
          <w:sz w:val="24"/>
          <w:szCs w:val="24"/>
          <w:lang w:val="lt-LT"/>
        </w:rPr>
        <w:t>faktūrą</w:t>
      </w:r>
      <w:r w:rsidR="00201DD7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 ir Paslaugos atlikimo aktą per 30 kalendorinių dienų</w:t>
      </w:r>
      <w:r w:rsidR="00B11F4A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 nuo minėtų dokumentų pateikimo</w:t>
      </w:r>
      <w:r w:rsidR="00C81391" w:rsidRPr="00CD6243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4E11BD1" w14:textId="77777777" w:rsidR="00CD6243" w:rsidRDefault="006573E9" w:rsidP="003D06E7">
      <w:pPr>
        <w:pStyle w:val="Sraopastraipa"/>
        <w:numPr>
          <w:ilvl w:val="1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D6243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DB4FBD" w:rsidRPr="00CD6243">
        <w:rPr>
          <w:rFonts w:ascii="Times New Roman" w:hAnsi="Times New Roman" w:cs="Times New Roman"/>
          <w:sz w:val="24"/>
          <w:szCs w:val="24"/>
          <w:lang w:val="lt-LT"/>
        </w:rPr>
        <w:t>eįsipareigoja</w:t>
      </w:r>
      <w:r w:rsidR="00827C1F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B4FBD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nupirkti viso </w:t>
      </w:r>
      <w:r w:rsidRPr="00CD6243">
        <w:rPr>
          <w:rFonts w:ascii="Times New Roman" w:hAnsi="Times New Roman" w:cs="Times New Roman"/>
          <w:sz w:val="24"/>
          <w:szCs w:val="24"/>
          <w:lang w:val="lt-LT"/>
        </w:rPr>
        <w:t>šio</w:t>
      </w:r>
      <w:r w:rsidR="00DA2C87" w:rsidRPr="00CD624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A2C87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techninės specifikacijos </w:t>
      </w:r>
      <w:r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2 punkte nurodyto </w:t>
      </w:r>
      <w:r w:rsidR="00B11F4A" w:rsidRPr="00CD624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CD6243">
        <w:rPr>
          <w:rFonts w:ascii="Times New Roman" w:hAnsi="Times New Roman" w:cs="Times New Roman"/>
          <w:sz w:val="24"/>
          <w:szCs w:val="24"/>
          <w:lang w:val="lt-LT"/>
        </w:rPr>
        <w:t>aslaugų kiekio.</w:t>
      </w:r>
    </w:p>
    <w:p w14:paraId="19BD3599" w14:textId="6B262B75" w:rsidR="00E83E52" w:rsidRDefault="00026505" w:rsidP="003D06E7">
      <w:pPr>
        <w:pStyle w:val="Sraopastraipa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D624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437207" w:rsidRPr="00CD6243">
        <w:rPr>
          <w:rFonts w:ascii="Times New Roman" w:hAnsi="Times New Roman" w:cs="Times New Roman"/>
          <w:sz w:val="24"/>
          <w:szCs w:val="24"/>
          <w:lang w:val="lt-LT"/>
        </w:rPr>
        <w:t>lanuojam</w:t>
      </w:r>
      <w:r w:rsidR="00CD624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437207" w:rsidRPr="00CD62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D6243">
        <w:rPr>
          <w:rFonts w:ascii="Times New Roman" w:hAnsi="Times New Roman" w:cs="Times New Roman"/>
          <w:sz w:val="24"/>
          <w:szCs w:val="24"/>
          <w:lang w:val="lt-LT"/>
        </w:rPr>
        <w:t>Paslaugų apimtys turi būti pasiektos per 4 mėnesius įvykus pirkimui ir pasirašius sutartį</w:t>
      </w:r>
      <w:r w:rsidR="000000B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CEFD64" w14:textId="1A6ED0BE" w:rsidR="003932E9" w:rsidRPr="003932E9" w:rsidRDefault="003932E9" w:rsidP="003932E9">
      <w:pPr>
        <w:pStyle w:val="Sraopastraipa"/>
        <w:spacing w:after="0" w:line="360" w:lineRule="auto"/>
        <w:ind w:left="360"/>
        <w:rPr>
          <w:rFonts w:ascii="Times New Roman" w:hAnsi="Times New Roman" w:cs="Times New Roman"/>
          <w:b/>
          <w:i/>
          <w:sz w:val="20"/>
          <w:szCs w:val="20"/>
          <w:lang w:val="lt-LT"/>
        </w:rPr>
      </w:pPr>
      <w:r w:rsidRPr="003932E9">
        <w:rPr>
          <w:rFonts w:ascii="Times New Roman" w:hAnsi="Times New Roman" w:cs="Times New Roman"/>
          <w:b/>
          <w:i/>
          <w:sz w:val="20"/>
          <w:szCs w:val="20"/>
          <w:lang w:val="lt-LT"/>
        </w:rPr>
        <w:t>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1984"/>
        <w:gridCol w:w="1030"/>
        <w:gridCol w:w="1363"/>
      </w:tblGrid>
      <w:tr w:rsidR="00B51BDD" w:rsidRPr="00CD6243" w14:paraId="62905B36" w14:textId="7825A5FA" w:rsidTr="00F310A9">
        <w:trPr>
          <w:trHeight w:val="525"/>
          <w:jc w:val="center"/>
        </w:trPr>
        <w:tc>
          <w:tcPr>
            <w:tcW w:w="556" w:type="dxa"/>
            <w:vAlign w:val="center"/>
            <w:hideMark/>
          </w:tcPr>
          <w:p w14:paraId="1D386066" w14:textId="3BFF85F6" w:rsidR="00B51BDD" w:rsidRPr="00CD6243" w:rsidRDefault="00B51BDD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243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259" w:type="dxa"/>
            <w:vAlign w:val="center"/>
            <w:hideMark/>
          </w:tcPr>
          <w:p w14:paraId="16D6F483" w14:textId="2C38AA54" w:rsidR="00B51BDD" w:rsidRPr="00CD6243" w:rsidRDefault="00B51BDD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243">
              <w:rPr>
                <w:rFonts w:ascii="Times New Roman" w:eastAsia="Times New Roman" w:hAnsi="Times New Roman" w:cs="Times New Roman"/>
                <w:sz w:val="24"/>
                <w:szCs w:val="24"/>
              </w:rPr>
              <w:t>Paslauga</w:t>
            </w:r>
          </w:p>
        </w:tc>
        <w:tc>
          <w:tcPr>
            <w:tcW w:w="1984" w:type="dxa"/>
            <w:shd w:val="clear" w:color="000000" w:fill="E2EFDA"/>
            <w:hideMark/>
          </w:tcPr>
          <w:p w14:paraId="4F6EF5B1" w14:textId="23239F6F" w:rsidR="00B51BDD" w:rsidRPr="00CD6243" w:rsidRDefault="00B51BDD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Preliminarus dalyvių skaičius</w:t>
            </w:r>
          </w:p>
        </w:tc>
        <w:tc>
          <w:tcPr>
            <w:tcW w:w="1030" w:type="dxa"/>
            <w:shd w:val="clear" w:color="000000" w:fill="E2EFDA"/>
            <w:hideMark/>
          </w:tcPr>
          <w:p w14:paraId="68260B24" w14:textId="32DCA833" w:rsidR="00B51BDD" w:rsidRPr="00CD6243" w:rsidRDefault="00B51BDD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Grupių skaičius</w:t>
            </w:r>
          </w:p>
        </w:tc>
        <w:tc>
          <w:tcPr>
            <w:tcW w:w="1363" w:type="dxa"/>
            <w:shd w:val="clear" w:color="000000" w:fill="E2EFDA"/>
            <w:hideMark/>
          </w:tcPr>
          <w:p w14:paraId="168647CF" w14:textId="6137AEF5" w:rsidR="00B51BDD" w:rsidRPr="00CD6243" w:rsidRDefault="00B51BDD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Užsiėmimų skaičius</w:t>
            </w:r>
          </w:p>
        </w:tc>
      </w:tr>
      <w:tr w:rsidR="00670653" w:rsidRPr="00CD6243" w14:paraId="30190219" w14:textId="3452CC9A" w:rsidTr="00F310A9">
        <w:trPr>
          <w:trHeight w:val="1482"/>
          <w:jc w:val="center"/>
        </w:trPr>
        <w:tc>
          <w:tcPr>
            <w:tcW w:w="556" w:type="dxa"/>
            <w:shd w:val="clear" w:color="auto" w:fill="auto"/>
            <w:hideMark/>
          </w:tcPr>
          <w:p w14:paraId="57081895" w14:textId="77777777" w:rsidR="00670653" w:rsidRPr="00577C16" w:rsidRDefault="00670653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17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9" w:type="dxa"/>
            <w:shd w:val="clear" w:color="auto" w:fill="auto"/>
            <w:hideMark/>
          </w:tcPr>
          <w:p w14:paraId="6CA3F088" w14:textId="732726E7" w:rsidR="00670653" w:rsidRPr="00577C16" w:rsidRDefault="00670653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17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Traumų  ir sužalojimų prevencijos skatinimo bendruomenėse mokymai (senyvo amžiaus žmonių sužalojimo prevencija vykdant mankštos ir mokymų intervenciją)</w:t>
            </w:r>
          </w:p>
        </w:tc>
        <w:tc>
          <w:tcPr>
            <w:tcW w:w="1984" w:type="dxa"/>
            <w:shd w:val="clear" w:color="000000" w:fill="E2EFDA"/>
          </w:tcPr>
          <w:p w14:paraId="684F7A87" w14:textId="2B85988F" w:rsidR="00670653" w:rsidRPr="00577C16" w:rsidRDefault="00705FA8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17A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30" w:type="dxa"/>
            <w:shd w:val="clear" w:color="000000" w:fill="E2EFDA"/>
          </w:tcPr>
          <w:p w14:paraId="7D7D85E7" w14:textId="0E53C06F" w:rsidR="00670653" w:rsidRPr="00577C16" w:rsidRDefault="00367E61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17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shd w:val="clear" w:color="000000" w:fill="E2EFDA"/>
          </w:tcPr>
          <w:p w14:paraId="5386DF16" w14:textId="671FD0E1" w:rsidR="00670653" w:rsidRPr="00577C16" w:rsidRDefault="00367E61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17A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70653" w:rsidRPr="00CD6243" w14:paraId="32BAB2DB" w14:textId="77777777" w:rsidTr="00F310A9">
        <w:trPr>
          <w:trHeight w:val="1119"/>
          <w:jc w:val="center"/>
        </w:trPr>
        <w:tc>
          <w:tcPr>
            <w:tcW w:w="556" w:type="dxa"/>
            <w:shd w:val="clear" w:color="auto" w:fill="auto"/>
          </w:tcPr>
          <w:p w14:paraId="4A13F01A" w14:textId="29910C01" w:rsidR="00670653" w:rsidRPr="00CD6243" w:rsidRDefault="00A56A6F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24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9" w:type="dxa"/>
            <w:shd w:val="clear" w:color="auto" w:fill="auto"/>
          </w:tcPr>
          <w:p w14:paraId="79EEE132" w14:textId="62D8203C" w:rsidR="00670653" w:rsidRPr="00CD6243" w:rsidRDefault="00B926E5" w:rsidP="00A147AC">
            <w:pPr>
              <w:tabs>
                <w:tab w:val="left" w:pos="567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A147AC" w:rsidRPr="00A147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yventojų  (iki 64 m. amžiaus) fizinio aktyvumo skatinimo užsiėmimai (tikslinė grupė – besilaukiančios moterys)</w:t>
            </w:r>
          </w:p>
        </w:tc>
        <w:tc>
          <w:tcPr>
            <w:tcW w:w="1984" w:type="dxa"/>
            <w:shd w:val="clear" w:color="000000" w:fill="E2EFDA"/>
          </w:tcPr>
          <w:p w14:paraId="5C422D81" w14:textId="440F02B9" w:rsidR="00670653" w:rsidRPr="00CD6243" w:rsidRDefault="00A147AC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0" w:type="dxa"/>
            <w:shd w:val="clear" w:color="000000" w:fill="E2EFDA"/>
          </w:tcPr>
          <w:p w14:paraId="71D88EE5" w14:textId="0EE854D8" w:rsidR="00670653" w:rsidRPr="00CD6243" w:rsidRDefault="00A147AC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shd w:val="clear" w:color="000000" w:fill="E2EFDA"/>
          </w:tcPr>
          <w:p w14:paraId="1BEEC9A6" w14:textId="0FA9EBEE" w:rsidR="00670653" w:rsidRPr="00CD6243" w:rsidRDefault="00A147AC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47AC" w:rsidRPr="00CD6243" w14:paraId="66E1CCD7" w14:textId="77777777" w:rsidTr="00F310A9">
        <w:trPr>
          <w:trHeight w:val="70"/>
          <w:jc w:val="center"/>
        </w:trPr>
        <w:tc>
          <w:tcPr>
            <w:tcW w:w="556" w:type="dxa"/>
            <w:shd w:val="clear" w:color="auto" w:fill="auto"/>
          </w:tcPr>
          <w:p w14:paraId="3CCB40AB" w14:textId="5D962512" w:rsidR="00A147AC" w:rsidRPr="00CD6243" w:rsidRDefault="00A147AC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9" w:type="dxa"/>
            <w:shd w:val="clear" w:color="auto" w:fill="auto"/>
          </w:tcPr>
          <w:p w14:paraId="5C7CAF3E" w14:textId="3C9FCAC2" w:rsidR="00A147AC" w:rsidRPr="00A147AC" w:rsidRDefault="00B926E5" w:rsidP="00B61F43">
            <w:pPr>
              <w:tabs>
                <w:tab w:val="left" w:pos="567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A147AC" w:rsidRPr="000A34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yventojų  (iki 64 m. amžiaus) fizinio aktyvumo skatinimo</w:t>
            </w:r>
            <w:r w:rsidR="00A147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užsiėmimai. Programą sudaro ne mažiau kaip 10 užsiėmimų, vykdoma 5 ciklai skirtingoms dalyvių grupėms.</w:t>
            </w:r>
          </w:p>
        </w:tc>
        <w:tc>
          <w:tcPr>
            <w:tcW w:w="1984" w:type="dxa"/>
            <w:shd w:val="clear" w:color="000000" w:fill="E2EFDA"/>
          </w:tcPr>
          <w:p w14:paraId="365BD689" w14:textId="4BAF37CD" w:rsidR="00A147AC" w:rsidRDefault="00E31A4E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30" w:type="dxa"/>
            <w:shd w:val="clear" w:color="000000" w:fill="E2EFDA"/>
          </w:tcPr>
          <w:p w14:paraId="7C4206A7" w14:textId="0B07E76E" w:rsidR="00A147AC" w:rsidRDefault="00E31A4E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shd w:val="clear" w:color="000000" w:fill="E2EFDA"/>
          </w:tcPr>
          <w:p w14:paraId="0C06406A" w14:textId="376476C2" w:rsidR="00A147AC" w:rsidRDefault="00A147AC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1F43" w:rsidRPr="00CD6243" w14:paraId="1EE52418" w14:textId="77777777" w:rsidTr="00F310A9">
        <w:trPr>
          <w:trHeight w:val="58"/>
          <w:jc w:val="center"/>
        </w:trPr>
        <w:tc>
          <w:tcPr>
            <w:tcW w:w="556" w:type="dxa"/>
            <w:shd w:val="clear" w:color="auto" w:fill="auto"/>
          </w:tcPr>
          <w:p w14:paraId="057D9209" w14:textId="276011D6" w:rsidR="00B61F43" w:rsidRDefault="00B61F43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9" w:type="dxa"/>
            <w:shd w:val="clear" w:color="auto" w:fill="auto"/>
          </w:tcPr>
          <w:p w14:paraId="551ACE9D" w14:textId="16FED574" w:rsidR="00B61F43" w:rsidRDefault="00B926E5" w:rsidP="00B61F43">
            <w:pPr>
              <w:pStyle w:val="Sraopastraipa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B61F43" w:rsidRPr="00705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yventojų</w:t>
            </w:r>
            <w:r w:rsidR="00B61F43" w:rsidRPr="00577C16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 </w:t>
            </w:r>
            <w:r w:rsidR="00B61F43" w:rsidRPr="00B027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(65 metų ir daugiau) fizinio aktyvumo užsiėmimai. </w:t>
            </w:r>
            <w:r w:rsidR="00B61F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Programą sudaro ne mažiau kaip 10 užsiėmimų, vykdoma 8 ciklai skirtingoms dalyvių grupėms.</w:t>
            </w:r>
          </w:p>
          <w:p w14:paraId="3D581EFD" w14:textId="77777777" w:rsidR="00B61F43" w:rsidRDefault="00B61F43" w:rsidP="00B61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shd w:val="clear" w:color="000000" w:fill="E2EFDA"/>
          </w:tcPr>
          <w:p w14:paraId="78A9A0D4" w14:textId="469C2CDB" w:rsidR="00B61F43" w:rsidRDefault="00B61F43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030" w:type="dxa"/>
            <w:shd w:val="clear" w:color="000000" w:fill="E2EFDA"/>
          </w:tcPr>
          <w:p w14:paraId="1E8BEBD0" w14:textId="6E46916B" w:rsidR="00B61F43" w:rsidRDefault="00B61F43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  <w:shd w:val="clear" w:color="000000" w:fill="E2EFDA"/>
          </w:tcPr>
          <w:p w14:paraId="78E25BB5" w14:textId="1F2222C6" w:rsidR="00B61F43" w:rsidRDefault="00B61F43" w:rsidP="00DA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35EC73A4" w14:textId="77777777" w:rsidR="00044296" w:rsidRDefault="00044296" w:rsidP="00A0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5A1E82" w14:textId="77777777" w:rsidR="00B04C2E" w:rsidRDefault="00B04C2E" w:rsidP="00A0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511E39" w14:textId="2F3C9E47" w:rsidR="00B04C2E" w:rsidRPr="00B04C2E" w:rsidRDefault="00B04C2E" w:rsidP="00A07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04C2E" w:rsidRPr="00B04C2E" w:rsidSect="00527859">
      <w:headerReference w:type="default" r:id="rId11"/>
      <w:pgSz w:w="12240" w:h="15840"/>
      <w:pgMar w:top="141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133C" w14:textId="77777777" w:rsidR="009C5A9E" w:rsidRDefault="009C5A9E" w:rsidP="00032990">
      <w:pPr>
        <w:spacing w:after="0" w:line="240" w:lineRule="auto"/>
      </w:pPr>
      <w:r>
        <w:separator/>
      </w:r>
    </w:p>
  </w:endnote>
  <w:endnote w:type="continuationSeparator" w:id="0">
    <w:p w14:paraId="279CE377" w14:textId="77777777" w:rsidR="009C5A9E" w:rsidRDefault="009C5A9E" w:rsidP="0003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3C4E" w14:textId="77777777" w:rsidR="009C5A9E" w:rsidRDefault="009C5A9E" w:rsidP="00032990">
      <w:pPr>
        <w:spacing w:after="0" w:line="240" w:lineRule="auto"/>
      </w:pPr>
      <w:r>
        <w:separator/>
      </w:r>
    </w:p>
  </w:footnote>
  <w:footnote w:type="continuationSeparator" w:id="0">
    <w:p w14:paraId="516E0C27" w14:textId="77777777" w:rsidR="009C5A9E" w:rsidRDefault="009C5A9E" w:rsidP="0003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152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2B3655" w14:textId="77777777" w:rsidR="00032990" w:rsidRDefault="0003299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054F1" w14:textId="77777777" w:rsidR="00032990" w:rsidRDefault="000329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382"/>
    <w:multiLevelType w:val="hybridMultilevel"/>
    <w:tmpl w:val="35660D2E"/>
    <w:lvl w:ilvl="0" w:tplc="E5A6CD8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123757"/>
    <w:multiLevelType w:val="hybridMultilevel"/>
    <w:tmpl w:val="09DE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D6E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4049504">
    <w:abstractNumId w:val="1"/>
  </w:num>
  <w:num w:numId="2" w16cid:durableId="727800595">
    <w:abstractNumId w:val="0"/>
  </w:num>
  <w:num w:numId="3" w16cid:durableId="112881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615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12"/>
    <w:rsid w:val="000000BD"/>
    <w:rsid w:val="00000D47"/>
    <w:rsid w:val="000020A4"/>
    <w:rsid w:val="00026505"/>
    <w:rsid w:val="00031F5A"/>
    <w:rsid w:val="00032990"/>
    <w:rsid w:val="00035DB5"/>
    <w:rsid w:val="000415C3"/>
    <w:rsid w:val="00044296"/>
    <w:rsid w:val="00053F6C"/>
    <w:rsid w:val="00090D32"/>
    <w:rsid w:val="000A34F6"/>
    <w:rsid w:val="000A6DFC"/>
    <w:rsid w:val="000C0DAF"/>
    <w:rsid w:val="000E1030"/>
    <w:rsid w:val="000E53F6"/>
    <w:rsid w:val="001104D5"/>
    <w:rsid w:val="00111BEA"/>
    <w:rsid w:val="00143FA1"/>
    <w:rsid w:val="00150F2E"/>
    <w:rsid w:val="001611E8"/>
    <w:rsid w:val="00174F71"/>
    <w:rsid w:val="00185FC7"/>
    <w:rsid w:val="001B5AE0"/>
    <w:rsid w:val="001B7F88"/>
    <w:rsid w:val="001C1D69"/>
    <w:rsid w:val="001F16D8"/>
    <w:rsid w:val="001F5012"/>
    <w:rsid w:val="00201DD7"/>
    <w:rsid w:val="00220FA2"/>
    <w:rsid w:val="002442EB"/>
    <w:rsid w:val="00244B67"/>
    <w:rsid w:val="00247D30"/>
    <w:rsid w:val="002648E9"/>
    <w:rsid w:val="00271B0B"/>
    <w:rsid w:val="002862DE"/>
    <w:rsid w:val="00286487"/>
    <w:rsid w:val="00293522"/>
    <w:rsid w:val="002A24BE"/>
    <w:rsid w:val="002A4FDA"/>
    <w:rsid w:val="002B3FD0"/>
    <w:rsid w:val="002C4291"/>
    <w:rsid w:val="002F4F19"/>
    <w:rsid w:val="00327EF8"/>
    <w:rsid w:val="00343F44"/>
    <w:rsid w:val="003456B0"/>
    <w:rsid w:val="00356204"/>
    <w:rsid w:val="0036599C"/>
    <w:rsid w:val="00367E61"/>
    <w:rsid w:val="0038171E"/>
    <w:rsid w:val="0038743B"/>
    <w:rsid w:val="003932E9"/>
    <w:rsid w:val="003A3A73"/>
    <w:rsid w:val="003D06E7"/>
    <w:rsid w:val="003D45CB"/>
    <w:rsid w:val="003E2DF7"/>
    <w:rsid w:val="003F5B92"/>
    <w:rsid w:val="003F798D"/>
    <w:rsid w:val="00402794"/>
    <w:rsid w:val="00406DF4"/>
    <w:rsid w:val="00415231"/>
    <w:rsid w:val="004271A9"/>
    <w:rsid w:val="00437207"/>
    <w:rsid w:val="00442271"/>
    <w:rsid w:val="004500EC"/>
    <w:rsid w:val="004607C5"/>
    <w:rsid w:val="0046796C"/>
    <w:rsid w:val="004728C5"/>
    <w:rsid w:val="004A2C5F"/>
    <w:rsid w:val="00506802"/>
    <w:rsid w:val="005213BE"/>
    <w:rsid w:val="00521B8A"/>
    <w:rsid w:val="00527859"/>
    <w:rsid w:val="005363BD"/>
    <w:rsid w:val="00551C2C"/>
    <w:rsid w:val="005528CE"/>
    <w:rsid w:val="00573131"/>
    <w:rsid w:val="005746AA"/>
    <w:rsid w:val="0057567A"/>
    <w:rsid w:val="00577C16"/>
    <w:rsid w:val="005804F6"/>
    <w:rsid w:val="005966D2"/>
    <w:rsid w:val="005B5AA6"/>
    <w:rsid w:val="005C0829"/>
    <w:rsid w:val="00616B61"/>
    <w:rsid w:val="00632A3F"/>
    <w:rsid w:val="006465DD"/>
    <w:rsid w:val="00653CBC"/>
    <w:rsid w:val="006573E9"/>
    <w:rsid w:val="006628E5"/>
    <w:rsid w:val="00670653"/>
    <w:rsid w:val="006915FC"/>
    <w:rsid w:val="006B4375"/>
    <w:rsid w:val="006C2DC1"/>
    <w:rsid w:val="006C5BA2"/>
    <w:rsid w:val="006D160B"/>
    <w:rsid w:val="006E4F67"/>
    <w:rsid w:val="006F6405"/>
    <w:rsid w:val="00705FA8"/>
    <w:rsid w:val="007119B9"/>
    <w:rsid w:val="00755891"/>
    <w:rsid w:val="00772E43"/>
    <w:rsid w:val="00786159"/>
    <w:rsid w:val="007A5164"/>
    <w:rsid w:val="007B1683"/>
    <w:rsid w:val="007B1A3A"/>
    <w:rsid w:val="007C2E5D"/>
    <w:rsid w:val="007C7E80"/>
    <w:rsid w:val="007D183C"/>
    <w:rsid w:val="0081106D"/>
    <w:rsid w:val="00811AC6"/>
    <w:rsid w:val="00820A3D"/>
    <w:rsid w:val="0082135A"/>
    <w:rsid w:val="00824FE3"/>
    <w:rsid w:val="008259C4"/>
    <w:rsid w:val="00827C1F"/>
    <w:rsid w:val="00844C67"/>
    <w:rsid w:val="00870F4D"/>
    <w:rsid w:val="00884956"/>
    <w:rsid w:val="00886E72"/>
    <w:rsid w:val="00893C57"/>
    <w:rsid w:val="00896CDC"/>
    <w:rsid w:val="008B35DA"/>
    <w:rsid w:val="008B3961"/>
    <w:rsid w:val="008C6D10"/>
    <w:rsid w:val="008D6D5B"/>
    <w:rsid w:val="00907AC3"/>
    <w:rsid w:val="00914C27"/>
    <w:rsid w:val="009254C3"/>
    <w:rsid w:val="00941827"/>
    <w:rsid w:val="0094468D"/>
    <w:rsid w:val="00945A02"/>
    <w:rsid w:val="00965418"/>
    <w:rsid w:val="00987AED"/>
    <w:rsid w:val="00990DF4"/>
    <w:rsid w:val="009B08C2"/>
    <w:rsid w:val="009C5A9E"/>
    <w:rsid w:val="009D1FB2"/>
    <w:rsid w:val="009D2E4D"/>
    <w:rsid w:val="009E158D"/>
    <w:rsid w:val="009E5AE5"/>
    <w:rsid w:val="009E6AEA"/>
    <w:rsid w:val="00A00C0B"/>
    <w:rsid w:val="00A072B5"/>
    <w:rsid w:val="00A147AC"/>
    <w:rsid w:val="00A25652"/>
    <w:rsid w:val="00A46EA1"/>
    <w:rsid w:val="00A52AD9"/>
    <w:rsid w:val="00A56A6F"/>
    <w:rsid w:val="00A61B9E"/>
    <w:rsid w:val="00A77440"/>
    <w:rsid w:val="00AA3765"/>
    <w:rsid w:val="00AA52DF"/>
    <w:rsid w:val="00AB16FB"/>
    <w:rsid w:val="00AC7CBB"/>
    <w:rsid w:val="00AC7FBA"/>
    <w:rsid w:val="00AD2155"/>
    <w:rsid w:val="00AD581F"/>
    <w:rsid w:val="00AF5B60"/>
    <w:rsid w:val="00B01771"/>
    <w:rsid w:val="00B02788"/>
    <w:rsid w:val="00B02E13"/>
    <w:rsid w:val="00B038EC"/>
    <w:rsid w:val="00B03F54"/>
    <w:rsid w:val="00B04C2E"/>
    <w:rsid w:val="00B11F4A"/>
    <w:rsid w:val="00B26541"/>
    <w:rsid w:val="00B31E78"/>
    <w:rsid w:val="00B32C1B"/>
    <w:rsid w:val="00B514C7"/>
    <w:rsid w:val="00B51BDD"/>
    <w:rsid w:val="00B529FB"/>
    <w:rsid w:val="00B60002"/>
    <w:rsid w:val="00B61F43"/>
    <w:rsid w:val="00B831E9"/>
    <w:rsid w:val="00B90896"/>
    <w:rsid w:val="00B91D80"/>
    <w:rsid w:val="00B926E5"/>
    <w:rsid w:val="00BB0C55"/>
    <w:rsid w:val="00BB2DB9"/>
    <w:rsid w:val="00BB32D4"/>
    <w:rsid w:val="00BD7304"/>
    <w:rsid w:val="00BE0A02"/>
    <w:rsid w:val="00BF4232"/>
    <w:rsid w:val="00BF572D"/>
    <w:rsid w:val="00BF7332"/>
    <w:rsid w:val="00C343AD"/>
    <w:rsid w:val="00C53A45"/>
    <w:rsid w:val="00C671F6"/>
    <w:rsid w:val="00C81391"/>
    <w:rsid w:val="00C84C28"/>
    <w:rsid w:val="00CA3B77"/>
    <w:rsid w:val="00CA606B"/>
    <w:rsid w:val="00CB512E"/>
    <w:rsid w:val="00CC0A37"/>
    <w:rsid w:val="00CC5993"/>
    <w:rsid w:val="00CC71E7"/>
    <w:rsid w:val="00CD6243"/>
    <w:rsid w:val="00CE0E57"/>
    <w:rsid w:val="00CE41E6"/>
    <w:rsid w:val="00CE4D5F"/>
    <w:rsid w:val="00D117A1"/>
    <w:rsid w:val="00D2438C"/>
    <w:rsid w:val="00D34797"/>
    <w:rsid w:val="00D55F6E"/>
    <w:rsid w:val="00D7508E"/>
    <w:rsid w:val="00D813E7"/>
    <w:rsid w:val="00D93D2C"/>
    <w:rsid w:val="00DA2C87"/>
    <w:rsid w:val="00DA3066"/>
    <w:rsid w:val="00DA64BB"/>
    <w:rsid w:val="00DA6D8E"/>
    <w:rsid w:val="00DB4FBD"/>
    <w:rsid w:val="00DD3727"/>
    <w:rsid w:val="00DD5595"/>
    <w:rsid w:val="00DE033A"/>
    <w:rsid w:val="00DE58D7"/>
    <w:rsid w:val="00E01229"/>
    <w:rsid w:val="00E04F75"/>
    <w:rsid w:val="00E17767"/>
    <w:rsid w:val="00E17CF9"/>
    <w:rsid w:val="00E24AA4"/>
    <w:rsid w:val="00E31A4E"/>
    <w:rsid w:val="00E42283"/>
    <w:rsid w:val="00E53702"/>
    <w:rsid w:val="00E576B9"/>
    <w:rsid w:val="00E577E9"/>
    <w:rsid w:val="00E83E52"/>
    <w:rsid w:val="00E9104C"/>
    <w:rsid w:val="00E94B9D"/>
    <w:rsid w:val="00EA12D3"/>
    <w:rsid w:val="00EA3589"/>
    <w:rsid w:val="00EB35F5"/>
    <w:rsid w:val="00EB416F"/>
    <w:rsid w:val="00F124FE"/>
    <w:rsid w:val="00F310A9"/>
    <w:rsid w:val="00F360BF"/>
    <w:rsid w:val="00F50763"/>
    <w:rsid w:val="00F77473"/>
    <w:rsid w:val="00F82ABB"/>
    <w:rsid w:val="00F92FB3"/>
    <w:rsid w:val="00FC3F2D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F2196"/>
  <w15:docId w15:val="{75401401-A846-4766-81E8-4D42FF1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E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B7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360B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654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3299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2990"/>
  </w:style>
  <w:style w:type="paragraph" w:styleId="Porat">
    <w:name w:val="footer"/>
    <w:basedOn w:val="prastasis"/>
    <w:link w:val="PoratDiagrama"/>
    <w:uiPriority w:val="99"/>
    <w:unhideWhenUsed/>
    <w:rsid w:val="0003299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990"/>
  </w:style>
  <w:style w:type="character" w:styleId="Hipersaitas">
    <w:name w:val="Hyperlink"/>
    <w:basedOn w:val="Numatytasispastraiposriftas"/>
    <w:uiPriority w:val="99"/>
    <w:unhideWhenUsed/>
    <w:rsid w:val="00844C6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4C6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B0C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.lt/leidinys-558/informaciniai-leidiniai/suzalojimu-prevencijos-organizavimo-savivaldybese-rekomendacijo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-seimas.lrs.lt/portal/legalAct/lt/TAD/ef1aef005c9e11eb9954cfa9b91318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D/a53f3271149f11eb9604df942ee8e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A3AC-F008-493D-B96E-A51F55A8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3357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Rita Meškienė</cp:lastModifiedBy>
  <cp:revision>4</cp:revision>
  <cp:lastPrinted>2022-12-05T07:43:00Z</cp:lastPrinted>
  <dcterms:created xsi:type="dcterms:W3CDTF">2025-04-15T07:58:00Z</dcterms:created>
  <dcterms:modified xsi:type="dcterms:W3CDTF">2025-04-16T12:45:00Z</dcterms:modified>
</cp:coreProperties>
</file>