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A424" w14:textId="21036124" w:rsidR="0018302F" w:rsidRPr="003F29F6"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8"/>
          <w:szCs w:val="28"/>
        </w:rPr>
      </w:pPr>
      <w:bookmarkStart w:id="0" w:name="_Toc124404956"/>
      <w:r w:rsidRPr="003F29F6">
        <w:rPr>
          <w:rFonts w:eastAsiaTheme="majorEastAsia" w:cstheme="minorHAnsi"/>
          <w:b/>
          <w:sz w:val="28"/>
          <w:szCs w:val="28"/>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1"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5D6CFC" w:rsidRDefault="0018302F" w:rsidP="0018302F">
      <w:pPr>
        <w:numPr>
          <w:ilvl w:val="1"/>
          <w:numId w:val="7"/>
        </w:numPr>
        <w:spacing w:after="0" w:line="240" w:lineRule="auto"/>
        <w:ind w:left="0" w:firstLine="851"/>
        <w:jc w:val="both"/>
        <w:rPr>
          <w:rFonts w:ascii="Verdana" w:hAnsi="Verdana"/>
          <w:color w:val="000000" w:themeColor="text1"/>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259D32DA" w:rsidR="0018302F" w:rsidRPr="005D6CFC" w:rsidRDefault="0018302F" w:rsidP="0018302F">
      <w:pPr>
        <w:numPr>
          <w:ilvl w:val="1"/>
          <w:numId w:val="7"/>
        </w:numPr>
        <w:spacing w:after="0" w:line="240" w:lineRule="auto"/>
        <w:ind w:left="0" w:firstLine="851"/>
        <w:jc w:val="both"/>
        <w:rPr>
          <w:rFonts w:ascii="Verdana" w:hAnsi="Verdana"/>
          <w:color w:val="000000" w:themeColor="text1"/>
          <w:sz w:val="22"/>
          <w:szCs w:val="22"/>
        </w:rPr>
      </w:pPr>
      <w:r w:rsidRPr="005D6CFC">
        <w:rPr>
          <w:rFonts w:ascii="Verdana" w:hAnsi="Verdana"/>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B49C74" w14:textId="224E8742" w:rsidR="006011B7" w:rsidRDefault="006011B7" w:rsidP="006628D2">
      <w:pPr>
        <w:spacing w:after="0" w:line="240" w:lineRule="auto"/>
        <w:ind w:firstLine="851"/>
        <w:jc w:val="both"/>
        <w:rPr>
          <w:rFonts w:ascii="Verdana" w:hAnsi="Verdana"/>
          <w:color w:val="000000" w:themeColor="text1"/>
          <w:sz w:val="22"/>
          <w:szCs w:val="22"/>
        </w:rPr>
      </w:pPr>
      <w:r w:rsidRPr="005D6CFC">
        <w:rPr>
          <w:rFonts w:ascii="Verdana" w:hAnsi="Verdana"/>
          <w:color w:val="000000" w:themeColor="text1"/>
          <w:sz w:val="22"/>
          <w:szCs w:val="22"/>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5FEB15" w14:textId="211469C4" w:rsidR="00D16003" w:rsidRPr="00D16003" w:rsidRDefault="00D16003" w:rsidP="006628D2">
      <w:pPr>
        <w:spacing w:after="0" w:line="240" w:lineRule="auto"/>
        <w:ind w:firstLine="851"/>
        <w:jc w:val="both"/>
        <w:rPr>
          <w:rFonts w:ascii="Verdana" w:hAnsi="Verdana"/>
          <w:sz w:val="22"/>
          <w:szCs w:val="22"/>
        </w:rPr>
      </w:pPr>
      <w:r w:rsidRPr="00D16003">
        <w:rPr>
          <w:rFonts w:ascii="Verdana" w:hAnsi="Verdana" w:cs="Times New Roman"/>
          <w:sz w:val="22"/>
          <w:szCs w:val="22"/>
        </w:rPr>
        <w:t>6</w:t>
      </w:r>
      <w:r w:rsidRPr="00D16003">
        <w:rPr>
          <w:rFonts w:ascii="Verdana" w:hAnsi="Verdana" w:cs="Times New Roman"/>
          <w:sz w:val="22"/>
          <w:szCs w:val="22"/>
          <w:vertAlign w:val="superscript"/>
        </w:rPr>
        <w:t>2</w:t>
      </w:r>
      <w:r w:rsidRPr="00D16003">
        <w:rPr>
          <w:rFonts w:ascii="Verdana" w:hAnsi="Verdana" w:cs="Times New Roman"/>
          <w:sz w:val="22"/>
          <w:szCs w:val="22"/>
        </w:rPr>
        <w:t xml:space="preserve">. </w:t>
      </w:r>
      <w:r w:rsidRPr="00D16003">
        <w:rPr>
          <w:rFonts w:ascii="Verdana" w:hAnsi="Verdana" w:cs="Times New Roman"/>
          <w:sz w:val="22"/>
          <w:szCs w:val="22"/>
        </w:rPr>
        <w:t>Nuo 2024-07-01 įsigaliojus PĮ 37 straipsnio 1 dalies pakeitimui, a</w:t>
      </w:r>
      <w:r w:rsidRPr="00D16003">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5D6CFC">
        <w:rPr>
          <w:rFonts w:ascii="Verdana" w:hAnsi="Verdana"/>
          <w:color w:val="000000" w:themeColor="text1"/>
          <w:sz w:val="22"/>
          <w:szCs w:val="22"/>
        </w:rPr>
        <w:t xml:space="preserve">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w:t>
      </w:r>
      <w:r w:rsidRPr="0018302F">
        <w:rPr>
          <w:rFonts w:ascii="Verdana" w:hAnsi="Verdana"/>
          <w:sz w:val="22"/>
          <w:szCs w:val="22"/>
        </w:rPr>
        <w:t xml:space="preserve">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18302F"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5D6CFC" w:rsidRDefault="0018302F" w:rsidP="0018302F">
            <w:pPr>
              <w:spacing w:after="0" w:line="240" w:lineRule="auto"/>
              <w:jc w:val="both"/>
              <w:rPr>
                <w:rFonts w:ascii="Verdana" w:hAnsi="Verdana"/>
                <w:b/>
                <w:bCs/>
                <w:color w:val="000000" w:themeColor="text1"/>
                <w:sz w:val="22"/>
                <w:szCs w:val="22"/>
                <w:lang w:eastAsia="en-US"/>
              </w:rPr>
            </w:pPr>
            <w:r w:rsidRPr="005D6CFC">
              <w:rPr>
                <w:rFonts w:ascii="Verdana" w:hAnsi="Verdana"/>
                <w:color w:val="000000" w:themeColor="text1"/>
                <w:sz w:val="22"/>
                <w:szCs w:val="22"/>
                <w:lang w:eastAsia="en-US"/>
              </w:rPr>
              <w:t>Tiekėjas arba jo atsakingas asmuo, nurodytas VPĮ 46 straipsnio 2 dalies 2 punkte, nuteistas už šią nusikalstamą veiką:</w:t>
            </w:r>
          </w:p>
          <w:p w14:paraId="0A5437C7"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1) dalyvavimą nusikalstamame susivienijime, jo organizavimą ar vadovavimą jam;</w:t>
            </w:r>
          </w:p>
          <w:p w14:paraId="5BEC7DC5"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2) kyšininkavimą, prekybą poveikiu, papirkimą;</w:t>
            </w:r>
          </w:p>
          <w:p w14:paraId="1AA1DC6A"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5D6CFC">
              <w:rPr>
                <w:rFonts w:ascii="Verdana" w:hAnsi="Verdana" w:cstheme="minorHAnsi"/>
                <w:bCs/>
                <w:color w:val="000000" w:themeColor="text1"/>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4) nusikalstamą bankrotą;</w:t>
            </w:r>
          </w:p>
          <w:p w14:paraId="40D81F56"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5) teroristinį ir su teroristine veikla susijusį nusikaltimą;</w:t>
            </w:r>
          </w:p>
          <w:p w14:paraId="3E370BC5"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6) nusikalstamu būdu gauto turto legalizavimą;</w:t>
            </w:r>
          </w:p>
          <w:p w14:paraId="60CB6320"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7) prekybą žmonėmis, vaiko pirkimą arba pardavimą;</w:t>
            </w:r>
          </w:p>
          <w:p w14:paraId="75A6A54D"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p>
          <w:p w14:paraId="1B671069"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Laikoma, kad tiekėjas arba jo atsakingas asmuo nuteistas už aukščiau nurodytą nusikalstamą veiką, kai dėl:</w:t>
            </w:r>
          </w:p>
          <w:p w14:paraId="5BED39D9" w14:textId="77777777" w:rsidR="0018302F" w:rsidRPr="005D6CFC" w:rsidRDefault="0018302F" w:rsidP="0018302F">
            <w:pPr>
              <w:spacing w:after="0" w:line="240" w:lineRule="auto"/>
              <w:jc w:val="both"/>
              <w:rPr>
                <w:rFonts w:ascii="Verdana" w:hAnsi="Verdana" w:cstheme="minorHAnsi"/>
                <w:bCs/>
                <w:color w:val="000000" w:themeColor="text1"/>
                <w:sz w:val="22"/>
                <w:szCs w:val="22"/>
                <w:lang w:eastAsia="en-US"/>
              </w:rPr>
            </w:pPr>
            <w:r w:rsidRPr="005D6CFC">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p>
          <w:p w14:paraId="261A20FF" w14:textId="77777777" w:rsidR="00BD7CA0" w:rsidRDefault="002C0840" w:rsidP="00BD7CA0">
            <w:pPr>
              <w:pStyle w:val="NoSpacing"/>
              <w:jc w:val="both"/>
              <w:rPr>
                <w:rFonts w:ascii="Verdana" w:hAnsi="Verdana"/>
                <w:sz w:val="22"/>
                <w:szCs w:val="22"/>
                <w:lang w:eastAsia="en-US"/>
              </w:rPr>
            </w:pPr>
            <w:r>
              <w:rPr>
                <w:rFonts w:ascii="Verdana" w:hAnsi="Verdana" w:cstheme="minorHAnsi"/>
                <w:bCs/>
                <w:color w:val="000000" w:themeColor="text1"/>
                <w:sz w:val="22"/>
                <w:szCs w:val="22"/>
                <w:lang w:eastAsia="en-US"/>
              </w:rPr>
              <w:lastRenderedPageBreak/>
              <w:t>2</w:t>
            </w:r>
            <w:r w:rsidR="00021E92" w:rsidRPr="005D6CFC">
              <w:rPr>
                <w:rFonts w:ascii="Verdana" w:hAnsi="Verdana" w:cstheme="minorHAnsi"/>
                <w:bCs/>
                <w:color w:val="000000" w:themeColor="text1"/>
                <w:sz w:val="22"/>
                <w:szCs w:val="22"/>
                <w:lang w:eastAsia="en-US"/>
              </w:rPr>
              <w:t xml:space="preserve">) </w:t>
            </w:r>
            <w:r w:rsidR="00BD7CA0" w:rsidRPr="00BD7CA0">
              <w:rPr>
                <w:rFonts w:ascii="Verdana" w:hAnsi="Verdana"/>
                <w:sz w:val="22"/>
                <w:szCs w:val="22"/>
                <w:lang w:eastAsia="en-US"/>
              </w:rPr>
              <w:t xml:space="preserve">tiekėjo, kuris yra juridinis asmuo, kita organizacija ar jos </w:t>
            </w:r>
            <w:r w:rsidR="00BD7CA0" w:rsidRPr="00BD7CA0">
              <w:rPr>
                <w:rFonts w:ascii="Verdana" w:hAnsi="Verdana"/>
                <w:b/>
                <w:bCs/>
                <w:sz w:val="22"/>
                <w:szCs w:val="22"/>
                <w:lang w:eastAsia="en-US"/>
              </w:rPr>
              <w:t>struktūrinis</w:t>
            </w:r>
            <w:r w:rsidR="00BD7CA0" w:rsidRPr="00BD7CA0">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45D7B7" w14:textId="77777777" w:rsidR="002B4D0A" w:rsidRPr="00216F8F" w:rsidRDefault="002B4D0A" w:rsidP="00BD7CA0">
            <w:pPr>
              <w:pStyle w:val="NoSpacing"/>
              <w:jc w:val="both"/>
              <w:rPr>
                <w:rFonts w:ascii="Verdana" w:hAnsi="Verdana"/>
                <w:sz w:val="22"/>
                <w:szCs w:val="22"/>
                <w:lang w:eastAsia="en-US"/>
              </w:rPr>
            </w:pPr>
          </w:p>
          <w:p w14:paraId="1C16FF51" w14:textId="31D5B9DA" w:rsidR="002B4D0A" w:rsidRPr="00216F8F" w:rsidRDefault="00216F8F" w:rsidP="00BD7CA0">
            <w:pPr>
              <w:pStyle w:val="NoSpacing"/>
              <w:jc w:val="both"/>
              <w:rPr>
                <w:rFonts w:ascii="Verdana" w:hAnsi="Verdana"/>
                <w:sz w:val="22"/>
                <w:szCs w:val="22"/>
                <w:lang w:eastAsia="en-US"/>
              </w:rPr>
            </w:pPr>
            <w:r w:rsidRPr="00216F8F">
              <w:rPr>
                <w:rFonts w:ascii="Verdana" w:hAnsi="Verdana" w:cstheme="minorHAnsi"/>
                <w:bCs/>
                <w:sz w:val="22"/>
                <w:szCs w:val="22"/>
                <w:lang w:eastAsia="en-US"/>
              </w:rPr>
              <w:t>3)</w:t>
            </w:r>
            <w:r w:rsidRPr="00216F8F">
              <w:rPr>
                <w:rFonts w:ascii="Verdana" w:hAnsi="Verdana" w:cstheme="minorHAnsi"/>
                <w:bCs/>
                <w:sz w:val="22"/>
                <w:szCs w:val="22"/>
                <w:lang w:eastAsia="en-US"/>
              </w:rPr>
              <w:t xml:space="preserve">tiekėjo, kuris yra juridinis asmuo, kita organizacija ar jos </w:t>
            </w:r>
            <w:r w:rsidRPr="00216F8F">
              <w:rPr>
                <w:rFonts w:ascii="Verdana" w:hAnsi="Verdana" w:cstheme="minorHAnsi"/>
                <w:b/>
                <w:sz w:val="22"/>
                <w:szCs w:val="22"/>
                <w:lang w:eastAsia="en-US"/>
              </w:rPr>
              <w:t>struktūrinis</w:t>
            </w:r>
            <w:r w:rsidRPr="00216F8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70A72F" w14:textId="77777777" w:rsidR="00BD7CA0" w:rsidRPr="00DA74D6" w:rsidRDefault="00BD7CA0" w:rsidP="00BD7CA0">
            <w:pPr>
              <w:pStyle w:val="NoSpacing"/>
              <w:jc w:val="both"/>
              <w:rPr>
                <w:rFonts w:ascii="Verdana" w:hAnsi="Verdana"/>
                <w:b/>
                <w:sz w:val="22"/>
                <w:szCs w:val="22"/>
                <w:lang w:eastAsia="en-US"/>
              </w:rPr>
            </w:pPr>
          </w:p>
          <w:p w14:paraId="694C8AA7" w14:textId="23CA9A08"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5D6CFC" w:rsidRDefault="0018302F" w:rsidP="0018302F">
            <w:pPr>
              <w:spacing w:after="0" w:line="240" w:lineRule="auto"/>
              <w:jc w:val="both"/>
              <w:rPr>
                <w:rFonts w:ascii="Verdana" w:hAnsi="Verdana" w:cstheme="minorHAnsi"/>
                <w:b/>
                <w:bCs/>
                <w:color w:val="000000" w:themeColor="text1"/>
                <w:sz w:val="22"/>
                <w:szCs w:val="22"/>
              </w:rPr>
            </w:pPr>
            <w:r w:rsidRPr="0018302F">
              <w:rPr>
                <w:rFonts w:ascii="Verdana" w:hAnsi="Verdana" w:cstheme="minorHAnsi"/>
                <w:bCs/>
                <w:sz w:val="22"/>
                <w:szCs w:val="22"/>
              </w:rPr>
              <w:t xml:space="preserve">Jei dokumentas </w:t>
            </w:r>
            <w:r w:rsidRPr="005D6CFC">
              <w:rPr>
                <w:rFonts w:ascii="Verdana" w:hAnsi="Verdana" w:cstheme="minorHAnsi"/>
                <w:bCs/>
                <w:color w:val="000000" w:themeColor="text1"/>
                <w:sz w:val="22"/>
                <w:szCs w:val="22"/>
              </w:rPr>
              <w:t>išduotas anksčiau, tačiau jame nurodytas galiojimo terminas ilgesnis nei pašalinimo pagrindų nebuvimą patvirtinančių dokumentų pagal EBVPD galutinis pateikimo terminas, toks dokumentas jo galiojimo laikotarpiu yra priimtinas.</w:t>
            </w:r>
          </w:p>
          <w:p w14:paraId="13265114" w14:textId="77777777" w:rsidR="0018302F" w:rsidRPr="005D6CFC" w:rsidRDefault="0018302F" w:rsidP="0018302F">
            <w:pPr>
              <w:spacing w:after="0" w:line="240" w:lineRule="auto"/>
              <w:jc w:val="both"/>
              <w:rPr>
                <w:rFonts w:ascii="Verdana" w:hAnsi="Verdana" w:cstheme="minorHAnsi"/>
                <w:b/>
                <w:bCs/>
                <w:color w:val="000000" w:themeColor="text1"/>
                <w:sz w:val="22"/>
                <w:szCs w:val="22"/>
              </w:rPr>
            </w:pPr>
          </w:p>
          <w:p w14:paraId="40012CA1" w14:textId="77777777" w:rsidR="00024A46" w:rsidRPr="005D6CFC" w:rsidRDefault="00024A46" w:rsidP="00024A46">
            <w:pPr>
              <w:pStyle w:val="NoSpacing"/>
              <w:jc w:val="both"/>
              <w:rPr>
                <w:rFonts w:ascii="Verdana" w:hAnsi="Verdana" w:cs="Times New Roman"/>
                <w:b/>
                <w:bCs/>
                <w:i/>
                <w:iCs/>
                <w:color w:val="000000" w:themeColor="text1"/>
                <w:sz w:val="22"/>
                <w:szCs w:val="22"/>
              </w:rPr>
            </w:pPr>
            <w:r w:rsidRPr="005D6CFC">
              <w:rPr>
                <w:rFonts w:ascii="Verdana" w:hAnsi="Verdana" w:cs="Times New Roman"/>
                <w:b/>
                <w:bCs/>
                <w:i/>
                <w:iCs/>
                <w:color w:val="000000" w:themeColor="text1"/>
                <w:sz w:val="22"/>
                <w:szCs w:val="22"/>
              </w:rPr>
              <w:t>PASTABA</w:t>
            </w:r>
          </w:p>
          <w:p w14:paraId="0819F774" w14:textId="77777777" w:rsidR="00024A46" w:rsidRPr="005D6CFC" w:rsidRDefault="00024A46" w:rsidP="00024A46">
            <w:pPr>
              <w:pStyle w:val="NoSpacing"/>
              <w:jc w:val="both"/>
              <w:rPr>
                <w:rFonts w:ascii="Verdana" w:hAnsi="Verdana" w:cs="Times New Roman"/>
                <w:color w:val="000000" w:themeColor="text1"/>
                <w:sz w:val="22"/>
                <w:szCs w:val="22"/>
              </w:rPr>
            </w:pPr>
            <w:r w:rsidRPr="005D6CFC">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7EBF7CDE" w:rsidR="00024A46" w:rsidRPr="0018302F" w:rsidRDefault="00024A46" w:rsidP="0018302F">
            <w:pPr>
              <w:spacing w:after="0" w:line="240" w:lineRule="auto"/>
              <w:jc w:val="both"/>
              <w:rPr>
                <w:rFonts w:ascii="Verdana" w:hAnsi="Verdana" w:cstheme="minorHAnsi"/>
                <w:b/>
                <w:bCs/>
                <w:sz w:val="22"/>
                <w:szCs w:val="22"/>
              </w:rPr>
            </w:pPr>
          </w:p>
        </w:tc>
      </w:tr>
      <w:tr w:rsidR="0018302F" w:rsidRPr="0018302F"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5D6CFC" w:rsidRDefault="0018302F" w:rsidP="0018302F">
            <w:pPr>
              <w:spacing w:after="0" w:line="240" w:lineRule="auto"/>
              <w:jc w:val="both"/>
              <w:rPr>
                <w:rFonts w:ascii="Verdana" w:hAnsi="Verdana"/>
                <w:b/>
                <w:bCs/>
                <w:color w:val="000000" w:themeColor="text1"/>
                <w:sz w:val="22"/>
                <w:szCs w:val="22"/>
                <w:lang w:eastAsia="en-US"/>
              </w:rPr>
            </w:pPr>
            <w:r w:rsidRPr="005D6CFC">
              <w:rPr>
                <w:rFonts w:ascii="Verdana"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p>
          <w:p w14:paraId="51DC269F"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Laikoma, kad tiekėjas nuteistas už aukščiau nurodytą nusikalstamą veiką, kai dėl:</w:t>
            </w:r>
          </w:p>
          <w:p w14:paraId="05C27204"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FCB20BD" w14:textId="77777777" w:rsidR="000A4194" w:rsidRPr="000A4194" w:rsidRDefault="00021E92" w:rsidP="000A4194">
            <w:pPr>
              <w:pStyle w:val="NoSpacing"/>
              <w:jc w:val="both"/>
              <w:rPr>
                <w:rFonts w:ascii="Verdana" w:hAnsi="Verdana" w:cstheme="minorHAnsi"/>
                <w:b/>
                <w:bCs/>
                <w:sz w:val="22"/>
                <w:szCs w:val="22"/>
                <w:lang w:eastAsia="en-US"/>
              </w:rPr>
            </w:pPr>
            <w:r w:rsidRPr="000A4194">
              <w:rPr>
                <w:rFonts w:ascii="Verdana" w:hAnsi="Verdana" w:cstheme="minorHAnsi"/>
                <w:bCs/>
                <w:sz w:val="22"/>
                <w:szCs w:val="22"/>
                <w:lang w:eastAsia="en-US"/>
              </w:rPr>
              <w:lastRenderedPageBreak/>
              <w:t xml:space="preserve">2) </w:t>
            </w:r>
            <w:r w:rsidR="000A4194" w:rsidRPr="000A4194">
              <w:rPr>
                <w:rFonts w:ascii="Verdana" w:hAnsi="Verdana" w:cstheme="minorHAnsi"/>
                <w:bCs/>
                <w:sz w:val="22"/>
                <w:szCs w:val="22"/>
                <w:lang w:eastAsia="en-US"/>
              </w:rPr>
              <w:t xml:space="preserve">tiekėjo, kuris yra juridinis asmuo, kita organizacija ar jos </w:t>
            </w:r>
            <w:r w:rsidR="000A4194" w:rsidRPr="000A4194">
              <w:rPr>
                <w:rFonts w:ascii="Verdana" w:hAnsi="Verdana" w:cstheme="minorHAnsi"/>
                <w:b/>
                <w:sz w:val="22"/>
                <w:szCs w:val="22"/>
                <w:lang w:eastAsia="en-US"/>
              </w:rPr>
              <w:t>struktūrinis</w:t>
            </w:r>
            <w:r w:rsidR="000A4194" w:rsidRPr="000A419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1EB3B3A0"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p>
          <w:p w14:paraId="554FDBA7"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Tačiau ši nuostata netaikoma, jeigu:</w:t>
            </w:r>
          </w:p>
          <w:p w14:paraId="73AA7E31"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2) įsiskolinimo suma neviršija 50 Eur (penkiasdešimt eurų);</w:t>
            </w:r>
          </w:p>
          <w:p w14:paraId="24E026AA" w14:textId="77777777" w:rsidR="0018302F" w:rsidRPr="005D6CFC" w:rsidRDefault="0018302F" w:rsidP="0018302F">
            <w:pPr>
              <w:spacing w:after="0" w:line="240" w:lineRule="auto"/>
              <w:jc w:val="both"/>
              <w:rPr>
                <w:rFonts w:ascii="Verdana" w:hAnsi="Verdana" w:cstheme="minorHAnsi"/>
                <w:b/>
                <w:bCs/>
                <w:color w:val="000000" w:themeColor="text1"/>
                <w:sz w:val="22"/>
                <w:szCs w:val="22"/>
                <w:lang w:eastAsia="en-US"/>
              </w:rPr>
            </w:pPr>
            <w:r w:rsidRPr="005D6CFC">
              <w:rPr>
                <w:rFonts w:ascii="Verdana" w:hAnsi="Verdana" w:cstheme="minorHAnsi"/>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5D6CFC">
              <w:rPr>
                <w:rFonts w:ascii="Verdana" w:hAnsi="Verdana" w:cstheme="minorHAnsi"/>
                <w:bCs/>
                <w:color w:val="000000" w:themeColor="text1"/>
                <w:sz w:val="22"/>
                <w:szCs w:val="22"/>
                <w:lang w:eastAsia="en-US"/>
              </w:rPr>
              <w:lastRenderedPageBreak/>
              <w:t>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Jeigu dėl Valstybinio socialinio draudimo fondo valdybos (toliau – „Sodra“) informacinės sistemos </w:t>
            </w:r>
            <w:r w:rsidRPr="0018302F">
              <w:rPr>
                <w:rFonts w:ascii="Verdana" w:hAnsi="Verdana"/>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w:t>
            </w:r>
            <w:r w:rsidRPr="0018302F">
              <w:rPr>
                <w:rFonts w:ascii="Verdana" w:hAnsi="Verdana"/>
                <w:i/>
                <w:iCs/>
                <w:color w:val="000000" w:themeColor="text1"/>
                <w:sz w:val="22"/>
                <w:szCs w:val="22"/>
              </w:rPr>
              <w:lastRenderedPageBreak/>
              <w:t>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6AEAB7BE" w14:textId="77777777" w:rsidR="0018302F" w:rsidRPr="005D6CFC" w:rsidRDefault="0018302F" w:rsidP="0018302F">
            <w:pPr>
              <w:spacing w:after="0" w:line="240" w:lineRule="auto"/>
              <w:jc w:val="both"/>
              <w:rPr>
                <w:rFonts w:ascii="Verdana" w:hAnsi="Verdana"/>
                <w:color w:val="000000" w:themeColor="text1"/>
                <w:sz w:val="22"/>
                <w:szCs w:val="22"/>
              </w:rPr>
            </w:pPr>
            <w:r w:rsidRPr="0018302F">
              <w:rPr>
                <w:rFonts w:ascii="Verdana" w:hAnsi="Verdana"/>
                <w:sz w:val="22"/>
                <w:szCs w:val="22"/>
              </w:rPr>
              <w:t xml:space="preserve">Jei dokumentas </w:t>
            </w:r>
            <w:r w:rsidRPr="005D6CFC">
              <w:rPr>
                <w:rFonts w:ascii="Verdana" w:hAnsi="Verdana"/>
                <w:color w:val="000000" w:themeColor="text1"/>
                <w:sz w:val="22"/>
                <w:szCs w:val="22"/>
              </w:rPr>
              <w:t>išduotas anksčiau, tačiau jame nurodytas galiojimo terminas ilgesnis nei pašalinimo pagrindų nebuvimą patvirtinančių dokumentų pagal EBVPD galutinis pateikimo terminas, toks dokumentas jo galiojimo laikotarpiu yra priimtinas.</w:t>
            </w:r>
          </w:p>
          <w:p w14:paraId="587751CE" w14:textId="77777777" w:rsidR="00021E92" w:rsidRPr="005D6CFC" w:rsidRDefault="00021E92" w:rsidP="00021E92">
            <w:pPr>
              <w:pStyle w:val="NoSpacing"/>
              <w:jc w:val="both"/>
              <w:rPr>
                <w:rFonts w:ascii="Verdana" w:hAnsi="Verdana" w:cs="Times New Roman"/>
                <w:b/>
                <w:bCs/>
                <w:i/>
                <w:iCs/>
                <w:color w:val="000000" w:themeColor="text1"/>
                <w:sz w:val="22"/>
                <w:szCs w:val="22"/>
              </w:rPr>
            </w:pPr>
            <w:r w:rsidRPr="005D6CFC">
              <w:rPr>
                <w:rFonts w:ascii="Verdana" w:hAnsi="Verdana" w:cs="Times New Roman"/>
                <w:b/>
                <w:bCs/>
                <w:i/>
                <w:iCs/>
                <w:color w:val="000000" w:themeColor="text1"/>
                <w:sz w:val="22"/>
                <w:szCs w:val="22"/>
              </w:rPr>
              <w:t>PASTABA</w:t>
            </w:r>
          </w:p>
          <w:p w14:paraId="627909BC" w14:textId="728F329F" w:rsidR="00021E92" w:rsidRPr="005D6CFC" w:rsidRDefault="00021E92" w:rsidP="00021E92">
            <w:pPr>
              <w:pStyle w:val="NoSpacing"/>
              <w:jc w:val="both"/>
              <w:rPr>
                <w:rFonts w:ascii="Verdana" w:hAnsi="Verdana" w:cs="Times New Roman"/>
                <w:color w:val="000000" w:themeColor="text1"/>
                <w:sz w:val="22"/>
                <w:szCs w:val="22"/>
              </w:rPr>
            </w:pPr>
            <w:r w:rsidRPr="005D6CFC">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4997DFFF" w:rsidR="00021E92" w:rsidRPr="0018302F" w:rsidRDefault="00021E92" w:rsidP="0018302F">
            <w:pPr>
              <w:spacing w:after="0" w:line="240" w:lineRule="auto"/>
              <w:jc w:val="both"/>
              <w:rPr>
                <w:rFonts w:ascii="Verdana" w:hAnsi="Verdana"/>
                <w:b/>
                <w:bCs/>
                <w:sz w:val="22"/>
                <w:szCs w:val="22"/>
              </w:rPr>
            </w:pPr>
          </w:p>
        </w:tc>
      </w:tr>
      <w:bookmarkEnd w:id="1"/>
      <w:tr w:rsidR="0018302F" w:rsidRPr="0018302F"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18302F" w:rsidP="0018302F">
            <w:pPr>
              <w:spacing w:after="0" w:line="240" w:lineRule="auto"/>
              <w:jc w:val="both"/>
              <w:rPr>
                <w:rFonts w:ascii="Verdana" w:hAnsi="Verdana"/>
                <w:sz w:val="22"/>
                <w:szCs w:val="22"/>
                <w:u w:val="single"/>
              </w:rPr>
            </w:pPr>
            <w:hyperlink r:id="rId13">
              <w:r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w:t>
            </w:r>
            <w:r w:rsidRPr="0018302F">
              <w:rPr>
                <w:rFonts w:ascii="Verdana" w:hAnsi="Verdana"/>
                <w:sz w:val="22"/>
                <w:szCs w:val="22"/>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 xml:space="preserve">VPĮ 46 straipsnio 4 </w:t>
            </w:r>
            <w:r w:rsidRPr="0018302F">
              <w:rPr>
                <w:rFonts w:ascii="Verdana" w:eastAsia="Yu Mincho" w:hAnsi="Verdana" w:cs="Arial"/>
                <w:b/>
                <w:bCs/>
                <w:sz w:val="22"/>
                <w:szCs w:val="22"/>
              </w:rPr>
              <w:lastRenderedPageBreak/>
              <w:t>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w:t>
            </w:r>
            <w:r w:rsidRPr="0018302F">
              <w:rPr>
                <w:rFonts w:ascii="Verdana" w:hAnsi="Verdana"/>
                <w:sz w:val="22"/>
                <w:szCs w:val="22"/>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18302F" w:rsidP="0018302F">
            <w:pPr>
              <w:spacing w:after="0" w:line="240" w:lineRule="auto"/>
              <w:jc w:val="both"/>
              <w:rPr>
                <w:rFonts w:ascii="Verdana" w:hAnsi="Verdana"/>
                <w:sz w:val="22"/>
                <w:szCs w:val="22"/>
              </w:rPr>
            </w:pPr>
            <w:hyperlink r:id="rId14" w:history="1">
              <w:r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18302F" w:rsidP="0018302F">
            <w:pPr>
              <w:spacing w:after="0" w:line="240" w:lineRule="auto"/>
              <w:jc w:val="both"/>
              <w:rPr>
                <w:rFonts w:ascii="Verdana" w:hAnsi="Verdana"/>
                <w:sz w:val="22"/>
                <w:szCs w:val="22"/>
              </w:rPr>
            </w:pPr>
            <w:hyperlink r:id="rId15" w:history="1">
              <w:r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6"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18302F" w:rsidP="0018302F">
            <w:pPr>
              <w:spacing w:after="0" w:line="240" w:lineRule="auto"/>
              <w:jc w:val="both"/>
              <w:rPr>
                <w:rFonts w:ascii="Verdana" w:hAnsi="Verdana"/>
                <w:sz w:val="22"/>
                <w:szCs w:val="22"/>
                <w:lang w:eastAsia="en-US"/>
              </w:rPr>
            </w:pPr>
            <w:hyperlink r:id="rId17" w:history="1">
              <w:r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8">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w:t>
            </w:r>
            <w:r w:rsidRPr="0018302F">
              <w:rPr>
                <w:rFonts w:ascii="Verdana" w:hAnsi="Verdana"/>
                <w:color w:val="000000" w:themeColor="text1"/>
                <w:sz w:val="22"/>
                <w:szCs w:val="22"/>
              </w:rPr>
              <w:lastRenderedPageBreak/>
              <w:t>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w:t>
            </w:r>
            <w:r w:rsidRPr="0018302F">
              <w:rPr>
                <w:rFonts w:ascii="Verdana" w:hAnsi="Verdana"/>
                <w:b/>
                <w:bCs/>
                <w:sz w:val="22"/>
                <w:szCs w:val="22"/>
              </w:rPr>
              <w:lastRenderedPageBreak/>
              <w:t xml:space="preserve">atsižvelgiama į nacionalinėje duomenų bazėje adresu: </w:t>
            </w:r>
          </w:p>
          <w:p w14:paraId="54AB0BB5" w14:textId="77777777" w:rsidR="0018302F" w:rsidRPr="0018302F" w:rsidRDefault="0018302F" w:rsidP="0018302F">
            <w:pPr>
              <w:rPr>
                <w:rFonts w:ascii="Verdana" w:hAnsi="Verdana" w:cstheme="minorHAnsi"/>
                <w:bCs/>
                <w:iCs/>
                <w:sz w:val="22"/>
                <w:szCs w:val="22"/>
                <w:lang w:eastAsia="en-US"/>
              </w:rPr>
            </w:pPr>
            <w:hyperlink r:id="rId19" w:history="1">
              <w:r w:rsidRPr="0018302F">
                <w:rPr>
                  <w:rFonts w:ascii="Verdana" w:hAnsi="Verdana"/>
                  <w:sz w:val="22"/>
                  <w:szCs w:val="22"/>
                  <w:u w:val="single"/>
                </w:rPr>
                <w:t>https://kt.gov.lt/lt/atviri-duomenys/diskvalifikavimas-is-viesuju-pirkimu</w:t>
              </w:r>
            </w:hyperlink>
            <w:r w:rsidRPr="0018302F">
              <w:rPr>
                <w:rFonts w:ascii="Verdana" w:hAnsi="Verdana"/>
                <w:sz w:val="22"/>
                <w:szCs w:val="22"/>
              </w:rPr>
              <w:t xml:space="preserve"> skelbiamą informaciją. </w:t>
            </w:r>
          </w:p>
        </w:tc>
      </w:tr>
      <w:tr w:rsidR="00C806F3" w:rsidRPr="007468D5" w14:paraId="765EA973" w14:textId="77777777" w:rsidTr="00C806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DA3829" w:rsidRDefault="00C806F3" w:rsidP="00C806F3">
            <w:pPr>
              <w:spacing w:after="0" w:line="240" w:lineRule="auto"/>
              <w:jc w:val="both"/>
              <w:rPr>
                <w:rFonts w:ascii="Verdana" w:hAnsi="Verdana"/>
                <w:sz w:val="22"/>
                <w:szCs w:val="22"/>
              </w:rPr>
            </w:pPr>
            <w:r w:rsidRPr="00DA3829">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VPĮ 46 straipsnio 6 dalies 3 punktas</w:t>
            </w:r>
          </w:p>
          <w:p w14:paraId="2AB0FDF7" w14:textId="77777777" w:rsidR="00C806F3" w:rsidRPr="00DA3829" w:rsidRDefault="00C806F3" w:rsidP="00C806F3">
            <w:pPr>
              <w:spacing w:after="0" w:line="240" w:lineRule="auto"/>
              <w:jc w:val="both"/>
              <w:rPr>
                <w:rFonts w:ascii="Verdana" w:eastAsia="Yu Mincho" w:hAnsi="Verdana" w:cs="Arial"/>
                <w:b/>
                <w:bCs/>
                <w:sz w:val="22"/>
                <w:szCs w:val="22"/>
              </w:rPr>
            </w:pPr>
          </w:p>
          <w:p w14:paraId="630BB629"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C806F3" w:rsidRDefault="00C806F3" w:rsidP="00C806F3">
            <w:pPr>
              <w:spacing w:after="0" w:line="240" w:lineRule="auto"/>
              <w:jc w:val="both"/>
              <w:rPr>
                <w:rFonts w:ascii="Verdana" w:hAnsi="Verdana"/>
                <w:sz w:val="22"/>
                <w:szCs w:val="22"/>
                <w:lang w:eastAsia="en-US"/>
              </w:rPr>
            </w:pPr>
            <w:r w:rsidRPr="00DA3829">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footerReference w:type="first" r:id="rId20"/>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42CE9" w14:textId="77777777" w:rsidR="00E62726" w:rsidRDefault="00E62726" w:rsidP="00D05666">
      <w:r>
        <w:separator/>
      </w:r>
    </w:p>
  </w:endnote>
  <w:endnote w:type="continuationSeparator" w:id="0">
    <w:p w14:paraId="307FAA87" w14:textId="77777777" w:rsidR="00E62726" w:rsidRDefault="00E62726" w:rsidP="00D05666">
      <w:r>
        <w:continuationSeparator/>
      </w:r>
    </w:p>
  </w:endnote>
  <w:endnote w:type="continuationNotice" w:id="1">
    <w:p w14:paraId="0A902647" w14:textId="77777777" w:rsidR="00E62726" w:rsidRDefault="00E62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D3EC5" w14:textId="77777777" w:rsidR="00E62726" w:rsidRDefault="00E62726" w:rsidP="00D05666">
      <w:r>
        <w:separator/>
      </w:r>
    </w:p>
  </w:footnote>
  <w:footnote w:type="continuationSeparator" w:id="0">
    <w:p w14:paraId="23D45612" w14:textId="77777777" w:rsidR="00E62726" w:rsidRDefault="00E62726" w:rsidP="00D05666">
      <w:r>
        <w:continuationSeparator/>
      </w:r>
    </w:p>
  </w:footnote>
  <w:footnote w:type="continuationNotice" w:id="1">
    <w:p w14:paraId="4B631811" w14:textId="77777777" w:rsidR="00E62726" w:rsidRDefault="00E62726">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9635776">
    <w:abstractNumId w:val="1"/>
  </w:num>
  <w:num w:numId="2" w16cid:durableId="958681729">
    <w:abstractNumId w:val="9"/>
  </w:num>
  <w:num w:numId="3" w16cid:durableId="1880388558">
    <w:abstractNumId w:val="7"/>
  </w:num>
  <w:num w:numId="4" w16cid:durableId="1270972050">
    <w:abstractNumId w:val="2"/>
  </w:num>
  <w:num w:numId="5" w16cid:durableId="427582758">
    <w:abstractNumId w:val="6"/>
  </w:num>
  <w:num w:numId="6" w16cid:durableId="1390810622">
    <w:abstractNumId w:val="4"/>
  </w:num>
  <w:num w:numId="7" w16cid:durableId="418216413">
    <w:abstractNumId w:val="3"/>
  </w:num>
  <w:num w:numId="8" w16cid:durableId="1636790453">
    <w:abstractNumId w:val="5"/>
  </w:num>
  <w:num w:numId="9" w16cid:durableId="1289780933">
    <w:abstractNumId w:val="8"/>
  </w:num>
  <w:num w:numId="10" w16cid:durableId="159305198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92"/>
    <w:rsid w:val="00021ECC"/>
    <w:rsid w:val="00021EFA"/>
    <w:rsid w:val="00022E0C"/>
    <w:rsid w:val="00023641"/>
    <w:rsid w:val="00023C5A"/>
    <w:rsid w:val="00024A46"/>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4194"/>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2A5"/>
    <w:rsid w:val="000C3D2E"/>
    <w:rsid w:val="000C3F71"/>
    <w:rsid w:val="000C4D87"/>
    <w:rsid w:val="000C4DF9"/>
    <w:rsid w:val="000C59B8"/>
    <w:rsid w:val="000C6068"/>
    <w:rsid w:val="000C7160"/>
    <w:rsid w:val="000D0F58"/>
    <w:rsid w:val="000D13D6"/>
    <w:rsid w:val="000D18E9"/>
    <w:rsid w:val="000D26D8"/>
    <w:rsid w:val="000D279D"/>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6BF9"/>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AC"/>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F8F"/>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0A"/>
    <w:rsid w:val="002B4DFD"/>
    <w:rsid w:val="002B6251"/>
    <w:rsid w:val="002B6B9E"/>
    <w:rsid w:val="002B6FF7"/>
    <w:rsid w:val="002C0840"/>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70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2D2"/>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29F6"/>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187"/>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E52"/>
    <w:rsid w:val="005A5D66"/>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970"/>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FC"/>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436"/>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B7"/>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28D2"/>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963"/>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4F3"/>
    <w:rsid w:val="006B746E"/>
    <w:rsid w:val="006B7F6F"/>
    <w:rsid w:val="006C0723"/>
    <w:rsid w:val="006C0B42"/>
    <w:rsid w:val="006C176F"/>
    <w:rsid w:val="006C1CEA"/>
    <w:rsid w:val="006C21E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81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001"/>
    <w:rsid w:val="00831650"/>
    <w:rsid w:val="00831AA1"/>
    <w:rsid w:val="008320EC"/>
    <w:rsid w:val="0083270B"/>
    <w:rsid w:val="0083310A"/>
    <w:rsid w:val="008335C6"/>
    <w:rsid w:val="00833AB8"/>
    <w:rsid w:val="00834CBF"/>
    <w:rsid w:val="00835378"/>
    <w:rsid w:val="008358C9"/>
    <w:rsid w:val="00836AC1"/>
    <w:rsid w:val="00837056"/>
    <w:rsid w:val="008403B1"/>
    <w:rsid w:val="008409D4"/>
    <w:rsid w:val="00840BEE"/>
    <w:rsid w:val="0084131B"/>
    <w:rsid w:val="0084174D"/>
    <w:rsid w:val="008417FF"/>
    <w:rsid w:val="00841A95"/>
    <w:rsid w:val="00841D69"/>
    <w:rsid w:val="00841F69"/>
    <w:rsid w:val="008429BA"/>
    <w:rsid w:val="0084464C"/>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096"/>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0AC"/>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B5"/>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17B"/>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5F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7A6"/>
    <w:rsid w:val="00B03CE0"/>
    <w:rsid w:val="00B05A03"/>
    <w:rsid w:val="00B07665"/>
    <w:rsid w:val="00B1096B"/>
    <w:rsid w:val="00B1123C"/>
    <w:rsid w:val="00B1166E"/>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D7CA0"/>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C34"/>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03"/>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60FF"/>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5FC"/>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8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517"/>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2726"/>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44A"/>
    <w:rsid w:val="00EE19FD"/>
    <w:rsid w:val="00EE1B56"/>
    <w:rsid w:val="00EE1C85"/>
    <w:rsid w:val="00EE2596"/>
    <w:rsid w:val="00EE2914"/>
    <w:rsid w:val="00EE33F3"/>
    <w:rsid w:val="00EE42F6"/>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0AB"/>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97E76"/>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C7CAF"/>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FD3"/>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40971A2-4C25-48A9-AC68-69452A3F7EA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3487</Words>
  <Characters>19876</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Viešojo pirkimo „[......]“ atviro konkurso sąlygos</vt:lpstr>
      <vt:lpstr>Pirkimo sąlygų 3 priedas „Tiekėjų pašalinimo pagrindai“</vt:lpstr>
    </vt:vector>
  </TitlesOfParts>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Renata Aukštikalnienė</cp:lastModifiedBy>
  <cp:revision>14</cp:revision>
  <dcterms:created xsi:type="dcterms:W3CDTF">2024-01-09T08:57:00Z</dcterms:created>
  <dcterms:modified xsi:type="dcterms:W3CDTF">2024-12-03T13:52:00Z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