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3E1F46" w:rsidRDefault="00704438">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3E1F46" w:rsidRPr="00DF1860" w:rsidRDefault="00704438" w:rsidP="00DF1860">
      <w:pPr>
        <w:jc w:val="center"/>
        <w:rPr>
          <w:b/>
          <w:bCs/>
          <w:spacing w:val="-3"/>
        </w:rPr>
      </w:pPr>
      <w:r>
        <w:rPr>
          <w:rFonts w:ascii="Times New Roman" w:eastAsia="Calibri" w:hAnsi="Times New Roman" w:cs="Times New Roman"/>
          <w:b/>
          <w:sz w:val="24"/>
          <w:szCs w:val="24"/>
          <w:lang w:eastAsia="ar-SA"/>
        </w:rPr>
        <w:t xml:space="preserve">DĖL </w:t>
      </w:r>
      <w:r w:rsidR="00290472" w:rsidRPr="002148BC">
        <w:rPr>
          <w:rFonts w:ascii="Times New Roman" w:hAnsi="Times New Roman"/>
          <w:b/>
          <w:bCs/>
          <w:color w:val="000000"/>
          <w:sz w:val="24"/>
          <w:szCs w:val="24"/>
        </w:rPr>
        <w:t xml:space="preserve">KROVININIO MIKROAUTOBUSO NUOMOS </w:t>
      </w:r>
      <w:r w:rsidR="009B1146">
        <w:rPr>
          <w:rFonts w:ascii="Times New Roman" w:hAnsi="Times New Roman" w:cs="Times New Roman"/>
          <w:b/>
          <w:sz w:val="24"/>
          <w:szCs w:val="24"/>
        </w:rPr>
        <w:t>ĮSIGIJIMO</w:t>
      </w:r>
    </w:p>
    <w:p w:rsidR="003E1F46" w:rsidRDefault="003E1F46">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W w:w="9855" w:type="dxa"/>
        <w:tblLook w:val="04A0" w:firstRow="1" w:lastRow="0" w:firstColumn="1" w:lastColumn="0" w:noHBand="0" w:noVBand="1"/>
      </w:tblPr>
      <w:tblGrid>
        <w:gridCol w:w="5059"/>
        <w:gridCol w:w="4796"/>
      </w:tblGrid>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i/>
                <w:sz w:val="24"/>
                <w:szCs w:val="24"/>
              </w:rPr>
            </w:pPr>
            <w:r>
              <w:rPr>
                <w:rFonts w:ascii="Times New Roman" w:eastAsia="Calibri" w:hAnsi="Times New Roman" w:cs="Times New Roman"/>
                <w:sz w:val="24"/>
                <w:szCs w:val="24"/>
                <w:lang w:eastAsia="ar-SA"/>
              </w:rPr>
              <w:t xml:space="preserve">Tiekėjo pavadinimas </w:t>
            </w:r>
            <w:r>
              <w:rPr>
                <w:rFonts w:ascii="Times New Roman" w:eastAsia="Calibri" w:hAnsi="Times New Roman" w:cs="Times New Roman"/>
                <w:i/>
                <w:sz w:val="24"/>
                <w:szCs w:val="24"/>
                <w:lang w:eastAsia="ar-SA"/>
              </w:rPr>
              <w:t>/Jeigu dalyvauja ūkio subjektų grupė, surašomi visi dalyvių pavadinimai/</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ar-SA"/>
              </w:rPr>
              <w:t>Tiekėjo adresas</w:t>
            </w:r>
            <w:r>
              <w:rPr>
                <w:rFonts w:ascii="Times New Roman" w:eastAsia="Calibri" w:hAnsi="Times New Roman" w:cs="Times New Roman"/>
                <w:i/>
                <w:sz w:val="24"/>
                <w:szCs w:val="24"/>
                <w:lang w:eastAsia="ar-SA"/>
              </w:rPr>
              <w:t xml:space="preserve"> /Jeigu dalyvauja ūkio subjektų grupė, surašomi visi dalyvių adresai/</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lang w:eastAsia="ar-SA"/>
              </w:rPr>
              <w:t xml:space="preserve">Asmens, pasirašiusio pasiūlymą saugiu elektroniniu parašu, </w:t>
            </w:r>
            <w:r>
              <w:rPr>
                <w:rFonts w:ascii="Times New Roman" w:eastAsia="Calibri" w:hAnsi="Times New Roman" w:cs="Times New Roman"/>
                <w:sz w:val="24"/>
                <w:szCs w:val="24"/>
                <w:lang w:eastAsia="ar-SA"/>
              </w:rPr>
              <w:t>vardas, pavardė, pareigos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ar-SA"/>
              </w:rPr>
              <w:t>Telefono numeris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ar-SA"/>
              </w:rPr>
              <w:t>Fakso numeris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ar-SA"/>
              </w:rPr>
              <w:t>El. pašto adresas</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bl>
    <w:p w:rsidR="003E1F46" w:rsidRDefault="003E1F46">
      <w:pPr>
        <w:suppressAutoHyphens/>
        <w:spacing w:after="0" w:line="240" w:lineRule="auto"/>
        <w:jc w:val="both"/>
        <w:rPr>
          <w:rFonts w:ascii="Times New Roman" w:eastAsia="Calibri" w:hAnsi="Times New Roman" w:cs="Times New Roman"/>
          <w:i/>
          <w:sz w:val="24"/>
          <w:szCs w:val="24"/>
        </w:rPr>
      </w:pPr>
    </w:p>
    <w:p w:rsidR="003E1F46" w:rsidRDefault="00704438">
      <w:pPr>
        <w:suppressAutoHyphens/>
        <w:spacing w:after="0" w:line="240" w:lineRule="auto"/>
        <w:jc w:val="both"/>
        <w:rPr>
          <w:rFonts w:ascii="Times New Roman" w:eastAsia="Calibri" w:hAnsi="Times New Roman" w:cs="Times New Roman"/>
          <w:spacing w:val="-4"/>
          <w:sz w:val="24"/>
          <w:szCs w:val="24"/>
          <w:lang w:eastAsia="ar-SA"/>
        </w:rPr>
      </w:pPr>
      <w:r>
        <w:rPr>
          <w:rFonts w:ascii="Times New Roman" w:eastAsia="Calibri" w:hAnsi="Times New Roman" w:cs="Times New Roman"/>
          <w:i/>
          <w:spacing w:val="-4"/>
          <w:sz w:val="24"/>
          <w:szCs w:val="24"/>
          <w:lang w:eastAsia="ar-SA"/>
        </w:rPr>
        <w:t>/Pastaba. Pildoma, jei tiekėjas ketina pasitelkti subrangovą (-</w:t>
      </w:r>
      <w:proofErr w:type="spellStart"/>
      <w:r>
        <w:rPr>
          <w:rFonts w:ascii="Times New Roman" w:eastAsia="Calibri" w:hAnsi="Times New Roman" w:cs="Times New Roman"/>
          <w:i/>
          <w:spacing w:val="-4"/>
          <w:sz w:val="24"/>
          <w:szCs w:val="24"/>
          <w:lang w:eastAsia="ar-SA"/>
        </w:rPr>
        <w:t>us</w:t>
      </w:r>
      <w:proofErr w:type="spellEnd"/>
      <w:r>
        <w:rPr>
          <w:rFonts w:ascii="Times New Roman" w:eastAsia="Calibri" w:hAnsi="Times New Roman" w:cs="Times New Roman"/>
          <w:i/>
          <w:spacing w:val="-4"/>
          <w:sz w:val="24"/>
          <w:szCs w:val="24"/>
          <w:lang w:eastAsia="ar-SA"/>
        </w:rPr>
        <w:t>), subtiekėją (-</w:t>
      </w:r>
      <w:proofErr w:type="spellStart"/>
      <w:r>
        <w:rPr>
          <w:rFonts w:ascii="Times New Roman" w:eastAsia="Calibri" w:hAnsi="Times New Roman" w:cs="Times New Roman"/>
          <w:i/>
          <w:spacing w:val="-4"/>
          <w:sz w:val="24"/>
          <w:szCs w:val="24"/>
          <w:lang w:eastAsia="ar-SA"/>
        </w:rPr>
        <w:t>us</w:t>
      </w:r>
      <w:proofErr w:type="spellEnd"/>
      <w:r>
        <w:rPr>
          <w:rFonts w:ascii="Times New Roman" w:eastAsia="Calibri" w:hAnsi="Times New Roman" w:cs="Times New Roman"/>
          <w:i/>
          <w:spacing w:val="-4"/>
          <w:sz w:val="24"/>
          <w:szCs w:val="24"/>
          <w:lang w:eastAsia="ar-SA"/>
        </w:rPr>
        <w:t>)</w:t>
      </w:r>
      <w:r>
        <w:rPr>
          <w:rFonts w:ascii="Times New Roman" w:eastAsia="Calibri" w:hAnsi="Times New Roman" w:cs="Times New Roman"/>
          <w:i/>
          <w:strike/>
          <w:spacing w:val="-4"/>
          <w:sz w:val="24"/>
          <w:szCs w:val="24"/>
          <w:lang w:eastAsia="ar-SA"/>
        </w:rPr>
        <w:t>,</w:t>
      </w:r>
      <w:r>
        <w:rPr>
          <w:rFonts w:ascii="Times New Roman" w:eastAsia="Calibri" w:hAnsi="Times New Roman" w:cs="Times New Roman"/>
          <w:i/>
          <w:spacing w:val="-4"/>
          <w:sz w:val="24"/>
          <w:szCs w:val="24"/>
          <w:lang w:eastAsia="ar-SA"/>
        </w:rPr>
        <w:t xml:space="preserve"> ar </w:t>
      </w:r>
      <w:proofErr w:type="spellStart"/>
      <w:r>
        <w:rPr>
          <w:rFonts w:ascii="Times New Roman" w:eastAsia="Calibri" w:hAnsi="Times New Roman" w:cs="Times New Roman"/>
          <w:i/>
          <w:spacing w:val="-4"/>
          <w:sz w:val="24"/>
          <w:szCs w:val="24"/>
          <w:lang w:eastAsia="ar-SA"/>
        </w:rPr>
        <w:t>subteikėją</w:t>
      </w:r>
      <w:proofErr w:type="spellEnd"/>
      <w:r>
        <w:rPr>
          <w:rFonts w:ascii="Times New Roman" w:eastAsia="Calibri" w:hAnsi="Times New Roman" w:cs="Times New Roman"/>
          <w:i/>
          <w:spacing w:val="-4"/>
          <w:sz w:val="24"/>
          <w:szCs w:val="24"/>
          <w:lang w:eastAsia="ar-SA"/>
        </w:rPr>
        <w:t xml:space="preserve"> (-</w:t>
      </w:r>
      <w:proofErr w:type="spellStart"/>
      <w:r>
        <w:rPr>
          <w:rFonts w:ascii="Times New Roman" w:eastAsia="Calibri" w:hAnsi="Times New Roman" w:cs="Times New Roman"/>
          <w:i/>
          <w:spacing w:val="-4"/>
          <w:sz w:val="24"/>
          <w:szCs w:val="24"/>
          <w:lang w:eastAsia="ar-SA"/>
        </w:rPr>
        <w:t>us</w:t>
      </w:r>
      <w:proofErr w:type="spellEnd"/>
      <w:r>
        <w:rPr>
          <w:rFonts w:ascii="Times New Roman" w:eastAsia="Calibri" w:hAnsi="Times New Roman" w:cs="Times New Roman"/>
          <w:i/>
          <w:spacing w:val="-4"/>
          <w:sz w:val="24"/>
          <w:szCs w:val="24"/>
          <w:lang w:eastAsia="ar-SA"/>
        </w:rPr>
        <w:t>)/</w:t>
      </w:r>
    </w:p>
    <w:tbl>
      <w:tblPr>
        <w:tblW w:w="9855" w:type="dxa"/>
        <w:tblLook w:val="04A0" w:firstRow="1" w:lastRow="0" w:firstColumn="1" w:lastColumn="0" w:noHBand="0" w:noVBand="1"/>
      </w:tblPr>
      <w:tblGrid>
        <w:gridCol w:w="5059"/>
        <w:gridCol w:w="4796"/>
      </w:tblGrid>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i/>
                <w:sz w:val="24"/>
                <w:szCs w:val="24"/>
              </w:rPr>
            </w:pPr>
            <w:r>
              <w:rPr>
                <w:rFonts w:ascii="Times New Roman" w:eastAsia="Calibri" w:hAnsi="Times New Roman" w:cs="Times New Roman"/>
                <w:spacing w:val="-4"/>
                <w:sz w:val="24"/>
                <w:szCs w:val="24"/>
                <w:lang w:eastAsia="ar-SA"/>
              </w:rPr>
              <w:t xml:space="preserve">Subrangovo (-ų), subtiekėjo (-ų) ar </w:t>
            </w:r>
            <w:proofErr w:type="spellStart"/>
            <w:r>
              <w:rPr>
                <w:rFonts w:ascii="Times New Roman" w:eastAsia="Calibri" w:hAnsi="Times New Roman" w:cs="Times New Roman"/>
                <w:spacing w:val="-4"/>
                <w:sz w:val="24"/>
                <w:szCs w:val="24"/>
                <w:lang w:eastAsia="ar-SA"/>
              </w:rPr>
              <w:t>subteikėjo</w:t>
            </w:r>
            <w:proofErr w:type="spellEnd"/>
            <w:r>
              <w:rPr>
                <w:rFonts w:ascii="Times New Roman" w:eastAsia="Calibri" w:hAnsi="Times New Roman" w:cs="Times New Roman"/>
                <w:spacing w:val="-4"/>
                <w:sz w:val="24"/>
                <w:szCs w:val="24"/>
                <w:lang w:eastAsia="ar-SA"/>
              </w:rPr>
              <w:t xml:space="preserve">  (</w:t>
            </w:r>
            <w:r>
              <w:rPr>
                <w:rFonts w:ascii="Times New Roman" w:eastAsia="Calibri" w:hAnsi="Times New Roman" w:cs="Times New Roman"/>
                <w:spacing w:val="-4"/>
                <w:sz w:val="24"/>
                <w:szCs w:val="24"/>
                <w:lang w:eastAsia="ar-SA"/>
              </w:rPr>
              <w:noBreakHyphen/>
              <w:t>ų)</w:t>
            </w:r>
            <w:r>
              <w:rPr>
                <w:rFonts w:ascii="Times New Roman" w:eastAsia="Calibri" w:hAnsi="Times New Roman" w:cs="Times New Roman"/>
                <w:sz w:val="24"/>
                <w:szCs w:val="24"/>
                <w:lang w:eastAsia="ar-SA"/>
              </w:rPr>
              <w:t xml:space="preserve"> pavadinimas (-ai)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 xml:space="preserve">Subrangovo (-ų), subtiekėjo (-ų) ar </w:t>
            </w:r>
            <w:proofErr w:type="spellStart"/>
            <w:r>
              <w:rPr>
                <w:rFonts w:ascii="Times New Roman" w:eastAsia="Calibri" w:hAnsi="Times New Roman" w:cs="Times New Roman"/>
                <w:spacing w:val="-4"/>
                <w:sz w:val="24"/>
                <w:szCs w:val="24"/>
                <w:lang w:eastAsia="ar-SA"/>
              </w:rPr>
              <w:t>subteikėjo</w:t>
            </w:r>
            <w:proofErr w:type="spellEnd"/>
            <w:r>
              <w:rPr>
                <w:rFonts w:ascii="Times New Roman" w:eastAsia="Calibri" w:hAnsi="Times New Roman" w:cs="Times New Roman"/>
                <w:spacing w:val="-4"/>
                <w:sz w:val="24"/>
                <w:szCs w:val="24"/>
                <w:lang w:eastAsia="ar-SA"/>
              </w:rPr>
              <w:t xml:space="preserve">  (</w:t>
            </w:r>
            <w:r>
              <w:rPr>
                <w:rFonts w:ascii="Times New Roman" w:eastAsia="Calibri" w:hAnsi="Times New Roman" w:cs="Times New Roman"/>
                <w:spacing w:val="-4"/>
                <w:sz w:val="24"/>
                <w:szCs w:val="24"/>
                <w:lang w:eastAsia="ar-SA"/>
              </w:rPr>
              <w:noBreakHyphen/>
              <w:t>ų)</w:t>
            </w:r>
            <w:r>
              <w:rPr>
                <w:rFonts w:ascii="Times New Roman" w:eastAsia="Calibri" w:hAnsi="Times New Roman" w:cs="Times New Roman"/>
                <w:sz w:val="24"/>
                <w:szCs w:val="24"/>
                <w:lang w:eastAsia="ar-SA"/>
              </w:rPr>
              <w:t xml:space="preserve"> adresas (-ai)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r w:rsidR="003E1F46">
        <w:tc>
          <w:tcPr>
            <w:tcW w:w="505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ar-SA"/>
              </w:rPr>
              <w:t>Įsipareigojimų dalis (procentais), kuriai ketinama pasitelkti subrangovą (-</w:t>
            </w:r>
            <w:proofErr w:type="spellStart"/>
            <w:r>
              <w:rPr>
                <w:rFonts w:ascii="Times New Roman" w:eastAsia="Calibri" w:hAnsi="Times New Roman" w:cs="Times New Roman"/>
                <w:sz w:val="24"/>
                <w:szCs w:val="24"/>
                <w:lang w:eastAsia="ar-SA"/>
              </w:rPr>
              <w:t>us</w:t>
            </w:r>
            <w:proofErr w:type="spellEnd"/>
            <w:r>
              <w:rPr>
                <w:rFonts w:ascii="Times New Roman" w:eastAsia="Calibri" w:hAnsi="Times New Roman" w:cs="Times New Roman"/>
                <w:sz w:val="24"/>
                <w:szCs w:val="24"/>
                <w:lang w:eastAsia="ar-SA"/>
              </w:rPr>
              <w:t>), subtiekėją (-</w:t>
            </w:r>
            <w:proofErr w:type="spellStart"/>
            <w:r>
              <w:rPr>
                <w:rFonts w:ascii="Times New Roman" w:eastAsia="Calibri" w:hAnsi="Times New Roman" w:cs="Times New Roman"/>
                <w:sz w:val="24"/>
                <w:szCs w:val="24"/>
                <w:lang w:eastAsia="ar-SA"/>
              </w:rPr>
              <w:t>us</w:t>
            </w:r>
            <w:proofErr w:type="spellEnd"/>
            <w:r>
              <w:rPr>
                <w:rFonts w:ascii="Times New Roman" w:eastAsia="Calibri" w:hAnsi="Times New Roman" w:cs="Times New Roman"/>
                <w:sz w:val="24"/>
                <w:szCs w:val="24"/>
                <w:lang w:eastAsia="ar-SA"/>
              </w:rPr>
              <w:t xml:space="preserve">) ar </w:t>
            </w:r>
            <w:proofErr w:type="spellStart"/>
            <w:r>
              <w:rPr>
                <w:rFonts w:ascii="Times New Roman" w:eastAsia="Calibri" w:hAnsi="Times New Roman" w:cs="Times New Roman"/>
                <w:sz w:val="24"/>
                <w:szCs w:val="24"/>
                <w:lang w:eastAsia="ar-SA"/>
              </w:rPr>
              <w:t>subteikėją</w:t>
            </w:r>
            <w:proofErr w:type="spellEnd"/>
            <w:r>
              <w:rPr>
                <w:rFonts w:ascii="Times New Roman" w:eastAsia="Calibri" w:hAnsi="Times New Roman" w:cs="Times New Roman"/>
                <w:sz w:val="24"/>
                <w:szCs w:val="24"/>
                <w:lang w:eastAsia="ar-SA"/>
              </w:rPr>
              <w:t xml:space="preserve"> (-</w:t>
            </w:r>
            <w:proofErr w:type="spellStart"/>
            <w:r>
              <w:rPr>
                <w:rFonts w:ascii="Times New Roman" w:eastAsia="Calibri" w:hAnsi="Times New Roman" w:cs="Times New Roman"/>
                <w:sz w:val="24"/>
                <w:szCs w:val="24"/>
                <w:lang w:eastAsia="ar-SA"/>
              </w:rPr>
              <w:t>us</w:t>
            </w:r>
            <w:proofErr w:type="spellEnd"/>
            <w:r>
              <w:rPr>
                <w:rFonts w:ascii="Times New Roman" w:eastAsia="Calibri" w:hAnsi="Times New Roman" w:cs="Times New Roman"/>
                <w:sz w:val="24"/>
                <w:szCs w:val="24"/>
                <w:lang w:eastAsia="ar-SA"/>
              </w:rPr>
              <w:t>)</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3E1F46">
            <w:pPr>
              <w:suppressAutoHyphens/>
              <w:spacing w:after="0" w:line="240" w:lineRule="auto"/>
              <w:jc w:val="both"/>
              <w:rPr>
                <w:rFonts w:ascii="Times New Roman" w:eastAsia="Calibri" w:hAnsi="Times New Roman" w:cs="Times New Roman"/>
                <w:sz w:val="24"/>
                <w:szCs w:val="24"/>
              </w:rPr>
            </w:pPr>
          </w:p>
        </w:tc>
      </w:tr>
    </w:tbl>
    <w:p w:rsidR="003E1F46" w:rsidRDefault="003E1F46">
      <w:pPr>
        <w:suppressAutoHyphens/>
        <w:spacing w:after="0" w:line="240" w:lineRule="auto"/>
        <w:jc w:val="both"/>
        <w:rPr>
          <w:rFonts w:ascii="Times New Roman" w:eastAsia="Calibri" w:hAnsi="Times New Roman" w:cs="Times New Roman"/>
          <w:sz w:val="24"/>
          <w:szCs w:val="24"/>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3E1F46" w:rsidRDefault="00704438" w:rsidP="00613AF0">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Mes siūlome šias prekes:  </w:t>
      </w:r>
    </w:p>
    <w:tbl>
      <w:tblPr>
        <w:tblW w:w="9828" w:type="dxa"/>
        <w:tblLook w:val="04A0" w:firstRow="1" w:lastRow="0" w:firstColumn="1" w:lastColumn="0" w:noHBand="0" w:noVBand="1"/>
      </w:tblPr>
      <w:tblGrid>
        <w:gridCol w:w="673"/>
        <w:gridCol w:w="2408"/>
        <w:gridCol w:w="713"/>
        <w:gridCol w:w="859"/>
        <w:gridCol w:w="994"/>
        <w:gridCol w:w="1414"/>
        <w:gridCol w:w="1413"/>
        <w:gridCol w:w="1354"/>
      </w:tblGrid>
      <w:tr w:rsidR="003E1F46" w:rsidTr="00AF7DE1">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pacing w:val="-4"/>
                <w:sz w:val="24"/>
                <w:szCs w:val="24"/>
                <w:lang w:eastAsia="ar-SA"/>
              </w:rPr>
              <w:t>Prekių</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vnt.</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rsidP="00704438">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Kiekis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(be PVM)</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(be PVM)</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p>
        </w:tc>
      </w:tr>
      <w:tr w:rsidR="003E1F46" w:rsidTr="00AF7D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 xml:space="preserve">6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7</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3E1F46" w:rsidRDefault="00704438">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8</w:t>
            </w:r>
          </w:p>
        </w:tc>
      </w:tr>
      <w:tr w:rsidR="008D72E4" w:rsidTr="007C1C20">
        <w:trPr>
          <w:trHeight w:val="471"/>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Default="008D72E4" w:rsidP="008D72E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Pr="008D72E4" w:rsidRDefault="00290472" w:rsidP="008D72E4">
            <w:pPr>
              <w:jc w:val="center"/>
              <w:rPr>
                <w:rFonts w:ascii="Times New Roman" w:hAnsi="Times New Roman" w:cs="Times New Roman"/>
                <w:sz w:val="24"/>
                <w:szCs w:val="24"/>
              </w:rPr>
            </w:pPr>
            <w:r>
              <w:rPr>
                <w:rFonts w:ascii="Times New Roman" w:hAnsi="Times New Roman" w:cs="Times New Roman"/>
                <w:sz w:val="24"/>
                <w:szCs w:val="24"/>
              </w:rPr>
              <w:t>Krovininio mikroautobuso nuoma</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Pr="008D72E4" w:rsidRDefault="00290472" w:rsidP="008D72E4">
            <w:pPr>
              <w:jc w:val="center"/>
              <w:rPr>
                <w:rFonts w:ascii="Times New Roman" w:hAnsi="Times New Roman" w:cs="Times New Roman"/>
                <w:sz w:val="24"/>
                <w:szCs w:val="24"/>
              </w:rPr>
            </w:pPr>
            <w:r>
              <w:rPr>
                <w:rFonts w:ascii="Times New Roman" w:hAnsi="Times New Roman" w:cs="Times New Roman"/>
                <w:sz w:val="24"/>
                <w:szCs w:val="24"/>
              </w:rPr>
              <w:t>mėn.</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Pr="00AF7DE1" w:rsidRDefault="008D72E4" w:rsidP="008D72E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13913">
              <w:rPr>
                <w:rFonts w:ascii="Times New Roman" w:hAnsi="Times New Roman" w:cs="Times New Roman"/>
                <w:sz w:val="24"/>
                <w:szCs w:val="24"/>
              </w:rPr>
              <w:t>2</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Default="008D72E4" w:rsidP="008D72E4">
            <w:pPr>
              <w:suppressAutoHyphens/>
              <w:spacing w:after="0" w:line="240" w:lineRule="auto"/>
              <w:jc w:val="center"/>
              <w:rPr>
                <w:rFonts w:ascii="Times New Roman" w:eastAsia="Calibri" w:hAnsi="Times New Roman" w:cs="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Default="008D72E4" w:rsidP="008D72E4">
            <w:pPr>
              <w:suppressAutoHyphens/>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Default="008D72E4" w:rsidP="008D72E4">
            <w:pPr>
              <w:suppressAutoHyphens/>
              <w:spacing w:after="0" w:line="240" w:lineRule="auto"/>
              <w:jc w:val="center"/>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Default="008D72E4" w:rsidP="008D72E4">
            <w:pPr>
              <w:suppressAutoHyphens/>
              <w:spacing w:after="0" w:line="240" w:lineRule="auto"/>
              <w:jc w:val="center"/>
              <w:rPr>
                <w:rFonts w:ascii="Times New Roman" w:eastAsia="Calibri" w:hAnsi="Times New Roman" w:cs="Times New Roman"/>
                <w:sz w:val="24"/>
                <w:szCs w:val="24"/>
              </w:rPr>
            </w:pPr>
          </w:p>
        </w:tc>
      </w:tr>
      <w:tr w:rsidR="008D72E4" w:rsidTr="00AF7DE1">
        <w:tc>
          <w:tcPr>
            <w:tcW w:w="7061" w:type="dxa"/>
            <w:gridSpan w:val="6"/>
            <w:tcBorders>
              <w:top w:val="single" w:sz="4" w:space="0" w:color="000000"/>
              <w:left w:val="single" w:sz="4" w:space="0" w:color="000000"/>
              <w:bottom w:val="single" w:sz="4" w:space="0" w:color="000000"/>
              <w:right w:val="single" w:sz="4" w:space="0" w:color="000000"/>
            </w:tcBorders>
            <w:shd w:val="clear" w:color="auto" w:fill="auto"/>
          </w:tcPr>
          <w:p w:rsidR="008D72E4" w:rsidRDefault="008D72E4" w:rsidP="008D72E4">
            <w:pPr>
              <w:suppressAutoHyphen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ar-SA"/>
              </w:rPr>
              <w:t xml:space="preserve">                                                    IŠ VISO (bendra pasiūlymo kaina):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8D72E4" w:rsidRDefault="008D72E4" w:rsidP="008D72E4">
            <w:pPr>
              <w:suppressAutoHyphens/>
              <w:spacing w:after="0" w:line="240" w:lineRule="auto"/>
              <w:jc w:val="both"/>
              <w:rPr>
                <w:rFonts w:ascii="Times New Roman" w:eastAsia="Calibri" w:hAnsi="Times New Roman" w:cs="Times New Roman"/>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8D72E4" w:rsidRDefault="008D72E4" w:rsidP="008D72E4">
            <w:pPr>
              <w:suppressAutoHyphens/>
              <w:spacing w:after="0" w:line="240" w:lineRule="auto"/>
              <w:jc w:val="both"/>
              <w:rPr>
                <w:rFonts w:ascii="Times New Roman" w:eastAsia="Calibri" w:hAnsi="Times New Roman" w:cs="Times New Roman"/>
                <w:sz w:val="24"/>
                <w:szCs w:val="24"/>
              </w:rPr>
            </w:pPr>
          </w:p>
        </w:tc>
      </w:tr>
      <w:tr w:rsidR="008D72E4" w:rsidTr="00AF7DE1">
        <w:tc>
          <w:tcPr>
            <w:tcW w:w="9828" w:type="dxa"/>
            <w:gridSpan w:val="8"/>
            <w:tcBorders>
              <w:top w:val="single" w:sz="4" w:space="0" w:color="000000"/>
              <w:left w:val="single" w:sz="4" w:space="0" w:color="000000"/>
              <w:bottom w:val="single" w:sz="4" w:space="0" w:color="000000"/>
              <w:right w:val="single" w:sz="4" w:space="0" w:color="000000"/>
            </w:tcBorders>
            <w:shd w:val="clear" w:color="auto" w:fill="auto"/>
          </w:tcPr>
          <w:p w:rsidR="008D72E4" w:rsidRDefault="008D72E4" w:rsidP="008D72E4">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Bendra pasiūlymo kaina žodžiais, </w:t>
            </w:r>
            <w:proofErr w:type="spellStart"/>
            <w:r>
              <w:rPr>
                <w:rFonts w:ascii="Times New Roman" w:eastAsia="Calibri" w:hAnsi="Times New Roman" w:cs="Times New Roman"/>
                <w:b/>
                <w:sz w:val="24"/>
                <w:szCs w:val="24"/>
              </w:rPr>
              <w:t>Eur</w:t>
            </w:r>
            <w:proofErr w:type="spellEnd"/>
            <w:r>
              <w:rPr>
                <w:rFonts w:ascii="Times New Roman" w:eastAsia="Calibri" w:hAnsi="Times New Roman" w:cs="Times New Roman"/>
                <w:b/>
                <w:sz w:val="24"/>
                <w:szCs w:val="24"/>
              </w:rPr>
              <w:t xml:space="preserve"> su PVM:</w:t>
            </w:r>
          </w:p>
          <w:p w:rsidR="008D72E4" w:rsidRDefault="008D72E4" w:rsidP="008D72E4">
            <w:pPr>
              <w:suppressAutoHyphens/>
              <w:spacing w:after="0" w:line="240" w:lineRule="auto"/>
              <w:jc w:val="both"/>
              <w:rPr>
                <w:rFonts w:ascii="Times New Roman" w:eastAsia="Calibri" w:hAnsi="Times New Roman" w:cs="Times New Roman"/>
                <w:b/>
                <w:sz w:val="24"/>
                <w:szCs w:val="24"/>
              </w:rPr>
            </w:pP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PASTABOS:</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Tais atvejais, kai pagal galiojančius teisės aktus teikėjui nereikia mokėti PVM, jis  lentelės 6 ir  8 skilčių nepildo ir nurodo priežastis, dėl kurių PVM nemoka:</w:t>
      </w: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________________________________________________________________________________________________________________________________________________________________</w:t>
      </w:r>
    </w:p>
    <w:p w:rsidR="00BF3AAC" w:rsidRDefault="00BF3AAC">
      <w:pPr>
        <w:suppressAutoHyphens/>
        <w:spacing w:after="0" w:line="240" w:lineRule="auto"/>
        <w:jc w:val="both"/>
        <w:rPr>
          <w:rFonts w:ascii="Times New Roman" w:eastAsia="Calibri" w:hAnsi="Times New Roman" w:cs="Times New Roman"/>
          <w:b/>
          <w:sz w:val="24"/>
          <w:szCs w:val="24"/>
          <w:lang w:eastAsia="ar-SA"/>
        </w:rPr>
      </w:pPr>
    </w:p>
    <w:p w:rsidR="003E1F46" w:rsidRDefault="00704438">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2.</w:t>
      </w:r>
      <w:r>
        <w:rPr>
          <w:rFonts w:ascii="Times New Roman" w:eastAsia="Calibri" w:hAnsi="Times New Roman" w:cs="Times New Roman"/>
          <w:sz w:val="24"/>
          <w:szCs w:val="24"/>
          <w:lang w:eastAsia="ar-SA"/>
        </w:rPr>
        <w:t xml:space="preserve"> </w:t>
      </w:r>
      <w:r>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BF3AAC" w:rsidRDefault="00704438" w:rsidP="00285FE3">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Siūlomos prekės  visiškai atitinka pirkimo dokumentuose nurodytus re</w:t>
      </w:r>
      <w:r w:rsidR="00BF3AAC">
        <w:rPr>
          <w:rFonts w:ascii="Times New Roman" w:eastAsia="Calibri" w:hAnsi="Times New Roman" w:cs="Times New Roman"/>
          <w:sz w:val="24"/>
          <w:szCs w:val="24"/>
          <w:lang w:eastAsia="ar-SA"/>
        </w:rPr>
        <w:t>ikalavimus ir jų savybės tokios:</w:t>
      </w:r>
    </w:p>
    <w:tbl>
      <w:tblPr>
        <w:tblW w:w="0" w:type="auto"/>
        <w:tblLook w:val="0000" w:firstRow="0" w:lastRow="0" w:firstColumn="0" w:lastColumn="0" w:noHBand="0" w:noVBand="0"/>
      </w:tblPr>
      <w:tblGrid>
        <w:gridCol w:w="584"/>
        <w:gridCol w:w="2430"/>
        <w:gridCol w:w="3213"/>
        <w:gridCol w:w="3627"/>
      </w:tblGrid>
      <w:tr w:rsidR="00EA79E9" w:rsidTr="00290472">
        <w:trPr>
          <w:trHeight w:val="1285"/>
        </w:trPr>
        <w:tc>
          <w:tcPr>
            <w:tcW w:w="0" w:type="auto"/>
            <w:tcBorders>
              <w:top w:val="single" w:sz="4" w:space="0" w:color="000000"/>
              <w:left w:val="single" w:sz="4" w:space="0" w:color="000000"/>
              <w:bottom w:val="single" w:sz="4" w:space="0" w:color="000000"/>
            </w:tcBorders>
            <w:shd w:val="clear" w:color="auto" w:fill="auto"/>
            <w:vAlign w:val="center"/>
          </w:tcPr>
          <w:p w:rsidR="00EA79E9" w:rsidRDefault="00EA79E9">
            <w:pPr>
              <w:tabs>
                <w:tab w:val="left" w:pos="1380"/>
              </w:tabs>
              <w:spacing w:after="0" w:line="240" w:lineRule="auto"/>
              <w:ind w:right="28"/>
              <w:jc w:val="center"/>
              <w:rPr>
                <w:rFonts w:ascii="Times New Roman" w:hAnsi="Times New Roman" w:cs="Times New Roman"/>
                <w:sz w:val="24"/>
              </w:rPr>
            </w:pPr>
            <w:r>
              <w:rPr>
                <w:rFonts w:ascii="Times New Roman" w:eastAsia="Calibri" w:hAnsi="Times New Roman" w:cs="Times New Roman"/>
                <w:sz w:val="24"/>
                <w:szCs w:val="24"/>
                <w:lang w:eastAsia="ar-SA"/>
              </w:rPr>
              <w:br w:type="page"/>
            </w:r>
            <w:r>
              <w:rPr>
                <w:rFonts w:ascii="Times New Roman" w:hAnsi="Times New Roman" w:cs="Times New Roman"/>
                <w:sz w:val="24"/>
              </w:rPr>
              <w:t>Eil. Nr.</w:t>
            </w:r>
          </w:p>
        </w:tc>
        <w:tc>
          <w:tcPr>
            <w:tcW w:w="2430" w:type="dxa"/>
            <w:tcBorders>
              <w:top w:val="single" w:sz="4" w:space="0" w:color="000000"/>
              <w:left w:val="single" w:sz="4" w:space="0" w:color="000000"/>
              <w:bottom w:val="single" w:sz="4" w:space="0" w:color="000000"/>
            </w:tcBorders>
            <w:shd w:val="clear" w:color="auto" w:fill="auto"/>
            <w:vAlign w:val="center"/>
          </w:tcPr>
          <w:p w:rsidR="00EA79E9" w:rsidRDefault="00EA79E9">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Prekių pavadinimas</w:t>
            </w:r>
          </w:p>
        </w:tc>
        <w:tc>
          <w:tcPr>
            <w:tcW w:w="3213" w:type="dxa"/>
            <w:tcBorders>
              <w:top w:val="single" w:sz="4" w:space="0" w:color="000000"/>
              <w:left w:val="single" w:sz="4" w:space="0" w:color="000000"/>
              <w:bottom w:val="single" w:sz="4" w:space="0" w:color="000000"/>
            </w:tcBorders>
            <w:shd w:val="clear" w:color="auto" w:fill="auto"/>
            <w:vAlign w:val="center"/>
          </w:tcPr>
          <w:p w:rsidR="00EA79E9" w:rsidRDefault="00EA79E9">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Pirkimo dokumentuose nustatyti prekių  techniniai rodikliai</w:t>
            </w:r>
          </w:p>
        </w:tc>
        <w:tc>
          <w:tcPr>
            <w:tcW w:w="3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9E9" w:rsidRDefault="00EA79E9">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Tiekėjų siūlomų prekių rodiklių reikšmės (</w:t>
            </w:r>
            <w:r>
              <w:rPr>
                <w:rFonts w:ascii="Times New Roman" w:hAnsi="Times New Roman" w:cs="Times New Roman"/>
                <w:b/>
                <w:sz w:val="24"/>
              </w:rPr>
              <w:t>tiekėjas privalo užpildyti šį stulpelį IR NURODYTI TIKSLIUS SIŪLOMOS PREKĖS TECH. RODIKLIUS</w:t>
            </w:r>
            <w:r>
              <w:rPr>
                <w:rFonts w:ascii="Times New Roman" w:hAnsi="Times New Roman" w:cs="Times New Roman"/>
                <w:sz w:val="24"/>
              </w:rPr>
              <w:t>)</w:t>
            </w:r>
            <w:r w:rsidR="00DF1860">
              <w:rPr>
                <w:rFonts w:ascii="Times New Roman" w:hAnsi="Times New Roman" w:cs="Times New Roman"/>
                <w:sz w:val="24"/>
              </w:rPr>
              <w:t xml:space="preserve"> </w:t>
            </w:r>
            <w:r w:rsidR="00DF1860" w:rsidRPr="00DF1860">
              <w:rPr>
                <w:rFonts w:ascii="Times New Roman" w:hAnsi="Times New Roman" w:cs="Times New Roman"/>
                <w:b/>
                <w:sz w:val="24"/>
              </w:rPr>
              <w:t>ARBA TAIP/NE</w:t>
            </w:r>
          </w:p>
        </w:tc>
      </w:tr>
      <w:tr w:rsidR="009B1146" w:rsidTr="00290472">
        <w:tc>
          <w:tcPr>
            <w:tcW w:w="0" w:type="auto"/>
            <w:tcBorders>
              <w:top w:val="single" w:sz="4" w:space="0" w:color="000000"/>
              <w:left w:val="single" w:sz="4" w:space="0" w:color="000000"/>
              <w:bottom w:val="single" w:sz="4" w:space="0" w:color="000000"/>
            </w:tcBorders>
            <w:shd w:val="clear" w:color="auto" w:fill="auto"/>
            <w:vAlign w:val="center"/>
          </w:tcPr>
          <w:p w:rsidR="003E1F46" w:rsidRDefault="00BF3AAC">
            <w:pPr>
              <w:tabs>
                <w:tab w:val="left" w:pos="1380"/>
              </w:tabs>
              <w:spacing w:after="0" w:line="240" w:lineRule="auto"/>
              <w:ind w:right="28"/>
              <w:jc w:val="center"/>
              <w:rPr>
                <w:rFonts w:ascii="Times New Roman" w:hAnsi="Times New Roman" w:cs="Times New Roman"/>
                <w:sz w:val="24"/>
              </w:rPr>
            </w:pPr>
            <w:r>
              <w:br w:type="page"/>
            </w:r>
            <w:r w:rsidR="00704438">
              <w:rPr>
                <w:rFonts w:ascii="Times New Roman" w:hAnsi="Times New Roman" w:cs="Times New Roman"/>
                <w:sz w:val="24"/>
              </w:rPr>
              <w:t>1</w:t>
            </w:r>
          </w:p>
        </w:tc>
        <w:tc>
          <w:tcPr>
            <w:tcW w:w="243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2</w:t>
            </w:r>
          </w:p>
        </w:tc>
        <w:tc>
          <w:tcPr>
            <w:tcW w:w="321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3</w:t>
            </w:r>
          </w:p>
        </w:tc>
        <w:tc>
          <w:tcPr>
            <w:tcW w:w="3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4</w:t>
            </w:r>
          </w:p>
        </w:tc>
      </w:tr>
      <w:tr w:rsidR="008D72E4" w:rsidTr="00877347">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D72E4" w:rsidRPr="008D72E4" w:rsidRDefault="008D72E4" w:rsidP="008D72E4">
            <w:pPr>
              <w:spacing w:after="0" w:line="240" w:lineRule="auto"/>
              <w:jc w:val="center"/>
              <w:rPr>
                <w:rFonts w:ascii="Times New Roman" w:hAnsi="Times New Roman" w:cs="Times New Roman"/>
                <w:b/>
                <w:sz w:val="24"/>
                <w:szCs w:val="24"/>
              </w:rPr>
            </w:pPr>
            <w:r w:rsidRPr="008D72E4">
              <w:rPr>
                <w:rFonts w:ascii="Times New Roman" w:hAnsi="Times New Roman" w:cs="Times New Roman"/>
                <w:b/>
                <w:sz w:val="24"/>
                <w:szCs w:val="24"/>
              </w:rPr>
              <w:t>BENDRIEJI REIKALAVIMAI</w:t>
            </w: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sidRPr="00EA79E9">
              <w:rPr>
                <w:rFonts w:ascii="Times New Roman" w:hAnsi="Times New Roman" w:cs="Times New Roman"/>
                <w:sz w:val="24"/>
                <w:szCs w:val="24"/>
              </w:rPr>
              <w:br w:type="page"/>
            </w:r>
            <w:r w:rsidRPr="00EA79E9">
              <w:rPr>
                <w:rFonts w:ascii="Times New Roman" w:hAnsi="Times New Roman" w:cs="Times New Roman"/>
                <w:sz w:val="24"/>
                <w:szCs w:val="24"/>
              </w:rPr>
              <w:br w:type="page"/>
            </w:r>
            <w:r w:rsidRPr="00EA79E9">
              <w:rPr>
                <w:rFonts w:ascii="Times New Roman" w:eastAsia="Times New Roman" w:hAnsi="Times New Roman" w:cs="Times New Roman"/>
                <w:color w:val="000000"/>
                <w:sz w:val="24"/>
                <w:szCs w:val="24"/>
              </w:rPr>
              <w:t>1.</w:t>
            </w:r>
          </w:p>
        </w:tc>
        <w:tc>
          <w:tcPr>
            <w:tcW w:w="2430" w:type="dxa"/>
            <w:vMerge w:val="restart"/>
            <w:tcBorders>
              <w:top w:val="single" w:sz="4" w:space="0" w:color="000000"/>
              <w:left w:val="single" w:sz="4" w:space="0" w:color="000000"/>
              <w:bottom w:val="single" w:sz="4" w:space="0" w:color="auto"/>
            </w:tcBorders>
            <w:shd w:val="clear" w:color="auto" w:fill="auto"/>
            <w:vAlign w:val="center"/>
          </w:tcPr>
          <w:p w:rsidR="00003ABE" w:rsidRPr="00613AF0" w:rsidRDefault="00290472" w:rsidP="00C14DE4">
            <w:pPr>
              <w:tabs>
                <w:tab w:val="left" w:pos="709"/>
                <w:tab w:val="left" w:pos="851"/>
                <w:tab w:val="left" w:pos="993"/>
              </w:tabs>
              <w:spacing w:after="0" w:line="240" w:lineRule="auto"/>
              <w:rPr>
                <w:rFonts w:ascii="Times New Roman" w:eastAsiaTheme="minorEastAsia" w:hAnsi="Times New Roman" w:cs="Times New Roman"/>
                <w:b/>
                <w:sz w:val="24"/>
                <w:szCs w:val="24"/>
                <w:lang w:eastAsia="lt-LT"/>
              </w:rPr>
            </w:pPr>
            <w:r>
              <w:rPr>
                <w:rFonts w:ascii="Times New Roman" w:hAnsi="Times New Roman"/>
                <w:b/>
                <w:bCs/>
                <w:color w:val="000000"/>
                <w:sz w:val="24"/>
                <w:szCs w:val="24"/>
              </w:rPr>
              <w:t>KROVININIO MIKROAUTOBUSO NUOMA</w:t>
            </w:r>
          </w:p>
        </w:tc>
        <w:tc>
          <w:tcPr>
            <w:tcW w:w="3213" w:type="dxa"/>
            <w:tcBorders>
              <w:top w:val="single" w:sz="4" w:space="0" w:color="000000"/>
              <w:left w:val="single" w:sz="4" w:space="0" w:color="000000"/>
              <w:bottom w:val="single" w:sz="4" w:space="0" w:color="000000"/>
            </w:tcBorders>
            <w:shd w:val="clear" w:color="auto" w:fill="auto"/>
          </w:tcPr>
          <w:p w:rsidR="00003ABE" w:rsidRPr="00290472" w:rsidRDefault="004B48D1" w:rsidP="00290472">
            <w:pPr>
              <w:autoSpaceDE w:val="0"/>
              <w:autoSpaceDN w:val="0"/>
              <w:adjustRightInd w:val="0"/>
              <w:spacing w:after="0"/>
              <w:jc w:val="both"/>
              <w:rPr>
                <w:rFonts w:ascii="Times New Roman" w:hAnsi="Times New Roman"/>
                <w:sz w:val="24"/>
                <w:szCs w:val="24"/>
              </w:rPr>
            </w:pPr>
            <w:r>
              <w:rPr>
                <w:rFonts w:ascii="Times New Roman" w:hAnsi="Times New Roman"/>
                <w:sz w:val="24"/>
                <w:szCs w:val="24"/>
                <w:highlight w:val="white"/>
              </w:rPr>
              <w:t xml:space="preserve">Krovininis mikroautobusas, priskiriamas </w:t>
            </w:r>
            <w:r>
              <w:rPr>
                <w:rFonts w:ascii="Times New Roman" w:hAnsi="Times New Roman"/>
                <w:sz w:val="24"/>
                <w:szCs w:val="24"/>
              </w:rPr>
              <w:t>N1 kategorijai,</w:t>
            </w:r>
            <w:r>
              <w:rPr>
                <w:rFonts w:ascii="Times New Roman" w:hAnsi="Times New Roman"/>
                <w:b/>
                <w:bCs/>
                <w:sz w:val="24"/>
                <w:szCs w:val="24"/>
              </w:rPr>
              <w:t xml:space="preserve"> </w:t>
            </w:r>
            <w:r w:rsidRPr="00626AEC">
              <w:rPr>
                <w:rFonts w:ascii="Times New Roman" w:hAnsi="Times New Roman"/>
                <w:bCs/>
                <w:sz w:val="24"/>
                <w:szCs w:val="24"/>
              </w:rPr>
              <w:t xml:space="preserve">nuomojamas </w:t>
            </w:r>
            <w:r>
              <w:rPr>
                <w:rFonts w:ascii="Times New Roman" w:hAnsi="Times New Roman"/>
                <w:sz w:val="24"/>
                <w:szCs w:val="24"/>
              </w:rPr>
              <w:t>be vairuotojo.</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8D72E4">
            <w:pPr>
              <w:rPr>
                <w:rFonts w:ascii="Times New Roman" w:hAnsi="Times New Roman" w:cs="Times New Roman"/>
                <w:sz w:val="24"/>
                <w:szCs w:val="24"/>
              </w:rPr>
            </w:pPr>
            <w:r>
              <w:rPr>
                <w:rFonts w:ascii="Times New Roman" w:hAnsi="Times New Roman"/>
                <w:sz w:val="24"/>
                <w:szCs w:val="24"/>
                <w:highlight w:val="white"/>
              </w:rPr>
              <w:t xml:space="preserve">Krovininis mikroautobusas </w:t>
            </w:r>
            <w:r>
              <w:rPr>
                <w:rFonts w:ascii="Times New Roman" w:hAnsi="Times New Roman"/>
                <w:sz w:val="24"/>
                <w:szCs w:val="24"/>
              </w:rPr>
              <w:t>bus eksploatuojamas tik Lietuvoje. Planuojama metinė rida ne didesnė kaip 50 000 km.</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 xml:space="preserve">Į nuomos kainą turi būti įskaičiuotos išlaidos: administraciniai, sutarties, kelių naudotojo mokesčiai, techninės apžiūros, valstybinės registracijos, privalomos techninės priežiūros / apžiūros, </w:t>
            </w:r>
            <w:r>
              <w:rPr>
                <w:rFonts w:ascii="Times New Roman" w:hAnsi="Times New Roman"/>
                <w:sz w:val="24"/>
                <w:szCs w:val="24"/>
              </w:rPr>
              <w:lastRenderedPageBreak/>
              <w:t>padangų keitimo / taisymo, draudiminių įvykių administravimo, remonto, garantinio remonto ir panašios išlaidos.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Teikėjo teikiamas krovininis mikroautobusas nuomos laikotarpiu privalo būti apdraustas KASKO draudimu su</w:t>
            </w:r>
            <w:r>
              <w:rPr>
                <w:rFonts w:ascii="Times New Roman" w:hAnsi="Times New Roman"/>
                <w:color w:val="FF0000"/>
                <w:sz w:val="24"/>
                <w:szCs w:val="24"/>
              </w:rPr>
              <w:t xml:space="preserve"> </w:t>
            </w:r>
            <w:r w:rsidRPr="00130380">
              <w:rPr>
                <w:rFonts w:ascii="Times New Roman" w:hAnsi="Times New Roman"/>
                <w:sz w:val="24"/>
                <w:szCs w:val="24"/>
              </w:rPr>
              <w:t>nuline</w:t>
            </w:r>
            <w:r>
              <w:rPr>
                <w:rFonts w:ascii="Times New Roman" w:hAnsi="Times New Roman"/>
                <w:sz w:val="24"/>
                <w:szCs w:val="24"/>
              </w:rPr>
              <w:t xml:space="preserve"> franšize ir transporto priemonių valdytojų civilinės atsakomybės privalomuoju draudimu. </w:t>
            </w:r>
            <w:r w:rsidRPr="00186FC0">
              <w:rPr>
                <w:rFonts w:ascii="Times New Roman" w:hAnsi="Times New Roman"/>
                <w:sz w:val="24"/>
                <w:szCs w:val="24"/>
              </w:rPr>
              <w:t>Nuostoli</w:t>
            </w:r>
            <w:r>
              <w:rPr>
                <w:rFonts w:ascii="Times New Roman" w:hAnsi="Times New Roman"/>
                <w:sz w:val="24"/>
                <w:szCs w:val="24"/>
              </w:rPr>
              <w:t>us</w:t>
            </w:r>
            <w:r w:rsidRPr="00186FC0">
              <w:rPr>
                <w:rFonts w:ascii="Times New Roman" w:hAnsi="Times New Roman"/>
                <w:sz w:val="24"/>
                <w:szCs w:val="24"/>
              </w:rPr>
              <w:t xml:space="preserve"> dėl netyčinio krovininio mikroautobuso salono sugadinimo </w:t>
            </w:r>
            <w:r>
              <w:rPr>
                <w:rFonts w:ascii="Times New Roman" w:hAnsi="Times New Roman"/>
                <w:sz w:val="24"/>
                <w:szCs w:val="24"/>
              </w:rPr>
              <w:t>atlygina</w:t>
            </w:r>
            <w:r w:rsidRPr="00186FC0">
              <w:rPr>
                <w:rFonts w:ascii="Times New Roman" w:hAnsi="Times New Roman"/>
                <w:sz w:val="24"/>
                <w:szCs w:val="24"/>
              </w:rPr>
              <w:t xml:space="preserve"> paslaugos </w:t>
            </w:r>
            <w:r>
              <w:rPr>
                <w:rFonts w:ascii="Times New Roman" w:hAnsi="Times New Roman"/>
                <w:sz w:val="24"/>
                <w:szCs w:val="24"/>
              </w:rPr>
              <w:t>gavėjas</w:t>
            </w:r>
            <w:r w:rsidRPr="00186FC0">
              <w:rPr>
                <w:rFonts w:ascii="Times New Roman" w:hAnsi="Times New Roman"/>
                <w:sz w:val="24"/>
                <w:szCs w:val="24"/>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Krovininio mikroautobuso pristatymą techninėms apžiūroms, remonto, priežiūros, padangų keitimo ir pan. darbams vykdo paslaugos gavėjas, o už paslaugas apmoka teikėjas savo sąskaita.</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Krovininio mikroautobuso gedimo (ar avarijos) atveju, kai transporto priemone toliau naudotis nėra galimybės dėl techninės būklės, paslaugos teikėjas savo lėšomis organizuoja krovininio mikroautobuso transportavimą iš gedimo (ar avarijos) vietos į remonto vietą.</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Turi būti užtikrinama, kad sugedus ar nustačius, kad krovininis mikroautobusas neatitinka reikalavimų, jis bus pakeistas kitu per 58 val.</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Krovininis mikroautobusas pristatomas ir grąžinamas su pilnu degalų baku.</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003ABE" w:rsidTr="00290472">
        <w:trPr>
          <w:trHeight w:val="416"/>
        </w:trPr>
        <w:tc>
          <w:tcPr>
            <w:tcW w:w="0" w:type="auto"/>
            <w:tcBorders>
              <w:top w:val="single" w:sz="4" w:space="0" w:color="000000"/>
              <w:left w:val="single" w:sz="4" w:space="0" w:color="000000"/>
              <w:bottom w:val="single" w:sz="4" w:space="0" w:color="000000"/>
            </w:tcBorders>
            <w:shd w:val="clear" w:color="auto" w:fill="auto"/>
          </w:tcPr>
          <w:p w:rsidR="00003ABE" w:rsidRPr="00EA79E9" w:rsidRDefault="00003ABE" w:rsidP="00C14DE4">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2430" w:type="dxa"/>
            <w:vMerge/>
            <w:tcBorders>
              <w:top w:val="single" w:sz="4" w:space="0" w:color="auto"/>
              <w:left w:val="single" w:sz="4" w:space="0" w:color="000000"/>
              <w:bottom w:val="single" w:sz="4" w:space="0" w:color="auto"/>
            </w:tcBorders>
            <w:shd w:val="clear" w:color="auto" w:fill="auto"/>
            <w:vAlign w:val="center"/>
          </w:tcPr>
          <w:p w:rsidR="00003ABE" w:rsidRDefault="00003ABE" w:rsidP="00C14DE4">
            <w:pPr>
              <w:tabs>
                <w:tab w:val="left" w:pos="709"/>
                <w:tab w:val="left" w:pos="851"/>
                <w:tab w:val="left" w:pos="993"/>
              </w:tabs>
              <w:spacing w:after="0" w:line="240" w:lineRule="auto"/>
              <w:rPr>
                <w:rFonts w:ascii="Times New Roman" w:hAnsi="Times New Roman" w:cs="Times New Roman"/>
                <w:b/>
                <w:bCs/>
                <w:spacing w:val="-3"/>
                <w:sz w:val="24"/>
                <w:szCs w:val="24"/>
              </w:rPr>
            </w:pPr>
          </w:p>
        </w:tc>
        <w:tc>
          <w:tcPr>
            <w:tcW w:w="3213" w:type="dxa"/>
            <w:tcBorders>
              <w:top w:val="single" w:sz="4" w:space="0" w:color="000000"/>
              <w:left w:val="single" w:sz="4" w:space="0" w:color="000000"/>
              <w:bottom w:val="single" w:sz="4" w:space="0" w:color="000000"/>
            </w:tcBorders>
            <w:shd w:val="clear" w:color="auto" w:fill="auto"/>
          </w:tcPr>
          <w:p w:rsidR="00003ABE" w:rsidRPr="008D72E4" w:rsidRDefault="004B48D1" w:rsidP="00DF1860">
            <w:pPr>
              <w:spacing w:after="0"/>
              <w:rPr>
                <w:rFonts w:ascii="Times New Roman" w:hAnsi="Times New Roman" w:cs="Times New Roman"/>
                <w:sz w:val="24"/>
                <w:szCs w:val="24"/>
              </w:rPr>
            </w:pPr>
            <w:r>
              <w:rPr>
                <w:rFonts w:ascii="Times New Roman" w:hAnsi="Times New Roman"/>
                <w:sz w:val="24"/>
                <w:szCs w:val="24"/>
              </w:rPr>
              <w:t xml:space="preserve">Ant krovininio mikroautobuso nuomos paslaugos gavėjas turės teisę nuomos laikotarpiu užklijuoti paslaugos gavėjo </w:t>
            </w:r>
            <w:r>
              <w:rPr>
                <w:rFonts w:ascii="Times New Roman" w:hAnsi="Times New Roman"/>
                <w:sz w:val="24"/>
                <w:szCs w:val="24"/>
              </w:rPr>
              <w:lastRenderedPageBreak/>
              <w:t>logotipus, kurie lengvai nusiklijuoja. Grąžinant transporto priemonę, paslaugos gavėjas, turės pašalinti užklijuotus lipdukus.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003ABE" w:rsidRPr="00EA79E9" w:rsidRDefault="00003ABE" w:rsidP="00C14DE4">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8D72E4" w:rsidTr="00C314AF">
        <w:trPr>
          <w:trHeight w:val="416"/>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Pr>
          <w:p w:rsidR="008D72E4" w:rsidRPr="008D72E4" w:rsidRDefault="00290472" w:rsidP="008D72E4">
            <w:pPr>
              <w:spacing w:after="0" w:line="240" w:lineRule="auto"/>
              <w:jc w:val="center"/>
              <w:rPr>
                <w:rFonts w:ascii="Times New Roman" w:hAnsi="Times New Roman" w:cs="Times New Roman"/>
                <w:b/>
                <w:sz w:val="24"/>
                <w:szCs w:val="24"/>
              </w:rPr>
            </w:pPr>
            <w:r>
              <w:rPr>
                <w:rFonts w:ascii="Times New Roman" w:hAnsi="Times New Roman"/>
                <w:b/>
                <w:bCs/>
                <w:sz w:val="24"/>
                <w:szCs w:val="24"/>
              </w:rPr>
              <w:t>PRIVALOMIEJI</w:t>
            </w:r>
            <w:r w:rsidR="008D72E4" w:rsidRPr="008D72E4">
              <w:rPr>
                <w:rFonts w:ascii="Times New Roman" w:hAnsi="Times New Roman" w:cs="Times New Roman"/>
                <w:b/>
                <w:sz w:val="24"/>
                <w:szCs w:val="24"/>
              </w:rPr>
              <w:t xml:space="preserve"> REIKALAVIMAI</w:t>
            </w: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Automobilio rūšis</w:t>
            </w:r>
            <w:r>
              <w:rPr>
                <w:rFonts w:ascii="Times New Roman" w:hAnsi="Times New Roman"/>
                <w:sz w:val="24"/>
                <w:szCs w:val="24"/>
              </w:rPr>
              <w:t xml:space="preserve"> </w:t>
            </w:r>
          </w:p>
        </w:tc>
        <w:tc>
          <w:tcPr>
            <w:tcW w:w="3213" w:type="dxa"/>
            <w:tcBorders>
              <w:top w:val="single" w:sz="4" w:space="0" w:color="000000"/>
              <w:left w:val="single" w:sz="4" w:space="0" w:color="auto"/>
              <w:bottom w:val="single" w:sz="4" w:space="0" w:color="000000"/>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Krovininis mikroautobusas iki 3,5 t bendrosios masės.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highlight w:val="white"/>
              </w:rPr>
            </w:pPr>
            <w:r>
              <w:rPr>
                <w:rFonts w:ascii="Times New Roman" w:hAnsi="Times New Roman"/>
                <w:sz w:val="24"/>
                <w:szCs w:val="24"/>
                <w:highlight w:val="white"/>
              </w:rPr>
              <w:t>Krovininio mikroautobuso keliamoji galia</w:t>
            </w:r>
          </w:p>
        </w:tc>
        <w:tc>
          <w:tcPr>
            <w:tcW w:w="3213" w:type="dxa"/>
            <w:tcBorders>
              <w:top w:val="single" w:sz="4" w:space="0" w:color="000000"/>
              <w:left w:val="single" w:sz="4" w:space="0" w:color="auto"/>
              <w:bottom w:val="single" w:sz="4" w:space="0" w:color="000000"/>
            </w:tcBorders>
            <w:shd w:val="clear" w:color="auto" w:fill="auto"/>
          </w:tcPr>
          <w:p w:rsidR="00290472" w:rsidRDefault="004B48D1"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1,1</w:t>
            </w:r>
            <w:r w:rsidR="00290472">
              <w:rPr>
                <w:rFonts w:ascii="Times New Roman" w:hAnsi="Times New Roman"/>
                <w:sz w:val="24"/>
                <w:szCs w:val="24"/>
              </w:rPr>
              <w:t xml:space="preserve"> t.</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Automobilio pagaminimas</w:t>
            </w:r>
          </w:p>
        </w:tc>
        <w:tc>
          <w:tcPr>
            <w:tcW w:w="3213" w:type="dxa"/>
            <w:tcBorders>
              <w:top w:val="single" w:sz="4" w:space="0" w:color="000000"/>
              <w:left w:val="single" w:sz="4" w:space="0" w:color="auto"/>
              <w:bottom w:val="single" w:sz="4" w:space="0" w:color="000000"/>
            </w:tcBorders>
            <w:shd w:val="clear" w:color="auto" w:fill="auto"/>
          </w:tcPr>
          <w:p w:rsidR="00290472" w:rsidRDefault="004B48D1"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Pagamintas 2020</w:t>
            </w:r>
            <w:r w:rsidR="00290472">
              <w:rPr>
                <w:rFonts w:ascii="Times New Roman" w:hAnsi="Times New Roman"/>
                <w:sz w:val="24"/>
                <w:szCs w:val="24"/>
              </w:rPr>
              <w:t xml:space="preserve"> m. ir vėliau.</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Kėbulo tipas</w:t>
            </w:r>
          </w:p>
        </w:tc>
        <w:tc>
          <w:tcPr>
            <w:tcW w:w="3213" w:type="dxa"/>
            <w:tcBorders>
              <w:top w:val="single" w:sz="4" w:space="0" w:color="000000"/>
              <w:left w:val="single" w:sz="4" w:space="0" w:color="auto"/>
              <w:bottom w:val="single" w:sz="4" w:space="0" w:color="000000"/>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highlight w:val="white"/>
              </w:rPr>
              <w:t>Furgonas</w:t>
            </w:r>
            <w:r w:rsidR="004B48D1">
              <w:rPr>
                <w:rFonts w:ascii="Times New Roman" w:hAnsi="Times New Roman"/>
                <w:sz w:val="24"/>
                <w:szCs w:val="24"/>
              </w:rPr>
              <w:t xml:space="preserve"> su uždaru kroviniu</w:t>
            </w:r>
            <w:r>
              <w:rPr>
                <w:rFonts w:ascii="Times New Roman" w:hAnsi="Times New Roman"/>
                <w:sz w:val="24"/>
                <w:szCs w:val="24"/>
              </w:rPr>
              <w:t xml:space="preserve"> kėbulu.</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Variklio galia, kW</w:t>
            </w:r>
          </w:p>
        </w:tc>
        <w:tc>
          <w:tcPr>
            <w:tcW w:w="3213" w:type="dxa"/>
            <w:tcBorders>
              <w:top w:val="single" w:sz="4" w:space="0" w:color="000000"/>
              <w:left w:val="single" w:sz="4" w:space="0" w:color="auto"/>
              <w:bottom w:val="single" w:sz="4" w:space="0" w:color="000000"/>
            </w:tcBorders>
            <w:shd w:val="clear" w:color="auto" w:fill="auto"/>
          </w:tcPr>
          <w:p w:rsidR="00290472" w:rsidRDefault="004B48D1"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mažiau 8</w:t>
            </w:r>
            <w:r w:rsidR="00290472">
              <w:rPr>
                <w:rFonts w:ascii="Times New Roman" w:hAnsi="Times New Roman"/>
                <w:sz w:val="24"/>
                <w:szCs w:val="24"/>
              </w:rPr>
              <w:t>0 kW.</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kėbulas</w:t>
            </w:r>
          </w:p>
        </w:tc>
        <w:tc>
          <w:tcPr>
            <w:tcW w:w="3213" w:type="dxa"/>
            <w:tcBorders>
              <w:top w:val="single" w:sz="4" w:space="0" w:color="000000"/>
              <w:left w:val="single" w:sz="4" w:space="0" w:color="auto"/>
              <w:bottom w:val="single" w:sz="4" w:space="0" w:color="000000"/>
            </w:tcBorders>
            <w:shd w:val="clear" w:color="auto" w:fill="auto"/>
          </w:tcPr>
          <w:p w:rsidR="00290472" w:rsidRDefault="004B48D1" w:rsidP="002904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Privalomos ne siauresnės kaip 1,2 m pločio durys kroviniui pakrauti / iškrauti kėbulo šone.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290472" w:rsidP="00290472">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Krovinių tvirtinimo taškai</w:t>
            </w:r>
          </w:p>
        </w:tc>
        <w:tc>
          <w:tcPr>
            <w:tcW w:w="3213" w:type="dxa"/>
            <w:tcBorders>
              <w:top w:val="single" w:sz="4" w:space="0" w:color="000000"/>
              <w:left w:val="single" w:sz="4" w:space="0" w:color="auto"/>
              <w:bottom w:val="single" w:sz="4" w:space="0" w:color="000000"/>
            </w:tcBorders>
            <w:shd w:val="clear" w:color="auto" w:fill="auto"/>
          </w:tcPr>
          <w:p w:rsidR="00290472" w:rsidRDefault="004B48D1" w:rsidP="002904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Krovinių kėbule privalo būti įrengti krovinių tvirtinimo taškai kėbulo sienose ir (arba) grindyse.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4B48D1" w:rsidP="00290472">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tipas</w:t>
            </w:r>
          </w:p>
        </w:tc>
        <w:tc>
          <w:tcPr>
            <w:tcW w:w="3213" w:type="dxa"/>
            <w:tcBorders>
              <w:top w:val="single" w:sz="4" w:space="0" w:color="000000"/>
              <w:left w:val="single" w:sz="4" w:space="0" w:color="auto"/>
              <w:bottom w:val="single" w:sz="4" w:space="0" w:color="000000"/>
            </w:tcBorders>
            <w:shd w:val="clear" w:color="auto" w:fill="auto"/>
          </w:tcPr>
          <w:p w:rsidR="00290472" w:rsidRDefault="00290472" w:rsidP="002904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Dyzelinas.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290472"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290472" w:rsidRDefault="004B48D1" w:rsidP="00290472">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290472" w:rsidRDefault="00290472" w:rsidP="002904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Degalų sąnaudos</w:t>
            </w:r>
          </w:p>
        </w:tc>
        <w:tc>
          <w:tcPr>
            <w:tcW w:w="3213" w:type="dxa"/>
            <w:tcBorders>
              <w:top w:val="single" w:sz="4" w:space="0" w:color="000000"/>
              <w:left w:val="single" w:sz="4" w:space="0" w:color="auto"/>
              <w:bottom w:val="single" w:sz="4" w:space="0" w:color="000000"/>
            </w:tcBorders>
            <w:shd w:val="clear" w:color="auto" w:fill="auto"/>
          </w:tcPr>
          <w:p w:rsidR="00290472" w:rsidRDefault="00290472" w:rsidP="0029047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Vidutinės d</w:t>
            </w:r>
            <w:r w:rsidR="004B48D1">
              <w:rPr>
                <w:rFonts w:ascii="Times New Roman" w:hAnsi="Times New Roman"/>
                <w:sz w:val="24"/>
                <w:szCs w:val="24"/>
              </w:rPr>
              <w:t>egalų sąnaudos turi neviršyti 15</w:t>
            </w:r>
            <w:r>
              <w:rPr>
                <w:rFonts w:ascii="Times New Roman" w:hAnsi="Times New Roman"/>
                <w:sz w:val="24"/>
                <w:szCs w:val="24"/>
              </w:rPr>
              <w:t xml:space="preserve"> l/100 km.</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290472" w:rsidRPr="00EA79E9" w:rsidRDefault="00290472" w:rsidP="00290472">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Saugos</w:t>
            </w:r>
            <w:bookmarkStart w:id="0" w:name="_GoBack"/>
            <w:bookmarkEnd w:id="0"/>
            <w:r>
              <w:rPr>
                <w:rFonts w:ascii="Times New Roman" w:hAnsi="Times New Roman"/>
                <w:sz w:val="24"/>
                <w:szCs w:val="24"/>
              </w:rPr>
              <w:t xml:space="preserve"> diržai</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Vairuotojo ir keleivių vietoms.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Salono šildymas ir vėdinimas</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Oro kondicionierius ir (arba) klimato kontrolė.</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Užraktas ir apsaugos priemonės.</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Rakinamos kabinos ir krovinių kėbulo durys su raktu ar nuotoliniu signalizacijos pulteliu. (Gamyklinė signalizacija).</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Minimalūs aplinkos apsaugos kriterijai</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rPr>
                <w:rFonts w:ascii="Times New Roman" w:hAnsi="Times New Roman"/>
                <w:sz w:val="24"/>
                <w:szCs w:val="24"/>
              </w:rPr>
            </w:pPr>
            <w:r>
              <w:rPr>
                <w:rFonts w:ascii="Times New Roman" w:hAnsi="Times New Roman"/>
                <w:sz w:val="24"/>
                <w:szCs w:val="24"/>
              </w:rPr>
              <w:t>Transporto priemonė turi atitikti ne žemesnį kaip EURO 6 standartą.</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Komplektacija</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Privalo būti taip sukomplektuotas, kad jį būtų galima be papildomų priemonių eksploatuoti. Kartu su krovininiu mikroautobusu turi būti pateikiamas teisės aktais nustatytus reikalavimus atitinkantis gesintuvas, pirmosios pagalbos rinkinys, avarinio sustojimo ženklas, liemenė su šviesą atspindinčiais elementais, </w:t>
            </w:r>
            <w:r>
              <w:rPr>
                <w:rFonts w:ascii="Times New Roman" w:hAnsi="Times New Roman"/>
                <w:sz w:val="24"/>
                <w:szCs w:val="24"/>
              </w:rPr>
              <w:lastRenderedPageBreak/>
              <w:t>atsarginis ratas, keltuvas ir ratų raktas.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r w:rsidR="004B48D1" w:rsidTr="00290472">
        <w:trPr>
          <w:trHeight w:val="416"/>
        </w:trPr>
        <w:tc>
          <w:tcPr>
            <w:tcW w:w="0" w:type="auto"/>
            <w:tcBorders>
              <w:top w:val="single" w:sz="4" w:space="0" w:color="000000"/>
              <w:left w:val="single" w:sz="4" w:space="0" w:color="000000"/>
              <w:bottom w:val="single" w:sz="4" w:space="0" w:color="000000"/>
              <w:right w:val="single" w:sz="4" w:space="0" w:color="auto"/>
            </w:tcBorders>
            <w:shd w:val="clear" w:color="auto" w:fill="auto"/>
          </w:tcPr>
          <w:p w:rsidR="004B48D1" w:rsidRDefault="004B48D1" w:rsidP="004B48D1">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Spalva</w:t>
            </w:r>
          </w:p>
        </w:tc>
        <w:tc>
          <w:tcPr>
            <w:tcW w:w="3213" w:type="dxa"/>
            <w:tcBorders>
              <w:top w:val="single" w:sz="4" w:space="0" w:color="000000"/>
              <w:left w:val="single" w:sz="4" w:space="0" w:color="auto"/>
              <w:bottom w:val="single" w:sz="4" w:space="0" w:color="000000"/>
            </w:tcBorders>
            <w:shd w:val="clear" w:color="auto" w:fill="auto"/>
          </w:tcPr>
          <w:p w:rsidR="004B48D1" w:rsidRDefault="004B48D1" w:rsidP="004B48D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Mikroautobusas turi būti neryškios neutralios spalvos, pavyzdžiui, baltas, pilkas, tamsiai žalias, tamsiai mėlynas. Ant transporto priemonės kėbulo neturi būti reklaminių lipdukų.</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4B48D1" w:rsidRPr="00EA79E9" w:rsidRDefault="004B48D1" w:rsidP="004B48D1">
            <w:pPr>
              <w:tabs>
                <w:tab w:val="left" w:pos="567"/>
                <w:tab w:val="left" w:pos="851"/>
                <w:tab w:val="left" w:pos="993"/>
              </w:tabs>
              <w:spacing w:after="0" w:line="240" w:lineRule="auto"/>
              <w:rPr>
                <w:rFonts w:ascii="Times New Roman" w:eastAsia="Times New Roman" w:hAnsi="Times New Roman" w:cs="Times New Roman"/>
                <w:sz w:val="24"/>
                <w:szCs w:val="24"/>
                <w:lang w:eastAsia="lt-LT"/>
              </w:rPr>
            </w:pPr>
          </w:p>
        </w:tc>
      </w:tr>
    </w:tbl>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 90 dienų) arba iki   __________</w:t>
            </w:r>
            <w:r>
              <w:rPr>
                <w:rFonts w:ascii="Times New Roman" w:eastAsia="Calibri" w:hAnsi="Times New Roman" w:cs="Times New Roman"/>
                <w:sz w:val="24"/>
                <w:szCs w:val="24"/>
                <w:lang w:eastAsia="ar-SA"/>
              </w:rPr>
              <w:t>.</w:t>
            </w: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41D"/>
    <w:multiLevelType w:val="hybridMultilevel"/>
    <w:tmpl w:val="7C10E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274D6"/>
    <w:multiLevelType w:val="multilevel"/>
    <w:tmpl w:val="48C4DA5C"/>
    <w:lvl w:ilvl="0">
      <w:start w:val="1"/>
      <w:numFmt w:val="decimal"/>
      <w:lvlText w:val="%1."/>
      <w:lvlJc w:val="left"/>
      <w:pPr>
        <w:ind w:left="1080" w:hanging="360"/>
      </w:pPr>
      <w:rPr>
        <w:rFonts w:eastAsia="Batang" w:hint="default"/>
      </w:rPr>
    </w:lvl>
    <w:lvl w:ilvl="1">
      <w:start w:val="1"/>
      <w:numFmt w:val="decimal"/>
      <w:isLgl/>
      <w:lvlText w:val="%1.%2."/>
      <w:lvlJc w:val="left"/>
      <w:pPr>
        <w:ind w:left="1080" w:hanging="360"/>
      </w:pPr>
      <w:rPr>
        <w:rFonts w:eastAsia="Batang" w:hint="default"/>
      </w:rPr>
    </w:lvl>
    <w:lvl w:ilvl="2">
      <w:start w:val="1"/>
      <w:numFmt w:val="decimal"/>
      <w:isLgl/>
      <w:lvlText w:val="%1.%2.%3."/>
      <w:lvlJc w:val="left"/>
      <w:pPr>
        <w:ind w:left="1440" w:hanging="720"/>
      </w:pPr>
      <w:rPr>
        <w:rFonts w:eastAsia="Batang" w:hint="default"/>
      </w:rPr>
    </w:lvl>
    <w:lvl w:ilvl="3">
      <w:start w:val="1"/>
      <w:numFmt w:val="decimal"/>
      <w:isLgl/>
      <w:lvlText w:val="%1.%2.%3.%4."/>
      <w:lvlJc w:val="left"/>
      <w:pPr>
        <w:ind w:left="1440" w:hanging="720"/>
      </w:pPr>
      <w:rPr>
        <w:rFonts w:eastAsia="Batang" w:hint="default"/>
      </w:rPr>
    </w:lvl>
    <w:lvl w:ilvl="4">
      <w:start w:val="1"/>
      <w:numFmt w:val="decimal"/>
      <w:isLgl/>
      <w:lvlText w:val="%1.%2.%3.%4.%5."/>
      <w:lvlJc w:val="left"/>
      <w:pPr>
        <w:ind w:left="1800" w:hanging="1080"/>
      </w:pPr>
      <w:rPr>
        <w:rFonts w:eastAsia="Batang" w:hint="default"/>
      </w:rPr>
    </w:lvl>
    <w:lvl w:ilvl="5">
      <w:start w:val="1"/>
      <w:numFmt w:val="decimal"/>
      <w:isLgl/>
      <w:lvlText w:val="%1.%2.%3.%4.%5.%6."/>
      <w:lvlJc w:val="left"/>
      <w:pPr>
        <w:ind w:left="1800" w:hanging="1080"/>
      </w:pPr>
      <w:rPr>
        <w:rFonts w:eastAsia="Batang" w:hint="default"/>
      </w:rPr>
    </w:lvl>
    <w:lvl w:ilvl="6">
      <w:start w:val="1"/>
      <w:numFmt w:val="decimal"/>
      <w:isLgl/>
      <w:lvlText w:val="%1.%2.%3.%4.%5.%6.%7."/>
      <w:lvlJc w:val="left"/>
      <w:pPr>
        <w:ind w:left="2160" w:hanging="1440"/>
      </w:pPr>
      <w:rPr>
        <w:rFonts w:eastAsia="Batang" w:hint="default"/>
      </w:rPr>
    </w:lvl>
    <w:lvl w:ilvl="7">
      <w:start w:val="1"/>
      <w:numFmt w:val="decimal"/>
      <w:isLgl/>
      <w:lvlText w:val="%1.%2.%3.%4.%5.%6.%7.%8."/>
      <w:lvlJc w:val="left"/>
      <w:pPr>
        <w:ind w:left="2160" w:hanging="1440"/>
      </w:pPr>
      <w:rPr>
        <w:rFonts w:eastAsia="Batang" w:hint="default"/>
      </w:rPr>
    </w:lvl>
    <w:lvl w:ilvl="8">
      <w:start w:val="1"/>
      <w:numFmt w:val="decimal"/>
      <w:isLgl/>
      <w:lvlText w:val="%1.%2.%3.%4.%5.%6.%7.%8.%9."/>
      <w:lvlJc w:val="left"/>
      <w:pPr>
        <w:ind w:left="2520" w:hanging="1800"/>
      </w:pPr>
      <w:rPr>
        <w:rFonts w:eastAsia="Batang" w:hint="default"/>
      </w:rPr>
    </w:lvl>
  </w:abstractNum>
  <w:abstractNum w:abstractNumId="3" w15:restartNumberingAfterBreak="0">
    <w:nsid w:val="161B4132"/>
    <w:multiLevelType w:val="hybridMultilevel"/>
    <w:tmpl w:val="B0EAA5BA"/>
    <w:lvl w:ilvl="0" w:tplc="94D6457A">
      <w:start w:val="1"/>
      <w:numFmt w:val="upperRoman"/>
      <w:lvlText w:val="%1."/>
      <w:lvlJc w:val="left"/>
      <w:pPr>
        <w:ind w:left="1647" w:hanging="72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7651A65"/>
    <w:multiLevelType w:val="multilevel"/>
    <w:tmpl w:val="6630A7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1E1590"/>
    <w:multiLevelType w:val="hybridMultilevel"/>
    <w:tmpl w:val="65E47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8D4559"/>
    <w:multiLevelType w:val="hybridMultilevel"/>
    <w:tmpl w:val="63F29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C83219"/>
    <w:multiLevelType w:val="hybridMultilevel"/>
    <w:tmpl w:val="4E20A98A"/>
    <w:lvl w:ilvl="0" w:tplc="5DB8F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30195"/>
    <w:multiLevelType w:val="hybridMultilevel"/>
    <w:tmpl w:val="F48C305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9874F2"/>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805"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4" w15:restartNumberingAfterBreak="0">
    <w:nsid w:val="5F6B4722"/>
    <w:multiLevelType w:val="hybridMultilevel"/>
    <w:tmpl w:val="7AE08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2323B"/>
    <w:multiLevelType w:val="hybridMultilevel"/>
    <w:tmpl w:val="A2CA8BAA"/>
    <w:lvl w:ilvl="0" w:tplc="58F2BAE0">
      <w:start w:val="1"/>
      <w:numFmt w:val="decimal"/>
      <w:lvlText w:val="%1."/>
      <w:lvlJc w:val="left"/>
      <w:pPr>
        <w:ind w:left="1496" w:hanging="360"/>
      </w:pPr>
      <w:rPr>
        <w:rFonts w:hint="default"/>
      </w:rPr>
    </w:lvl>
    <w:lvl w:ilvl="1" w:tplc="04270019">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17" w15:restartNumberingAfterBreak="0">
    <w:nsid w:val="6C5537C9"/>
    <w:multiLevelType w:val="hybridMultilevel"/>
    <w:tmpl w:val="0BBEDDC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8206AD"/>
    <w:multiLevelType w:val="hybridMultilevel"/>
    <w:tmpl w:val="2DAA3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D92DF5"/>
    <w:multiLevelType w:val="hybridMultilevel"/>
    <w:tmpl w:val="7D245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0701E9"/>
    <w:multiLevelType w:val="hybridMultilevel"/>
    <w:tmpl w:val="4A3C675E"/>
    <w:lvl w:ilvl="0" w:tplc="04270001">
      <w:start w:val="1"/>
      <w:numFmt w:val="bullet"/>
      <w:lvlText w:val=""/>
      <w:lvlJc w:val="left"/>
      <w:pPr>
        <w:ind w:left="1287" w:hanging="360"/>
      </w:pPr>
      <w:rPr>
        <w:rFonts w:ascii="Symbol" w:hAnsi="Symbol" w:hint="default"/>
      </w:rPr>
    </w:lvl>
    <w:lvl w:ilvl="1" w:tplc="E5EE9878">
      <w:numFmt w:val="bullet"/>
      <w:lvlText w:val="-"/>
      <w:lvlJc w:val="left"/>
      <w:pPr>
        <w:ind w:left="2007" w:hanging="360"/>
      </w:pPr>
      <w:rPr>
        <w:rFonts w:ascii="Times New Roman" w:eastAsiaTheme="minorEastAsia"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9"/>
  </w:num>
  <w:num w:numId="2">
    <w:abstractNumId w:val="15"/>
  </w:num>
  <w:num w:numId="3">
    <w:abstractNumId w:val="1"/>
  </w:num>
  <w:num w:numId="4">
    <w:abstractNumId w:val="11"/>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7"/>
  </w:num>
  <w:num w:numId="13">
    <w:abstractNumId w:val="10"/>
  </w:num>
  <w:num w:numId="14">
    <w:abstractNumId w:val="6"/>
  </w:num>
  <w:num w:numId="15">
    <w:abstractNumId w:val="20"/>
  </w:num>
  <w:num w:numId="16">
    <w:abstractNumId w:val="7"/>
  </w:num>
  <w:num w:numId="17">
    <w:abstractNumId w:val="0"/>
  </w:num>
  <w:num w:numId="18">
    <w:abstractNumId w:val="19"/>
  </w:num>
  <w:num w:numId="19">
    <w:abstractNumId w:val="13"/>
  </w:num>
  <w:num w:numId="20">
    <w:abstractNumId w:val="16"/>
  </w:num>
  <w:num w:numId="21">
    <w:abstractNumId w:val="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03ABE"/>
    <w:rsid w:val="00013913"/>
    <w:rsid w:val="00026E37"/>
    <w:rsid w:val="000A7C07"/>
    <w:rsid w:val="0016356E"/>
    <w:rsid w:val="001D4955"/>
    <w:rsid w:val="00282FF7"/>
    <w:rsid w:val="00285FE3"/>
    <w:rsid w:val="00290472"/>
    <w:rsid w:val="003334E0"/>
    <w:rsid w:val="003E1F46"/>
    <w:rsid w:val="004217C0"/>
    <w:rsid w:val="00425B5C"/>
    <w:rsid w:val="004B48D1"/>
    <w:rsid w:val="0051368F"/>
    <w:rsid w:val="00514D8F"/>
    <w:rsid w:val="005965EC"/>
    <w:rsid w:val="00613AF0"/>
    <w:rsid w:val="006350A0"/>
    <w:rsid w:val="00704438"/>
    <w:rsid w:val="00732B33"/>
    <w:rsid w:val="007E13D0"/>
    <w:rsid w:val="008241C4"/>
    <w:rsid w:val="008D72E4"/>
    <w:rsid w:val="008F2690"/>
    <w:rsid w:val="00902BF1"/>
    <w:rsid w:val="009B1146"/>
    <w:rsid w:val="00AF7DE1"/>
    <w:rsid w:val="00BF3AAC"/>
    <w:rsid w:val="00C012AB"/>
    <w:rsid w:val="00C14DE4"/>
    <w:rsid w:val="00D02593"/>
    <w:rsid w:val="00D96D0A"/>
    <w:rsid w:val="00DF1860"/>
    <w:rsid w:val="00EA79E9"/>
    <w:rsid w:val="00F13A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6109"/>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7C89-2DCC-4FFD-AC1E-45FD9BE5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4391</Words>
  <Characters>2503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47</cp:revision>
  <dcterms:created xsi:type="dcterms:W3CDTF">2017-02-07T09:04:00Z</dcterms:created>
  <dcterms:modified xsi:type="dcterms:W3CDTF">2025-04-22T06:56:00Z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