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0F866B46" w14:textId="32CE1201" w:rsidR="0073144F" w:rsidRPr="004225AA" w:rsidRDefault="0073144F" w:rsidP="0073144F">
      <w:pPr>
        <w:jc w:val="right"/>
      </w:pPr>
    </w:p>
    <w:p w14:paraId="26958555" w14:textId="26624168" w:rsidR="0073144F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5E760227" w14:textId="5326DC4F" w:rsidR="003559AF" w:rsidRPr="003559AF" w:rsidRDefault="003559AF" w:rsidP="0073144F">
      <w:pPr>
        <w:jc w:val="center"/>
        <w:rPr>
          <w:b/>
        </w:rPr>
      </w:pPr>
      <w:r w:rsidRPr="003559AF">
        <w:rPr>
          <w:b/>
        </w:rPr>
        <w:t>1 PIRKIMO DALIS</w:t>
      </w:r>
      <w:bookmarkStart w:id="0" w:name="_GoBack"/>
      <w:bookmarkEnd w:id="0"/>
    </w:p>
    <w:p w14:paraId="2273FAA4" w14:textId="7DE7735E" w:rsidR="0073144F" w:rsidRPr="004225AA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1E9ABA4C" w14:textId="2E0E1D05" w:rsidR="00D83DCD" w:rsidRPr="00AF35D5" w:rsidRDefault="0073144F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AF35D5">
        <w:rPr>
          <w:rFonts w:eastAsia="Times New Roman"/>
          <w:b/>
          <w:iCs/>
          <w:bdr w:val="none" w:sz="0" w:space="0" w:color="auto" w:frame="1"/>
        </w:rPr>
        <w:t xml:space="preserve">Techninėje specifikacijoje BŪTINA: nurodyti reikalaujamas konkrečias siūlomos </w:t>
      </w:r>
      <w:r w:rsidR="005A0CAF">
        <w:rPr>
          <w:rFonts w:eastAsia="Times New Roman"/>
          <w:b/>
          <w:iCs/>
          <w:bdr w:val="none" w:sz="0" w:space="0" w:color="auto" w:frame="1"/>
        </w:rPr>
        <w:t>prekės</w:t>
      </w:r>
      <w:r w:rsidRPr="00AF35D5">
        <w:rPr>
          <w:rFonts w:eastAsia="Times New Roman"/>
          <w:b/>
          <w:iCs/>
          <w:bdr w:val="none" w:sz="0" w:space="0" w:color="auto" w:frame="1"/>
        </w:rPr>
        <w:t xml:space="preserve"> techninių parametrų reikšmes/technines charakteristikas,</w:t>
      </w:r>
      <w:r w:rsidR="005A2E40" w:rsidRPr="00AF35D5">
        <w:rPr>
          <w:rFonts w:eastAsia="Times New Roman"/>
          <w:b/>
          <w:iCs/>
          <w:u w:val="single"/>
          <w:bdr w:val="none" w:sz="0" w:space="0" w:color="auto" w:frame="1"/>
        </w:rPr>
        <w:t xml:space="preserve"> o ne atkartoti </w:t>
      </w:r>
      <w:r w:rsidR="005A2E40" w:rsidRPr="00AF35D5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AF35D5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AF35D5">
        <w:rPr>
          <w:rFonts w:eastAsia="Times New Roman"/>
          <w:b/>
          <w:iCs/>
          <w:u w:val="single"/>
          <w:bdr w:val="none" w:sz="0" w:space="0" w:color="auto" w:frame="1"/>
        </w:rPr>
        <w:t xml:space="preserve">ateikti oficialius gamintojo parengtus techninius dokumentus </w:t>
      </w:r>
      <w:r w:rsidRPr="00AF35D5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AF35D5">
        <w:rPr>
          <w:rFonts w:eastAsia="Times New Roman"/>
          <w:b/>
          <w:iCs/>
          <w:bdr w:val="none" w:sz="0" w:space="0" w:color="auto" w:frame="1"/>
        </w:rPr>
        <w:t xml:space="preserve">, </w:t>
      </w:r>
      <w:r w:rsidR="00707A01">
        <w:rPr>
          <w:rFonts w:eastAsia="Times New Roman"/>
          <w:b/>
          <w:iCs/>
          <w:bdr w:val="none" w:sz="0" w:space="0" w:color="auto" w:frame="1"/>
        </w:rPr>
        <w:t>prekės</w:t>
      </w:r>
      <w:r w:rsidR="002E5719" w:rsidRPr="00AF35D5">
        <w:rPr>
          <w:rFonts w:eastAsia="Times New Roman"/>
          <w:b/>
          <w:iCs/>
          <w:bdr w:val="none" w:sz="0" w:space="0" w:color="auto" w:frame="1"/>
        </w:rPr>
        <w:t xml:space="preserve"> techninių duomenų lapus</w:t>
      </w:r>
      <w:r w:rsidRPr="00AF35D5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AF35D5">
        <w:rPr>
          <w:rFonts w:eastAsia="Times New Roman"/>
          <w:b/>
          <w:iCs/>
          <w:bdr w:val="none" w:sz="0" w:space="0" w:color="auto" w:frame="1"/>
        </w:rPr>
        <w:t>.</w:t>
      </w:r>
      <w:r w:rsidRPr="00AF35D5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AF35D5">
        <w:rPr>
          <w:rFonts w:eastAsia="Times New Roman"/>
          <w:iCs/>
          <w:bdr w:val="none" w:sz="0" w:space="0" w:color="auto" w:frame="1"/>
        </w:rPr>
        <w:t>Dokumentai, pagrindžiantys techninius reikalavimus, turi būti pateikti lietuvių</w:t>
      </w:r>
      <w:r w:rsidR="005A2E40" w:rsidRPr="00AF35D5">
        <w:rPr>
          <w:rFonts w:eastAsia="Times New Roman"/>
          <w:iCs/>
          <w:bdr w:val="none" w:sz="0" w:space="0" w:color="auto" w:frame="1"/>
        </w:rPr>
        <w:t xml:space="preserve"> kalba.</w:t>
      </w:r>
      <w:r w:rsidRPr="00AF35D5">
        <w:rPr>
          <w:rFonts w:eastAsia="Times New Roman"/>
          <w:iCs/>
          <w:bdr w:val="none" w:sz="0" w:space="0" w:color="auto" w:frame="1"/>
        </w:rPr>
        <w:t xml:space="preserve"> 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Šiuose dokumentuose tiekėjas 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>turi grafiškai nurodyti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 (</w:t>
      </w:r>
      <w:proofErr w:type="spellStart"/>
      <w:r w:rsidR="008250BC" w:rsidRPr="00AF35D5">
        <w:rPr>
          <w:rFonts w:eastAsia="Times New Roman"/>
          <w:bCs/>
          <w:iCs/>
          <w:bdr w:val="none" w:sz="0" w:space="0" w:color="auto" w:frame="1"/>
        </w:rPr>
        <w:t>t.y</w:t>
      </w:r>
      <w:proofErr w:type="spellEnd"/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. pastebimai </w:t>
      </w:r>
      <w:r w:rsidR="00F4704B" w:rsidRPr="00AF35D5">
        <w:rPr>
          <w:rFonts w:eastAsia="Times New Roman"/>
          <w:bCs/>
          <w:iCs/>
          <w:bdr w:val="none" w:sz="0" w:space="0" w:color="auto" w:frame="1"/>
        </w:rPr>
        <w:t>atvaizduoti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 – spalvotai </w:t>
      </w:r>
      <w:r w:rsidR="00F4704B" w:rsidRPr="00AF35D5">
        <w:rPr>
          <w:rFonts w:eastAsia="Times New Roman"/>
          <w:bCs/>
          <w:iCs/>
          <w:bdr w:val="none" w:sz="0" w:space="0" w:color="auto" w:frame="1"/>
        </w:rPr>
        <w:t>pažymėti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 ir</w:t>
      </w:r>
      <w:r w:rsidR="00F4704B" w:rsidRPr="00AF35D5">
        <w:rPr>
          <w:rFonts w:eastAsia="Times New Roman"/>
          <w:bCs/>
          <w:iCs/>
          <w:bdr w:val="none" w:sz="0" w:space="0" w:color="auto" w:frame="1"/>
        </w:rPr>
        <w:t>/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>ar nurodyti rodyklėmis, ir</w:t>
      </w:r>
      <w:r w:rsidR="00F4704B" w:rsidRPr="00AF35D5">
        <w:rPr>
          <w:rFonts w:eastAsia="Times New Roman"/>
          <w:bCs/>
          <w:iCs/>
          <w:bdr w:val="none" w:sz="0" w:space="0" w:color="auto" w:frame="1"/>
        </w:rPr>
        <w:t>/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ar pabraukti) konkrečias teikiamų dokumentų vietas, kur aprašomos reikalaujamų techninių charakteristikų reikšmės 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>bei įrašyti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>, kurį techninių reikalavimų punktą jos atitinka</w:t>
      </w:r>
      <w:r w:rsidR="005845CC" w:rsidRPr="00AF35D5">
        <w:rPr>
          <w:rFonts w:eastAsia="Times New Roman"/>
          <w:bCs/>
          <w:iCs/>
          <w:bdr w:val="none" w:sz="0" w:space="0" w:color="auto" w:frame="1"/>
        </w:rPr>
        <w:t>.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 </w:t>
      </w:r>
      <w:r w:rsidR="005845CC" w:rsidRPr="00AF35D5">
        <w:rPr>
          <w:rFonts w:eastAsia="Times New Roman"/>
          <w:bCs/>
          <w:iCs/>
          <w:bdr w:val="none" w:sz="0" w:space="0" w:color="auto" w:frame="1"/>
        </w:rPr>
        <w:t>A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>rba informacij</w:t>
      </w:r>
      <w:r w:rsidR="00F4704B" w:rsidRPr="00AF35D5">
        <w:rPr>
          <w:rFonts w:eastAsia="Times New Roman"/>
          <w:bCs/>
          <w:iCs/>
          <w:bdr w:val="none" w:sz="0" w:space="0" w:color="auto" w:frame="1"/>
        </w:rPr>
        <w:t>ą</w:t>
      </w:r>
      <w:r w:rsidR="008250BC" w:rsidRPr="00AF35D5">
        <w:rPr>
          <w:rFonts w:eastAsia="Times New Roman"/>
          <w:bCs/>
          <w:iCs/>
          <w:bdr w:val="none" w:sz="0" w:space="0" w:color="auto" w:frame="1"/>
        </w:rPr>
        <w:t xml:space="preserve"> apie kiekvieno reikalaujamo techninio parametro tikslią vietą pateiktame dokumente (puslapis, punktas ir pan.) 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>nurodyt</w:t>
      </w:r>
      <w:r w:rsidR="00F4704B" w:rsidRPr="00AF35D5">
        <w:rPr>
          <w:rFonts w:eastAsia="Times New Roman"/>
          <w:b/>
          <w:iCs/>
          <w:bdr w:val="none" w:sz="0" w:space="0" w:color="auto" w:frame="1"/>
        </w:rPr>
        <w:t>i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5845CC" w:rsidRPr="00AF35D5">
        <w:rPr>
          <w:rFonts w:eastAsia="Times New Roman"/>
          <w:b/>
          <w:iCs/>
          <w:bdr w:val="none" w:sz="0" w:space="0" w:color="auto" w:frame="1"/>
        </w:rPr>
        <w:t xml:space="preserve">prie 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>užpild</w:t>
      </w:r>
      <w:r w:rsidR="005845CC" w:rsidRPr="00AF35D5">
        <w:rPr>
          <w:rFonts w:eastAsia="Times New Roman"/>
          <w:b/>
          <w:iCs/>
          <w:bdr w:val="none" w:sz="0" w:space="0" w:color="auto" w:frame="1"/>
        </w:rPr>
        <w:t>ytos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 xml:space="preserve"> techninės specifikacijos lentelės </w:t>
      </w:r>
      <w:r w:rsidR="005845CC" w:rsidRPr="00AF35D5">
        <w:rPr>
          <w:rFonts w:eastAsia="Times New Roman"/>
          <w:b/>
          <w:iCs/>
          <w:bdr w:val="none" w:sz="0" w:space="0" w:color="auto" w:frame="1"/>
        </w:rPr>
        <w:t xml:space="preserve">konkrečios 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>4 stulpel</w:t>
      </w:r>
      <w:r w:rsidR="005845CC" w:rsidRPr="00AF35D5">
        <w:rPr>
          <w:rFonts w:eastAsia="Times New Roman"/>
          <w:b/>
          <w:iCs/>
          <w:bdr w:val="none" w:sz="0" w:space="0" w:color="auto" w:frame="1"/>
        </w:rPr>
        <w:t>io</w:t>
      </w:r>
      <w:r w:rsidR="008250BC" w:rsidRPr="00AF35D5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5845CC" w:rsidRPr="00AF35D5">
        <w:rPr>
          <w:rFonts w:eastAsia="Times New Roman"/>
          <w:b/>
          <w:iCs/>
          <w:bdr w:val="none" w:sz="0" w:space="0" w:color="auto" w:frame="1"/>
        </w:rPr>
        <w:t>eilutės.</w:t>
      </w:r>
    </w:p>
    <w:p w14:paraId="7CA7A6DE" w14:textId="77777777" w:rsidR="002E5719" w:rsidRDefault="0073144F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AF35D5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AF35D5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1F6EFC70" w14:textId="77777777" w:rsidR="000A50E5" w:rsidRDefault="00370DC4" w:rsidP="000A50E5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lang w:eastAsia="ar-SA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>Jeigu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pagrindžian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tys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dokument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ai teikiami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anglų 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turi būti pateiktas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dokumento vertim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as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į lietuvių kalbą taip, kaip nurodyta konkurso 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specialiųjų 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8D0C2E">
        <w:rPr>
          <w:rFonts w:eastAsia="Times New Roman"/>
          <w:iCs/>
          <w:color w:val="201F1E"/>
          <w:bdr w:val="none" w:sz="0" w:space="0" w:color="auto" w:frame="1"/>
        </w:rPr>
        <w:t>6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>.3 p. Pasiūlymai, kuriuose siūlom</w:t>
      </w:r>
      <w:r w:rsidR="005A0CAF">
        <w:rPr>
          <w:rFonts w:eastAsia="Times New Roman"/>
          <w:iCs/>
          <w:color w:val="201F1E"/>
          <w:bdr w:val="none" w:sz="0" w:space="0" w:color="auto" w:frame="1"/>
        </w:rPr>
        <w:t>a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prekė neatitiks techninės specifikacijos, bus atmetami. Tiekėjas gali siūlyti ir geresnes charakteristikas atitinkanči</w:t>
      </w:r>
      <w:r w:rsidR="000A50E5">
        <w:rPr>
          <w:rFonts w:eastAsia="Times New Roman"/>
          <w:iCs/>
          <w:color w:val="201F1E"/>
          <w:bdr w:val="none" w:sz="0" w:space="0" w:color="auto" w:frame="1"/>
        </w:rPr>
        <w:t>ą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prek</w:t>
      </w:r>
      <w:r w:rsidR="000A50E5">
        <w:rPr>
          <w:rFonts w:eastAsia="Times New Roman"/>
          <w:iCs/>
          <w:color w:val="201F1E"/>
          <w:bdr w:val="none" w:sz="0" w:space="0" w:color="auto" w:frame="1"/>
        </w:rPr>
        <w:t>ę</w:t>
      </w:r>
      <w:r w:rsidR="004225AA" w:rsidRPr="004225AA">
        <w:rPr>
          <w:rFonts w:eastAsia="Times New Roman"/>
          <w:lang w:eastAsia="ar-SA"/>
        </w:rPr>
        <w:t>.</w:t>
      </w:r>
    </w:p>
    <w:p w14:paraId="55141379" w14:textId="1D859B52" w:rsidR="004225AA" w:rsidRPr="004225AA" w:rsidRDefault="00F3384D" w:rsidP="000A50E5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Cs/>
        </w:rPr>
      </w:pPr>
      <w:r>
        <w:rPr>
          <w:rFonts w:eastAsia="Times New Roman"/>
          <w:lang w:eastAsia="ar-SA"/>
        </w:rPr>
        <w:t>2.</w:t>
      </w:r>
      <w:r w:rsidR="004225AA" w:rsidRPr="004225AA">
        <w:rPr>
          <w:rFonts w:eastAsia="Times New Roman"/>
          <w:lang w:eastAsia="ar-SA"/>
        </w:rPr>
        <w:t xml:space="preserve"> </w:t>
      </w:r>
      <w:r w:rsidR="004225AA" w:rsidRPr="004225AA">
        <w:rPr>
          <w:rFonts w:eastAsia="Calibri"/>
        </w:rPr>
        <w:t>Prek</w:t>
      </w:r>
      <w:r w:rsidR="006D0DDF">
        <w:rPr>
          <w:rFonts w:eastAsia="Calibri"/>
        </w:rPr>
        <w:t>ei</w:t>
      </w:r>
      <w:r w:rsidR="004225AA" w:rsidRPr="004225AA">
        <w:rPr>
          <w:rFonts w:eastAsia="Calibri"/>
        </w:rPr>
        <w:t xml:space="preserve"> s</w:t>
      </w:r>
      <w:r w:rsidR="004225AA"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="004225AA"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="004225AA"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23F3E5FE" w:rsidR="004225AA" w:rsidRPr="004225AA" w:rsidRDefault="004225AA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 w:rsidR="00F3384D">
        <w:rPr>
          <w:rFonts w:eastAsia="Times New Roman"/>
          <w:bCs/>
        </w:rPr>
        <w:t>p</w:t>
      </w:r>
      <w:r w:rsidRPr="004225AA">
        <w:rPr>
          <w:rFonts w:eastAsia="Times New Roman"/>
          <w:bCs/>
        </w:rPr>
        <w:t>rek</w:t>
      </w:r>
      <w:r w:rsidR="006C0004">
        <w:rPr>
          <w:rFonts w:eastAsia="Times New Roman"/>
          <w:bCs/>
        </w:rPr>
        <w:t>ę</w:t>
      </w:r>
      <w:r w:rsidRPr="004225AA">
        <w:rPr>
          <w:rFonts w:eastAsia="Times New Roman"/>
          <w:bCs/>
        </w:rPr>
        <w:t xml:space="preserve"> privalo pateikti </w:t>
      </w:r>
      <w:r w:rsidR="00F649DF">
        <w:rPr>
          <w:rFonts w:eastAsia="Times New Roman"/>
          <w:bCs/>
        </w:rPr>
        <w:t>prekė</w:t>
      </w:r>
      <w:r w:rsidRPr="004225AA">
        <w:rPr>
          <w:rFonts w:eastAsia="Times New Roman"/>
          <w:bCs/>
        </w:rPr>
        <w:t>s naudojimosi instrukciją (lietuvių kalba).</w:t>
      </w:r>
    </w:p>
    <w:p w14:paraId="5BBC7542" w14:textId="22547E44" w:rsidR="004225AA" w:rsidRPr="004225AA" w:rsidRDefault="004225AA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Pr="004225AA">
        <w:rPr>
          <w:rFonts w:eastAsia="Times New Roman"/>
          <w:bCs/>
        </w:rPr>
        <w:t>. Tiekėjas įsipareigoja apmokyti personalą (ne mažiau kaip</w:t>
      </w:r>
      <w:r w:rsidRPr="004225AA">
        <w:rPr>
          <w:rFonts w:eastAsia="Times New Roman"/>
          <w:bCs/>
          <w:color w:val="FF0000"/>
        </w:rPr>
        <w:t xml:space="preserve"> </w:t>
      </w:r>
      <w:r>
        <w:rPr>
          <w:rFonts w:eastAsia="Times New Roman"/>
          <w:bCs/>
        </w:rPr>
        <w:t>3</w:t>
      </w:r>
      <w:r w:rsidRPr="004225AA">
        <w:rPr>
          <w:rFonts w:eastAsia="Times New Roman"/>
          <w:bCs/>
        </w:rPr>
        <w:t xml:space="preserve"> asmenis) dirbti su </w:t>
      </w:r>
      <w:r w:rsidR="00A57C95">
        <w:rPr>
          <w:rFonts w:eastAsia="Times New Roman"/>
          <w:bCs/>
        </w:rPr>
        <w:t>preke</w:t>
      </w:r>
      <w:r>
        <w:rPr>
          <w:rFonts w:eastAsia="Times New Roman"/>
          <w:bCs/>
        </w:rPr>
        <w:t>.</w:t>
      </w:r>
      <w:r w:rsidRPr="004225AA">
        <w:rPr>
          <w:rFonts w:eastAsia="Times New Roman"/>
          <w:bCs/>
        </w:rPr>
        <w:t xml:space="preserve"> Mokymai turi vykti </w:t>
      </w:r>
      <w:r w:rsidR="005672E2">
        <w:rPr>
          <w:rFonts w:eastAsia="Times New Roman"/>
          <w:bCs/>
        </w:rPr>
        <w:t xml:space="preserve">lietuvių kalba </w:t>
      </w:r>
      <w:r w:rsidRPr="004225AA">
        <w:rPr>
          <w:rFonts w:eastAsia="Times New Roman"/>
          <w:bCs/>
        </w:rPr>
        <w:t>Perkančiosios organizacijos pa</w:t>
      </w:r>
      <w:r>
        <w:rPr>
          <w:rFonts w:eastAsia="Times New Roman"/>
          <w:bCs/>
        </w:rPr>
        <w:t>talpose</w:t>
      </w:r>
      <w:r w:rsidRPr="004225AA">
        <w:rPr>
          <w:rFonts w:eastAsia="Times New Roman"/>
          <w:bCs/>
        </w:rPr>
        <w:t xml:space="preserve"> adresu </w:t>
      </w:r>
      <w:r>
        <w:rPr>
          <w:rFonts w:eastAsia="Times New Roman"/>
          <w:bCs/>
        </w:rPr>
        <w:t>Olandų g. 16, Vilnius</w:t>
      </w:r>
      <w:r w:rsidRPr="004225AA">
        <w:rPr>
          <w:rFonts w:eastAsia="Times New Roman"/>
          <w:bCs/>
        </w:rPr>
        <w:t xml:space="preserve">. Mokymų trukmė – ne mažiau </w:t>
      </w:r>
      <w:r w:rsidR="000925E1">
        <w:rPr>
          <w:rFonts w:eastAsia="Times New Roman"/>
          <w:bCs/>
        </w:rPr>
        <w:t>12</w:t>
      </w:r>
      <w:r w:rsidRPr="004225AA">
        <w:rPr>
          <w:rFonts w:eastAsia="Times New Roman"/>
          <w:bCs/>
        </w:rPr>
        <w:t xml:space="preserve"> val. pagal iš anksto suderintą grafiką. Mokymai turi būti suteikti per 14 k. d. nuo </w:t>
      </w:r>
      <w:r w:rsidR="00A57C95">
        <w:rPr>
          <w:rFonts w:eastAsia="Times New Roman"/>
          <w:bCs/>
        </w:rPr>
        <w:t>prekės</w:t>
      </w:r>
      <w:r w:rsidRPr="004225AA">
        <w:rPr>
          <w:rFonts w:eastAsia="Times New Roman"/>
          <w:bCs/>
        </w:rPr>
        <w:t xml:space="preserve"> pristatymo</w:t>
      </w:r>
      <w:r w:rsidR="008E2064">
        <w:rPr>
          <w:rFonts w:eastAsia="Times New Roman"/>
          <w:bCs/>
        </w:rPr>
        <w:t xml:space="preserve"> </w:t>
      </w:r>
      <w:r w:rsidRPr="004225AA">
        <w:rPr>
          <w:rFonts w:eastAsia="Times New Roman"/>
          <w:bCs/>
        </w:rPr>
        <w:t>dienos.</w:t>
      </w:r>
    </w:p>
    <w:p w14:paraId="6414C206" w14:textId="3F9B3641" w:rsidR="004225AA" w:rsidRDefault="004225AA" w:rsidP="00D0047B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5</w:t>
      </w:r>
      <w:r w:rsidRPr="004225AA">
        <w:rPr>
          <w:rFonts w:eastAsia="Arial"/>
        </w:rPr>
        <w:t xml:space="preserve">. </w:t>
      </w:r>
      <w:r w:rsidRPr="004225AA">
        <w:rPr>
          <w:rFonts w:eastAsia="Aptos"/>
          <w:kern w:val="2"/>
          <w14:ligatures w14:val="standardContextual"/>
        </w:rPr>
        <w:t>Prekė turi būti nauj</w:t>
      </w:r>
      <w:r w:rsidR="00A57C95">
        <w:rPr>
          <w:rFonts w:eastAsia="Aptos"/>
          <w:kern w:val="2"/>
          <w14:ligatures w14:val="standardContextual"/>
        </w:rPr>
        <w:t>ą</w:t>
      </w:r>
      <w:r w:rsidRPr="004225AA">
        <w:rPr>
          <w:rFonts w:eastAsia="Aptos"/>
          <w:kern w:val="2"/>
          <w14:ligatures w14:val="standardContextual"/>
        </w:rPr>
        <w:t>, nenaudot</w:t>
      </w:r>
      <w:r w:rsidR="00A57C95">
        <w:rPr>
          <w:rFonts w:eastAsia="Aptos"/>
          <w:kern w:val="2"/>
          <w14:ligatures w14:val="standardContextual"/>
        </w:rPr>
        <w:t>ą</w:t>
      </w:r>
      <w:r w:rsidRPr="004225AA">
        <w:rPr>
          <w:rFonts w:eastAsia="Aptos"/>
          <w:kern w:val="2"/>
          <w14:ligatures w14:val="standardContextual"/>
        </w:rPr>
        <w:t>, neremontuot</w:t>
      </w:r>
      <w:r w:rsidR="00A57C95">
        <w:rPr>
          <w:rFonts w:eastAsia="Aptos"/>
          <w:kern w:val="2"/>
          <w14:ligatures w14:val="standardContextual"/>
        </w:rPr>
        <w:t>ą</w:t>
      </w:r>
      <w:r w:rsidRPr="004225AA">
        <w:rPr>
          <w:rFonts w:eastAsia="Aptos"/>
          <w:kern w:val="2"/>
          <w14:ligatures w14:val="standardContextual"/>
        </w:rPr>
        <w:t>.</w:t>
      </w:r>
    </w:p>
    <w:p w14:paraId="2B5D0F20" w14:textId="77777777" w:rsidR="000E0128" w:rsidRDefault="000E0128" w:rsidP="000E0128">
      <w:pPr>
        <w:ind w:firstLine="709"/>
        <w:jc w:val="both"/>
      </w:pPr>
      <w:r>
        <w:rPr>
          <w:rFonts w:eastAsia="Arial"/>
        </w:rPr>
        <w:t xml:space="preserve">6.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8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2C19FD57" w14:textId="5EA744A4" w:rsidR="000E0128" w:rsidRPr="00B11A58" w:rsidRDefault="000E0128" w:rsidP="000E0128">
      <w:pPr>
        <w:ind w:firstLine="709"/>
        <w:jc w:val="both"/>
        <w:rPr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7C18CDB7" w14:textId="77777777" w:rsidR="000E0128" w:rsidRPr="000E0128" w:rsidRDefault="000E0128" w:rsidP="000E0128">
      <w:pPr>
        <w:spacing w:after="0"/>
        <w:ind w:firstLine="142"/>
        <w:jc w:val="right"/>
        <w:rPr>
          <w:i/>
        </w:rPr>
      </w:pPr>
      <w:r w:rsidRPr="000E0128">
        <w:rPr>
          <w:i/>
        </w:rPr>
        <w:t>1 lentelė</w:t>
      </w:r>
    </w:p>
    <w:tbl>
      <w:tblPr>
        <w:tblStyle w:val="TableGrid1"/>
        <w:tblW w:w="5223" w:type="pct"/>
        <w:tblInd w:w="-5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0E0128" w:rsidRPr="00663FBC" w14:paraId="4109CCEF" w14:textId="77777777" w:rsidTr="000E0128">
        <w:trPr>
          <w:trHeight w:val="70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E0E3" w14:textId="77777777" w:rsidR="000E0128" w:rsidRPr="00663FBC" w:rsidRDefault="000E0128" w:rsidP="000E0128">
            <w:pPr>
              <w:rPr>
                <w:bCs/>
                <w:sz w:val="24"/>
                <w:szCs w:val="24"/>
              </w:rPr>
            </w:pPr>
            <w:r w:rsidRPr="00663FBC">
              <w:rPr>
                <w:bCs/>
                <w:sz w:val="24"/>
                <w:szCs w:val="24"/>
              </w:rPr>
              <w:t xml:space="preserve">Pirkimo objektui taikomi aplinkos apsaugos kriterijai </w:t>
            </w:r>
          </w:p>
        </w:tc>
        <w:tc>
          <w:tcPr>
            <w:tcW w:w="3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4499" w14:textId="28D079FA" w:rsidR="000E0128" w:rsidRPr="00663FBC" w:rsidRDefault="000E0128" w:rsidP="000E0128">
            <w:pPr>
              <w:pStyle w:val="ListParagraph"/>
              <w:tabs>
                <w:tab w:val="left" w:pos="72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6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6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tvirta, ilgaamžė, funkcionali, ji ar jos sudedamosios dalys tinkamos naudoti daug kartų ir (ar) lengvai pataisomos ir (ar) pakeičiamos;</w:t>
            </w:r>
          </w:p>
          <w:p w14:paraId="346C7D25" w14:textId="2DD312C7" w:rsidR="000E0128" w:rsidRPr="00663FBC" w:rsidRDefault="000E0128" w:rsidP="000E01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P</w:t>
            </w:r>
            <w:r w:rsidRPr="00663F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rekės tarnavimo laikas ne trumpesnis kaip 5 metai.</w:t>
            </w:r>
          </w:p>
        </w:tc>
      </w:tr>
      <w:tr w:rsidR="000E0128" w:rsidRPr="00663FBC" w14:paraId="6E80DF5B" w14:textId="77777777" w:rsidTr="000E0128">
        <w:trPr>
          <w:trHeight w:val="70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B428" w14:textId="77777777" w:rsidR="000E0128" w:rsidRPr="00663FBC" w:rsidRDefault="000E0128" w:rsidP="000E0128">
            <w:pPr>
              <w:rPr>
                <w:bCs/>
                <w:sz w:val="24"/>
                <w:szCs w:val="24"/>
              </w:rPr>
            </w:pPr>
            <w:r w:rsidRPr="00663FBC">
              <w:rPr>
                <w:bCs/>
                <w:sz w:val="24"/>
                <w:szCs w:val="24"/>
              </w:rPr>
              <w:t>Atitiktį aplinkos apsaugos kriterijui įrodantys dokumentai</w:t>
            </w:r>
          </w:p>
        </w:tc>
        <w:tc>
          <w:tcPr>
            <w:tcW w:w="3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3960" w14:textId="77777777" w:rsidR="000E0128" w:rsidRPr="00663FBC" w:rsidRDefault="000E0128" w:rsidP="000E0128">
            <w:pPr>
              <w:rPr>
                <w:sz w:val="24"/>
                <w:szCs w:val="24"/>
              </w:rPr>
            </w:pPr>
            <w:r w:rsidRPr="00663FBC">
              <w:rPr>
                <w:b/>
                <w:iCs/>
                <w:sz w:val="24"/>
                <w:szCs w:val="24"/>
              </w:rPr>
              <w:t>Pateikiamas</w:t>
            </w:r>
            <w:r w:rsidRPr="00663FBC">
              <w:rPr>
                <w:iCs/>
                <w:sz w:val="24"/>
                <w:szCs w:val="24"/>
              </w:rPr>
              <w:t xml:space="preserve"> gamintojo ir (ar) importuotojo/tiekėjo raštiškas patvirtinimas apie </w:t>
            </w:r>
            <w:r>
              <w:rPr>
                <w:iCs/>
                <w:sz w:val="24"/>
                <w:szCs w:val="24"/>
              </w:rPr>
              <w:t>prekės</w:t>
            </w:r>
            <w:r w:rsidRPr="00663FBC">
              <w:rPr>
                <w:iCs/>
                <w:sz w:val="24"/>
                <w:szCs w:val="24"/>
              </w:rPr>
              <w:t xml:space="preserve"> atitiktį </w:t>
            </w:r>
            <w:r w:rsidRPr="00663FBC">
              <w:rPr>
                <w:bCs/>
                <w:sz w:val="24"/>
                <w:szCs w:val="24"/>
              </w:rPr>
              <w:t xml:space="preserve">aplinkos apsaugos kriterijams </w:t>
            </w:r>
            <w:r w:rsidRPr="00663FBC">
              <w:rPr>
                <w:iCs/>
                <w:sz w:val="24"/>
                <w:szCs w:val="24"/>
              </w:rPr>
              <w:t xml:space="preserve">arba kiti lygiaverčiai įrodymai pvz. laisvos formos gamintojo / importuotojo /tiekėjo deklaracija. </w:t>
            </w:r>
          </w:p>
        </w:tc>
      </w:tr>
    </w:tbl>
    <w:p w14:paraId="407D2B26" w14:textId="2C5D9E0B" w:rsidR="000E0128" w:rsidRPr="004225AA" w:rsidRDefault="000E0128" w:rsidP="00D0047B">
      <w:pPr>
        <w:spacing w:after="60" w:line="20" w:lineRule="atLeast"/>
        <w:ind w:firstLine="567"/>
        <w:jc w:val="both"/>
        <w:rPr>
          <w:rFonts w:eastAsia="Arial"/>
        </w:rPr>
      </w:pPr>
    </w:p>
    <w:p w14:paraId="0B645A17" w14:textId="77777777" w:rsidR="004225AA" w:rsidRPr="004225AA" w:rsidRDefault="004225AA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23E0EC24" w14:textId="68B75913" w:rsidR="004225AA" w:rsidRPr="004225AA" w:rsidRDefault="004225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4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53"/>
        <w:gridCol w:w="3509"/>
        <w:gridCol w:w="3443"/>
      </w:tblGrid>
      <w:tr w:rsidR="005A2E40" w:rsidRPr="002528C5" w14:paraId="527BF24A" w14:textId="77777777" w:rsidTr="00EB7A32">
        <w:tc>
          <w:tcPr>
            <w:tcW w:w="334" w:type="pct"/>
            <w:vAlign w:val="center"/>
          </w:tcPr>
          <w:p w14:paraId="75A27610" w14:textId="77777777" w:rsidR="005A2E40" w:rsidRPr="002528C5" w:rsidRDefault="005A2E40" w:rsidP="00EB7A32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EB7A32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53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622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EB7A32">
        <w:tc>
          <w:tcPr>
            <w:tcW w:w="334" w:type="pct"/>
            <w:vAlign w:val="center"/>
          </w:tcPr>
          <w:p w14:paraId="780AEAC1" w14:textId="0C59F485" w:rsidR="005A2E40" w:rsidRPr="002528C5" w:rsidRDefault="002528C5" w:rsidP="00EB7A32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53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622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5A2E40" w:rsidRPr="002528C5" w14:paraId="7E0FE188" w14:textId="77777777" w:rsidTr="00EB7A32">
        <w:tc>
          <w:tcPr>
            <w:tcW w:w="334" w:type="pct"/>
            <w:vAlign w:val="center"/>
          </w:tcPr>
          <w:p w14:paraId="48EDC320" w14:textId="77777777" w:rsidR="005A2E40" w:rsidRPr="002528C5" w:rsidRDefault="005A2E40" w:rsidP="005A2E40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7681D5AE" w:rsidR="005A2E40" w:rsidRPr="002528C5" w:rsidRDefault="005A2E40" w:rsidP="00EA0ECF">
            <w:pPr>
              <w:spacing w:after="0" w:line="240" w:lineRule="auto"/>
              <w:rPr>
                <w:b/>
              </w:rPr>
            </w:pPr>
            <w:r w:rsidRPr="002528C5">
              <w:rPr>
                <w:rFonts w:eastAsia="Times New Roman"/>
                <w:b/>
                <w:bCs/>
              </w:rPr>
              <w:t>Kietųjų dalelių matuoklė</w:t>
            </w:r>
          </w:p>
        </w:tc>
        <w:tc>
          <w:tcPr>
            <w:tcW w:w="1653" w:type="pct"/>
            <w:vAlign w:val="center"/>
          </w:tcPr>
          <w:p w14:paraId="48790308" w14:textId="77777777" w:rsidR="005A2E40" w:rsidRPr="002528C5" w:rsidRDefault="005A2E40" w:rsidP="00EA0ECF">
            <w:pPr>
              <w:spacing w:after="0" w:line="240" w:lineRule="auto"/>
              <w:rPr>
                <w:b/>
              </w:rPr>
            </w:pPr>
            <w:r w:rsidRPr="002528C5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657614FC" w14:textId="77777777" w:rsidR="005A2E40" w:rsidRPr="002528C5" w:rsidRDefault="005A2E40" w:rsidP="00EA0ECF">
            <w:pPr>
              <w:spacing w:after="0" w:line="240" w:lineRule="auto"/>
              <w:rPr>
                <w:bCs/>
              </w:rPr>
            </w:pPr>
          </w:p>
        </w:tc>
      </w:tr>
      <w:tr w:rsidR="005A2E40" w:rsidRPr="002528C5" w14:paraId="20B09737" w14:textId="77777777" w:rsidTr="00EB7A32">
        <w:tc>
          <w:tcPr>
            <w:tcW w:w="334" w:type="pct"/>
            <w:vAlign w:val="center"/>
          </w:tcPr>
          <w:p w14:paraId="424C2461" w14:textId="5B5CB1F6" w:rsidR="005A2E40" w:rsidRPr="002528C5" w:rsidRDefault="005A2E40" w:rsidP="005A2E40">
            <w:pPr>
              <w:spacing w:after="0"/>
              <w:ind w:left="-104" w:right="-111"/>
              <w:jc w:val="center"/>
            </w:pPr>
            <w:r w:rsidRPr="002528C5">
              <w:t>2.</w:t>
            </w:r>
          </w:p>
        </w:tc>
        <w:tc>
          <w:tcPr>
            <w:tcW w:w="1391" w:type="pct"/>
            <w:vAlign w:val="center"/>
          </w:tcPr>
          <w:p w14:paraId="7E1C6E62" w14:textId="0CE668AA" w:rsidR="005A2E40" w:rsidRPr="002528C5" w:rsidRDefault="005A2E40" w:rsidP="00EA0ECF">
            <w:pPr>
              <w:spacing w:after="0" w:line="240" w:lineRule="auto"/>
            </w:pPr>
            <w:r w:rsidRPr="002528C5">
              <w:rPr>
                <w:noProof/>
              </w:rPr>
              <w:t>Bendrieji reikalavimai</w:t>
            </w:r>
          </w:p>
        </w:tc>
        <w:tc>
          <w:tcPr>
            <w:tcW w:w="1653" w:type="pct"/>
            <w:vAlign w:val="center"/>
          </w:tcPr>
          <w:p w14:paraId="23C39AF1" w14:textId="7E4A0291" w:rsidR="005A2E40" w:rsidRPr="002528C5" w:rsidRDefault="005A2E40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noProof/>
              </w:rPr>
              <w:t>Siūloma įranga turi būti tinkama matuoti kietųjų dalelių emisiją.</w:t>
            </w:r>
          </w:p>
        </w:tc>
        <w:tc>
          <w:tcPr>
            <w:tcW w:w="1622" w:type="pct"/>
            <w:vAlign w:val="center"/>
          </w:tcPr>
          <w:p w14:paraId="221BD469" w14:textId="77777777" w:rsidR="005A2E40" w:rsidRPr="002528C5" w:rsidRDefault="005A2E40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A2E40" w:rsidRPr="002528C5" w14:paraId="65428E65" w14:textId="77777777" w:rsidTr="00EB7A32">
        <w:tc>
          <w:tcPr>
            <w:tcW w:w="334" w:type="pct"/>
            <w:vAlign w:val="center"/>
          </w:tcPr>
          <w:p w14:paraId="4599FFF7" w14:textId="34CEB7ED" w:rsidR="005A2E40" w:rsidRPr="002528C5" w:rsidRDefault="005A2E40" w:rsidP="005A2E40">
            <w:pPr>
              <w:spacing w:after="0"/>
              <w:ind w:left="-104" w:right="-111"/>
              <w:jc w:val="center"/>
            </w:pPr>
            <w:r w:rsidRPr="002528C5">
              <w:t>3.</w:t>
            </w:r>
          </w:p>
        </w:tc>
        <w:tc>
          <w:tcPr>
            <w:tcW w:w="1391" w:type="pct"/>
            <w:vAlign w:val="center"/>
          </w:tcPr>
          <w:p w14:paraId="3FFD6ED0" w14:textId="78517972" w:rsidR="005A2E40" w:rsidRPr="002528C5" w:rsidRDefault="005A2E40" w:rsidP="00EA0ECF">
            <w:pPr>
              <w:spacing w:after="0" w:line="240" w:lineRule="auto"/>
            </w:pPr>
            <w:r w:rsidRPr="002528C5">
              <w:rPr>
                <w:rFonts w:eastAsia="Calibri"/>
                <w:lang w:eastAsia="lt-LT"/>
              </w:rPr>
              <w:t>Įranga turi būti pritaikyta matuoti</w:t>
            </w:r>
          </w:p>
        </w:tc>
        <w:tc>
          <w:tcPr>
            <w:tcW w:w="1653" w:type="pct"/>
            <w:vAlign w:val="center"/>
          </w:tcPr>
          <w:p w14:paraId="68AD0585" w14:textId="77777777" w:rsidR="005A2E40" w:rsidRPr="002528C5" w:rsidRDefault="005A2E40" w:rsidP="00EA0ECF">
            <w:pPr>
              <w:spacing w:after="0" w:line="240" w:lineRule="auto"/>
              <w:rPr>
                <w:rFonts w:eastAsia="Calibri"/>
                <w:lang w:eastAsia="lt-LT"/>
              </w:rPr>
            </w:pPr>
            <w:r w:rsidRPr="002528C5">
              <w:rPr>
                <w:rFonts w:eastAsia="Calibri"/>
                <w:lang w:eastAsia="lt-LT"/>
              </w:rPr>
              <w:t>Ne mažiau kaip:</w:t>
            </w:r>
          </w:p>
          <w:p w14:paraId="50B9A9F0" w14:textId="77777777" w:rsidR="005A2E40" w:rsidRPr="002528C5" w:rsidRDefault="005A2E40" w:rsidP="00EA0ECF">
            <w:pPr>
              <w:spacing w:after="0" w:line="240" w:lineRule="auto"/>
              <w:rPr>
                <w:rFonts w:eastAsia="Calibri"/>
                <w:lang w:eastAsia="lt-LT"/>
              </w:rPr>
            </w:pPr>
            <w:r w:rsidRPr="002528C5">
              <w:rPr>
                <w:rFonts w:eastAsia="Calibri"/>
                <w:lang w:eastAsia="lt-LT"/>
              </w:rPr>
              <w:t xml:space="preserve">-vidaus degimo variklių išmetamųjų dujų; </w:t>
            </w:r>
          </w:p>
          <w:p w14:paraId="7DB9483B" w14:textId="77777777" w:rsidR="005A2E40" w:rsidRPr="002528C5" w:rsidRDefault="005A2E40" w:rsidP="00EA0ECF">
            <w:pPr>
              <w:spacing w:after="0" w:line="240" w:lineRule="auto"/>
              <w:rPr>
                <w:rFonts w:eastAsia="Calibri"/>
                <w:lang w:eastAsia="lt-LT"/>
              </w:rPr>
            </w:pPr>
            <w:r w:rsidRPr="002528C5">
              <w:rPr>
                <w:rFonts w:eastAsia="Calibri"/>
                <w:lang w:eastAsia="lt-LT"/>
              </w:rPr>
              <w:t>-stabdžių ir padangų dėvėjimosi;</w:t>
            </w:r>
          </w:p>
          <w:p w14:paraId="7890F15C" w14:textId="4814FCCA" w:rsidR="005A2E40" w:rsidRPr="002528C5" w:rsidRDefault="005A2E40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-patalpose ir aplinkoje esančių, įvairių techninių įrenginių darbo proceso metu susidarančių kietųjų dalelių emisijas.</w:t>
            </w:r>
          </w:p>
        </w:tc>
        <w:tc>
          <w:tcPr>
            <w:tcW w:w="1622" w:type="pct"/>
            <w:vAlign w:val="center"/>
          </w:tcPr>
          <w:p w14:paraId="6B88416B" w14:textId="77777777" w:rsidR="005A2E40" w:rsidRPr="002528C5" w:rsidRDefault="005A2E40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73651364" w14:textId="77777777" w:rsidTr="00EB7A32">
        <w:tc>
          <w:tcPr>
            <w:tcW w:w="334" w:type="pct"/>
            <w:vAlign w:val="center"/>
          </w:tcPr>
          <w:p w14:paraId="6A55E987" w14:textId="442795CF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4.</w:t>
            </w:r>
          </w:p>
        </w:tc>
        <w:tc>
          <w:tcPr>
            <w:tcW w:w="1391" w:type="pct"/>
            <w:vAlign w:val="center"/>
          </w:tcPr>
          <w:p w14:paraId="7CECC232" w14:textId="3C04000B" w:rsidR="006C0004" w:rsidRPr="002528C5" w:rsidRDefault="006C0004" w:rsidP="00EA0ECF">
            <w:pPr>
              <w:spacing w:after="0" w:line="240" w:lineRule="auto"/>
            </w:pPr>
            <w:r w:rsidRPr="002528C5">
              <w:rPr>
                <w:rFonts w:eastAsia="Calibri"/>
                <w:lang w:eastAsia="lt-LT"/>
              </w:rPr>
              <w:t xml:space="preserve">Įranga turi </w:t>
            </w:r>
            <w:r w:rsidR="000E0128">
              <w:rPr>
                <w:rFonts w:eastAsia="Calibri"/>
                <w:lang w:eastAsia="lt-LT"/>
              </w:rPr>
              <w:t>apskaičiuoti</w:t>
            </w:r>
          </w:p>
        </w:tc>
        <w:tc>
          <w:tcPr>
            <w:tcW w:w="1653" w:type="pct"/>
            <w:vAlign w:val="center"/>
          </w:tcPr>
          <w:p w14:paraId="21E2F66C" w14:textId="29CDE226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kietųjų dalelių emisijos masę</w:t>
            </w:r>
          </w:p>
        </w:tc>
        <w:tc>
          <w:tcPr>
            <w:tcW w:w="1622" w:type="pct"/>
            <w:vAlign w:val="center"/>
          </w:tcPr>
          <w:p w14:paraId="1B144343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481C9C6E" w14:textId="77777777" w:rsidTr="00EB7A32">
        <w:tc>
          <w:tcPr>
            <w:tcW w:w="334" w:type="pct"/>
            <w:vAlign w:val="center"/>
          </w:tcPr>
          <w:p w14:paraId="4802CF37" w14:textId="666C3770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5.</w:t>
            </w:r>
          </w:p>
        </w:tc>
        <w:tc>
          <w:tcPr>
            <w:tcW w:w="1391" w:type="pct"/>
            <w:vAlign w:val="center"/>
          </w:tcPr>
          <w:p w14:paraId="2ED448DF" w14:textId="34A59721" w:rsidR="006C0004" w:rsidRPr="002528C5" w:rsidRDefault="006C0004" w:rsidP="00EA0ECF">
            <w:pPr>
              <w:spacing w:after="0" w:line="240" w:lineRule="auto"/>
            </w:pPr>
            <w:r w:rsidRPr="002528C5">
              <w:rPr>
                <w:rFonts w:eastAsia="Calibri"/>
                <w:lang w:eastAsia="lt-LT"/>
              </w:rPr>
              <w:t>Įranga turi matuoti</w:t>
            </w:r>
          </w:p>
        </w:tc>
        <w:tc>
          <w:tcPr>
            <w:tcW w:w="1653" w:type="pct"/>
            <w:vAlign w:val="center"/>
          </w:tcPr>
          <w:p w14:paraId="20FC6F53" w14:textId="5B0C8465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kietųjų dalelių emisijos koncentraciją</w:t>
            </w:r>
          </w:p>
        </w:tc>
        <w:tc>
          <w:tcPr>
            <w:tcW w:w="1622" w:type="pct"/>
            <w:vAlign w:val="center"/>
          </w:tcPr>
          <w:p w14:paraId="0F47949A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68F7A641" w14:textId="77777777" w:rsidTr="00EB7A32">
        <w:tc>
          <w:tcPr>
            <w:tcW w:w="334" w:type="pct"/>
            <w:vAlign w:val="center"/>
          </w:tcPr>
          <w:p w14:paraId="78448BB2" w14:textId="3668B45A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6.</w:t>
            </w:r>
          </w:p>
        </w:tc>
        <w:tc>
          <w:tcPr>
            <w:tcW w:w="1391" w:type="pct"/>
            <w:vAlign w:val="center"/>
          </w:tcPr>
          <w:p w14:paraId="78B0129D" w14:textId="509DAEB8" w:rsidR="006C0004" w:rsidRPr="002528C5" w:rsidRDefault="006C0004" w:rsidP="00EA0ECF">
            <w:pPr>
              <w:spacing w:after="0" w:line="240" w:lineRule="auto"/>
            </w:pPr>
            <w:r w:rsidRPr="002528C5">
              <w:rPr>
                <w:rFonts w:eastAsia="Calibri"/>
                <w:lang w:eastAsia="lt-LT"/>
              </w:rPr>
              <w:t>Įranga turi matuoti</w:t>
            </w:r>
          </w:p>
        </w:tc>
        <w:tc>
          <w:tcPr>
            <w:tcW w:w="1653" w:type="pct"/>
            <w:vAlign w:val="center"/>
          </w:tcPr>
          <w:p w14:paraId="15C7010E" w14:textId="4C449EDC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dalelių skaičiaus pasiskirstymą pagal dydį.</w:t>
            </w:r>
          </w:p>
        </w:tc>
        <w:tc>
          <w:tcPr>
            <w:tcW w:w="1622" w:type="pct"/>
            <w:vAlign w:val="center"/>
          </w:tcPr>
          <w:p w14:paraId="0E803ED8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111EC4A5" w14:textId="77777777" w:rsidTr="00EB7A32">
        <w:tc>
          <w:tcPr>
            <w:tcW w:w="334" w:type="pct"/>
            <w:vAlign w:val="center"/>
          </w:tcPr>
          <w:p w14:paraId="1AF1432D" w14:textId="29629B8D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7.</w:t>
            </w:r>
          </w:p>
        </w:tc>
        <w:tc>
          <w:tcPr>
            <w:tcW w:w="1391" w:type="pct"/>
            <w:vAlign w:val="center"/>
          </w:tcPr>
          <w:p w14:paraId="34AADC61" w14:textId="7F8F4BD7" w:rsidR="006C0004" w:rsidRPr="002528C5" w:rsidRDefault="006C0004" w:rsidP="00EA0ECF">
            <w:pPr>
              <w:spacing w:after="0" w:line="240" w:lineRule="auto"/>
            </w:pPr>
            <w:r w:rsidRPr="002528C5">
              <w:t>Matuojamų kietųjų dalelių dydžio diapazonas</w:t>
            </w:r>
          </w:p>
        </w:tc>
        <w:tc>
          <w:tcPr>
            <w:tcW w:w="1653" w:type="pct"/>
            <w:vAlign w:val="center"/>
          </w:tcPr>
          <w:p w14:paraId="19D55693" w14:textId="375D62DA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bCs/>
                <w:iCs/>
                <w:noProof/>
              </w:rPr>
              <w:t>≤ 6 nm - ≥ 2500 nm</w:t>
            </w:r>
          </w:p>
        </w:tc>
        <w:tc>
          <w:tcPr>
            <w:tcW w:w="1622" w:type="pct"/>
            <w:vAlign w:val="center"/>
          </w:tcPr>
          <w:p w14:paraId="2866F702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067DC6C9" w14:textId="77777777" w:rsidTr="00EB7A32">
        <w:tc>
          <w:tcPr>
            <w:tcW w:w="334" w:type="pct"/>
            <w:vAlign w:val="center"/>
          </w:tcPr>
          <w:p w14:paraId="5BFC2219" w14:textId="71395CD8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8.</w:t>
            </w:r>
          </w:p>
        </w:tc>
        <w:tc>
          <w:tcPr>
            <w:tcW w:w="1391" w:type="pct"/>
            <w:vAlign w:val="center"/>
          </w:tcPr>
          <w:p w14:paraId="72B4F790" w14:textId="14A626D4" w:rsidR="006C0004" w:rsidRPr="002528C5" w:rsidRDefault="006C0004" w:rsidP="00EA0ECF">
            <w:pPr>
              <w:spacing w:after="0" w:line="240" w:lineRule="auto"/>
            </w:pPr>
            <w:r w:rsidRPr="002528C5">
              <w:t>Matavimo linijos ilgis</w:t>
            </w:r>
          </w:p>
        </w:tc>
        <w:tc>
          <w:tcPr>
            <w:tcW w:w="1653" w:type="pct"/>
            <w:vAlign w:val="center"/>
          </w:tcPr>
          <w:p w14:paraId="238A5164" w14:textId="452C607E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bCs/>
                <w:iCs/>
                <w:noProof/>
              </w:rPr>
              <w:t>≥ 3 m.</w:t>
            </w:r>
          </w:p>
        </w:tc>
        <w:tc>
          <w:tcPr>
            <w:tcW w:w="1622" w:type="pct"/>
            <w:vAlign w:val="center"/>
          </w:tcPr>
          <w:p w14:paraId="0C612965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2E55377A" w14:textId="77777777" w:rsidTr="00EB7A32">
        <w:tc>
          <w:tcPr>
            <w:tcW w:w="334" w:type="pct"/>
            <w:vAlign w:val="center"/>
          </w:tcPr>
          <w:p w14:paraId="2D5A6964" w14:textId="184908B8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9.</w:t>
            </w:r>
          </w:p>
        </w:tc>
        <w:tc>
          <w:tcPr>
            <w:tcW w:w="1391" w:type="pct"/>
            <w:vAlign w:val="center"/>
          </w:tcPr>
          <w:p w14:paraId="0089EF8F" w14:textId="527E9492" w:rsidR="006C0004" w:rsidRPr="002528C5" w:rsidRDefault="006C0004" w:rsidP="00EA0ECF">
            <w:pPr>
              <w:spacing w:after="0" w:line="240" w:lineRule="auto"/>
            </w:pPr>
            <w:r w:rsidRPr="002528C5">
              <w:rPr>
                <w:bCs/>
                <w:iCs/>
                <w:noProof/>
              </w:rPr>
              <w:t>Mėginių ėmimo dažnis (atsako laikas)</w:t>
            </w:r>
          </w:p>
        </w:tc>
        <w:tc>
          <w:tcPr>
            <w:tcW w:w="1653" w:type="pct"/>
            <w:vAlign w:val="center"/>
          </w:tcPr>
          <w:p w14:paraId="46B7E657" w14:textId="5D1673DD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bCs/>
                <w:iCs/>
                <w:noProof/>
              </w:rPr>
              <w:t>≤ 0,3 s.</w:t>
            </w:r>
          </w:p>
        </w:tc>
        <w:tc>
          <w:tcPr>
            <w:tcW w:w="1622" w:type="pct"/>
            <w:vAlign w:val="center"/>
          </w:tcPr>
          <w:p w14:paraId="180C6396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00AB3B67" w14:textId="77777777" w:rsidTr="00EB7A32">
        <w:tc>
          <w:tcPr>
            <w:tcW w:w="334" w:type="pct"/>
            <w:vAlign w:val="center"/>
          </w:tcPr>
          <w:p w14:paraId="3C8FDC7D" w14:textId="738E0FFE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10.</w:t>
            </w:r>
          </w:p>
        </w:tc>
        <w:tc>
          <w:tcPr>
            <w:tcW w:w="1391" w:type="pct"/>
            <w:vAlign w:val="center"/>
          </w:tcPr>
          <w:p w14:paraId="760A8AB0" w14:textId="4167C26C" w:rsidR="006C0004" w:rsidRPr="002528C5" w:rsidRDefault="006C0004" w:rsidP="00EA0ECF">
            <w:pPr>
              <w:spacing w:after="0" w:line="240" w:lineRule="auto"/>
            </w:pPr>
            <w:r w:rsidRPr="002528C5">
              <w:rPr>
                <w:bCs/>
                <w:iCs/>
                <w:noProof/>
              </w:rPr>
              <w:t>Praskiedimo koeficiento diapazonas</w:t>
            </w:r>
          </w:p>
        </w:tc>
        <w:tc>
          <w:tcPr>
            <w:tcW w:w="1653" w:type="pct"/>
            <w:vAlign w:val="center"/>
          </w:tcPr>
          <w:p w14:paraId="0D7775A1" w14:textId="7C992E26" w:rsidR="006C0004" w:rsidRPr="002528C5" w:rsidRDefault="006C0004" w:rsidP="000E0128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Reguliuojamas</w:t>
            </w:r>
            <w:r w:rsidR="000E0128">
              <w:rPr>
                <w:rFonts w:eastAsia="Calibri"/>
                <w:lang w:eastAsia="lt-LT"/>
              </w:rPr>
              <w:t xml:space="preserve">, </w:t>
            </w:r>
            <w:r w:rsidR="000E0128" w:rsidRPr="000E0128">
              <w:rPr>
                <w:rFonts w:eastAsia="Calibri"/>
                <w:lang w:eastAsia="lt-LT"/>
              </w:rPr>
              <w:t>ne siauresnėse ribose nei</w:t>
            </w:r>
            <w:r w:rsidR="000E0128">
              <w:rPr>
                <w:rFonts w:eastAsia="Calibri"/>
                <w:lang w:eastAsia="lt-LT"/>
              </w:rPr>
              <w:t xml:space="preserve"> </w:t>
            </w:r>
            <w:r w:rsidRPr="002528C5">
              <w:t>1:</w:t>
            </w:r>
            <w:r w:rsidR="000E0128">
              <w:t>25</w:t>
            </w:r>
            <w:r w:rsidRPr="002528C5">
              <w:t xml:space="preserve"> </w:t>
            </w:r>
            <w:r w:rsidRPr="002528C5">
              <w:rPr>
                <w:bCs/>
                <w:iCs/>
                <w:noProof/>
              </w:rPr>
              <w:t>–</w:t>
            </w:r>
            <w:r w:rsidRPr="002528C5">
              <w:t xml:space="preserve"> 1:225</w:t>
            </w:r>
          </w:p>
        </w:tc>
        <w:tc>
          <w:tcPr>
            <w:tcW w:w="1622" w:type="pct"/>
            <w:vAlign w:val="center"/>
          </w:tcPr>
          <w:p w14:paraId="3AE86659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2ECCF193" w14:textId="77777777" w:rsidTr="00EB7A32">
        <w:tc>
          <w:tcPr>
            <w:tcW w:w="334" w:type="pct"/>
            <w:vAlign w:val="center"/>
          </w:tcPr>
          <w:p w14:paraId="1CC2718D" w14:textId="31CEDA27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11.</w:t>
            </w:r>
          </w:p>
        </w:tc>
        <w:tc>
          <w:tcPr>
            <w:tcW w:w="1391" w:type="pct"/>
            <w:vAlign w:val="center"/>
          </w:tcPr>
          <w:p w14:paraId="6A8AE3B8" w14:textId="4302C026" w:rsidR="006C0004" w:rsidRPr="002528C5" w:rsidRDefault="006C0004" w:rsidP="00EA0ECF">
            <w:pPr>
              <w:spacing w:after="0" w:line="240" w:lineRule="auto"/>
            </w:pPr>
            <w:r w:rsidRPr="002528C5">
              <w:t>Mėginio paėmimo galimybė</w:t>
            </w:r>
          </w:p>
        </w:tc>
        <w:tc>
          <w:tcPr>
            <w:tcW w:w="1653" w:type="pct"/>
            <w:vAlign w:val="center"/>
          </w:tcPr>
          <w:p w14:paraId="6D4EFE34" w14:textId="5B923C0F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bCs/>
                <w:iCs/>
                <w:noProof/>
              </w:rPr>
              <w:t>Turi būti galimybė imti aukštos temperatūros mėginį prieš katalizatorių</w:t>
            </w:r>
          </w:p>
        </w:tc>
        <w:tc>
          <w:tcPr>
            <w:tcW w:w="1622" w:type="pct"/>
            <w:vAlign w:val="center"/>
          </w:tcPr>
          <w:p w14:paraId="0A7B1478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3350B039" w14:textId="77777777" w:rsidTr="00EB7A32">
        <w:tc>
          <w:tcPr>
            <w:tcW w:w="334" w:type="pct"/>
            <w:vAlign w:val="center"/>
          </w:tcPr>
          <w:p w14:paraId="17ABDB93" w14:textId="63ADB736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1</w:t>
            </w:r>
            <w:r w:rsidR="00D83DCD" w:rsidRPr="002528C5">
              <w:t>2</w:t>
            </w:r>
            <w:r w:rsidRPr="002528C5">
              <w:t>.</w:t>
            </w:r>
          </w:p>
        </w:tc>
        <w:tc>
          <w:tcPr>
            <w:tcW w:w="1391" w:type="pct"/>
            <w:vAlign w:val="center"/>
          </w:tcPr>
          <w:p w14:paraId="371365AD" w14:textId="4F401BC4" w:rsidR="006C0004" w:rsidRPr="002528C5" w:rsidRDefault="006C0004" w:rsidP="00EA0ECF">
            <w:pPr>
              <w:spacing w:after="0" w:line="240" w:lineRule="auto"/>
            </w:pPr>
            <w:r w:rsidRPr="002528C5">
              <w:rPr>
                <w:rFonts w:eastAsia="Calibri"/>
                <w:lang w:eastAsia="lt-LT"/>
              </w:rPr>
              <w:t>Darbo aplinkos temperatūros diapazonas</w:t>
            </w:r>
          </w:p>
        </w:tc>
        <w:tc>
          <w:tcPr>
            <w:tcW w:w="1653" w:type="pct"/>
            <w:vAlign w:val="center"/>
          </w:tcPr>
          <w:p w14:paraId="7E307E6D" w14:textId="697606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≤10 °C – ≥35 °C</w:t>
            </w:r>
          </w:p>
        </w:tc>
        <w:tc>
          <w:tcPr>
            <w:tcW w:w="1622" w:type="pct"/>
            <w:vAlign w:val="center"/>
          </w:tcPr>
          <w:p w14:paraId="256F20F9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4C284658" w14:textId="77777777" w:rsidTr="00EB7A32">
        <w:tc>
          <w:tcPr>
            <w:tcW w:w="334" w:type="pct"/>
            <w:vAlign w:val="center"/>
          </w:tcPr>
          <w:p w14:paraId="145C19ED" w14:textId="1F8B964B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1</w:t>
            </w:r>
            <w:r w:rsidR="00D83DCD" w:rsidRPr="002528C5">
              <w:t>3</w:t>
            </w:r>
            <w:r w:rsidRPr="002528C5">
              <w:t>.</w:t>
            </w:r>
          </w:p>
        </w:tc>
        <w:tc>
          <w:tcPr>
            <w:tcW w:w="1391" w:type="pct"/>
            <w:vAlign w:val="center"/>
          </w:tcPr>
          <w:p w14:paraId="2C5B53EB" w14:textId="6FE30262" w:rsidR="006C0004" w:rsidRPr="002528C5" w:rsidRDefault="006C0004" w:rsidP="00EA0ECF">
            <w:pPr>
              <w:spacing w:after="0" w:line="240" w:lineRule="auto"/>
            </w:pPr>
            <w:r w:rsidRPr="002528C5">
              <w:rPr>
                <w:rFonts w:eastAsia="Calibri"/>
                <w:lang w:eastAsia="lt-LT"/>
              </w:rPr>
              <w:t>Įrangos komplektacija</w:t>
            </w:r>
          </w:p>
        </w:tc>
        <w:tc>
          <w:tcPr>
            <w:tcW w:w="1653" w:type="pct"/>
            <w:vAlign w:val="center"/>
          </w:tcPr>
          <w:p w14:paraId="46AF2866" w14:textId="72DF4CCE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rPr>
                <w:rFonts w:eastAsia="Calibri"/>
                <w:lang w:eastAsia="lt-LT"/>
              </w:rPr>
              <w:t>Kartu su kietųjų dalelių matuokle turi būti pateikti visi priedai, užtikrinantys sklandų šios techninės specifikacijos 3p. nurodytų matavimų procesą</w:t>
            </w:r>
          </w:p>
        </w:tc>
        <w:tc>
          <w:tcPr>
            <w:tcW w:w="1622" w:type="pct"/>
            <w:vAlign w:val="center"/>
          </w:tcPr>
          <w:p w14:paraId="48ADBC94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5363CF36" w14:textId="77777777" w:rsidTr="00EB7A32">
        <w:tc>
          <w:tcPr>
            <w:tcW w:w="334" w:type="pct"/>
            <w:vAlign w:val="center"/>
          </w:tcPr>
          <w:p w14:paraId="1BBCED10" w14:textId="3C5E860D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1</w:t>
            </w:r>
            <w:r w:rsidR="00D83DCD" w:rsidRPr="002528C5">
              <w:t>4</w:t>
            </w:r>
            <w:r w:rsidRPr="002528C5">
              <w:t>.</w:t>
            </w:r>
          </w:p>
        </w:tc>
        <w:tc>
          <w:tcPr>
            <w:tcW w:w="1391" w:type="pct"/>
            <w:vAlign w:val="center"/>
          </w:tcPr>
          <w:p w14:paraId="39DF470B" w14:textId="7B92678E" w:rsidR="006C0004" w:rsidRPr="002528C5" w:rsidRDefault="006C0004" w:rsidP="00EA0ECF">
            <w:pPr>
              <w:spacing w:after="0" w:line="240" w:lineRule="auto"/>
            </w:pPr>
            <w:r w:rsidRPr="002528C5">
              <w:t>Sąsajos</w:t>
            </w:r>
          </w:p>
        </w:tc>
        <w:tc>
          <w:tcPr>
            <w:tcW w:w="1653" w:type="pct"/>
            <w:vAlign w:val="center"/>
          </w:tcPr>
          <w:p w14:paraId="3A9BA201" w14:textId="77777777" w:rsidR="006C0004" w:rsidRPr="002528C5" w:rsidRDefault="006C0004" w:rsidP="00EA0ECF">
            <w:pPr>
              <w:spacing w:after="0" w:line="240" w:lineRule="auto"/>
            </w:pPr>
            <w:r w:rsidRPr="002528C5">
              <w:t>Turi būti bent viena iš sąsajų su personaliniu kompiuteriu:</w:t>
            </w:r>
          </w:p>
          <w:p w14:paraId="7FA2DE18" w14:textId="77777777" w:rsidR="006C0004" w:rsidRPr="002528C5" w:rsidRDefault="006C0004" w:rsidP="00EA0E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2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RS 232</w:t>
            </w:r>
          </w:p>
          <w:p w14:paraId="262F47D7" w14:textId="43E4256A" w:rsidR="006C0004" w:rsidRPr="002528C5" w:rsidRDefault="006C0004" w:rsidP="00EA0E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2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USB</w:t>
            </w:r>
          </w:p>
          <w:p w14:paraId="45B54EBB" w14:textId="6E100E2E" w:rsidR="006C0004" w:rsidRPr="002528C5" w:rsidRDefault="006C0004" w:rsidP="00EA0E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28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</w:p>
        </w:tc>
        <w:tc>
          <w:tcPr>
            <w:tcW w:w="1622" w:type="pct"/>
            <w:vAlign w:val="center"/>
          </w:tcPr>
          <w:p w14:paraId="579A3EB0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0004" w:rsidRPr="002528C5" w14:paraId="62FD8225" w14:textId="77777777" w:rsidTr="00EB7A32">
        <w:tc>
          <w:tcPr>
            <w:tcW w:w="334" w:type="pct"/>
            <w:vAlign w:val="center"/>
          </w:tcPr>
          <w:p w14:paraId="74167B09" w14:textId="4C93651A" w:rsidR="006C0004" w:rsidRPr="002528C5" w:rsidRDefault="006C0004" w:rsidP="006C0004">
            <w:pPr>
              <w:spacing w:after="0"/>
              <w:ind w:left="-104" w:right="-111"/>
              <w:jc w:val="center"/>
            </w:pPr>
            <w:r w:rsidRPr="002528C5">
              <w:t>1</w:t>
            </w:r>
            <w:r w:rsidR="00D83DCD" w:rsidRPr="002528C5">
              <w:t>5</w:t>
            </w:r>
            <w:r w:rsidRPr="002528C5">
              <w:t>.</w:t>
            </w:r>
          </w:p>
        </w:tc>
        <w:tc>
          <w:tcPr>
            <w:tcW w:w="1391" w:type="pct"/>
            <w:vAlign w:val="center"/>
          </w:tcPr>
          <w:p w14:paraId="1D7AF25F" w14:textId="033628E8" w:rsidR="006C0004" w:rsidRPr="002528C5" w:rsidRDefault="006C0004" w:rsidP="00EA0ECF">
            <w:pPr>
              <w:spacing w:after="0" w:line="240" w:lineRule="auto"/>
            </w:pPr>
            <w:r w:rsidRPr="002528C5">
              <w:t>Kompiuteris</w:t>
            </w:r>
          </w:p>
        </w:tc>
        <w:tc>
          <w:tcPr>
            <w:tcW w:w="1653" w:type="pct"/>
            <w:vAlign w:val="center"/>
          </w:tcPr>
          <w:p w14:paraId="10B0E1C9" w14:textId="4FCBF245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  <w:r w:rsidRPr="002528C5">
              <w:t xml:space="preserve">Turi būti pateiktas nešiojamas kompiuteris su visais reikalingais </w:t>
            </w:r>
            <w:r w:rsidRPr="002528C5">
              <w:lastRenderedPageBreak/>
              <w:t xml:space="preserve">priedais ir programine įranga, kurie </w:t>
            </w:r>
            <w:r w:rsidRPr="002528C5">
              <w:rPr>
                <w:rFonts w:eastAsia="Calibri"/>
                <w:lang w:eastAsia="lt-LT"/>
              </w:rPr>
              <w:t>užtikrintų sklandų šios techninės specifikacijos 3p. nurodytų matavimų procesą</w:t>
            </w:r>
            <w:r w:rsidRPr="002528C5">
              <w:t xml:space="preserve"> su siūloma </w:t>
            </w:r>
            <w:r w:rsidRPr="002528C5">
              <w:rPr>
                <w:rFonts w:eastAsia="Calibri"/>
                <w:lang w:eastAsia="lt-LT"/>
              </w:rPr>
              <w:t>kietųjų dalelių matuokle</w:t>
            </w:r>
          </w:p>
        </w:tc>
        <w:tc>
          <w:tcPr>
            <w:tcW w:w="1622" w:type="pct"/>
            <w:vAlign w:val="center"/>
          </w:tcPr>
          <w:p w14:paraId="6CD28321" w14:textId="77777777" w:rsidR="006C0004" w:rsidRPr="002528C5" w:rsidRDefault="006C0004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B3593" w:rsidRPr="002528C5" w14:paraId="70B3A8D1" w14:textId="77777777" w:rsidTr="00EB7A32">
        <w:tc>
          <w:tcPr>
            <w:tcW w:w="334" w:type="pct"/>
            <w:vAlign w:val="center"/>
          </w:tcPr>
          <w:p w14:paraId="0C274676" w14:textId="1ED8FF83" w:rsidR="000B3593" w:rsidRPr="002528C5" w:rsidRDefault="00214A3F" w:rsidP="006C0004">
            <w:pPr>
              <w:spacing w:after="0"/>
              <w:ind w:left="-104" w:right="-111"/>
              <w:jc w:val="center"/>
            </w:pPr>
            <w:r>
              <w:t>16.</w:t>
            </w:r>
          </w:p>
        </w:tc>
        <w:tc>
          <w:tcPr>
            <w:tcW w:w="1391" w:type="pct"/>
            <w:vAlign w:val="center"/>
          </w:tcPr>
          <w:p w14:paraId="59C6C2DB" w14:textId="24955BDB" w:rsidR="000B3593" w:rsidRPr="002528C5" w:rsidRDefault="00214A3F" w:rsidP="00EA0ECF">
            <w:pPr>
              <w:spacing w:after="0" w:line="240" w:lineRule="auto"/>
            </w:pPr>
            <w:r>
              <w:t>Garantinis laikotarpis</w:t>
            </w:r>
          </w:p>
        </w:tc>
        <w:tc>
          <w:tcPr>
            <w:tcW w:w="1653" w:type="pct"/>
            <w:vAlign w:val="center"/>
          </w:tcPr>
          <w:p w14:paraId="392E28EC" w14:textId="2BA365EB" w:rsidR="000B3593" w:rsidRPr="002528C5" w:rsidRDefault="000E0128" w:rsidP="00EA0ECF">
            <w:pPr>
              <w:spacing w:after="0" w:line="240" w:lineRule="auto"/>
            </w:pPr>
            <w:r>
              <w:t>≥</w:t>
            </w:r>
            <w:r w:rsidR="00214A3F">
              <w:t xml:space="preserve"> 24 mėn.</w:t>
            </w:r>
          </w:p>
        </w:tc>
        <w:tc>
          <w:tcPr>
            <w:tcW w:w="1622" w:type="pct"/>
            <w:vAlign w:val="center"/>
          </w:tcPr>
          <w:p w14:paraId="3AE4A5A6" w14:textId="77777777" w:rsidR="000B3593" w:rsidRPr="002528C5" w:rsidRDefault="000B3593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79A6F01" w14:textId="77777777" w:rsidR="00A56A10" w:rsidRPr="004225AA" w:rsidRDefault="00A56A10" w:rsidP="005A2E40">
      <w:pPr>
        <w:jc w:val="both"/>
      </w:pPr>
    </w:p>
    <w:sectPr w:rsidR="00A56A10" w:rsidRPr="004225AA" w:rsidSect="006C0004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261BE"/>
    <w:rsid w:val="000925E1"/>
    <w:rsid w:val="000A50E5"/>
    <w:rsid w:val="000B3593"/>
    <w:rsid w:val="000E0128"/>
    <w:rsid w:val="00135508"/>
    <w:rsid w:val="001878E1"/>
    <w:rsid w:val="00210F15"/>
    <w:rsid w:val="00214A3F"/>
    <w:rsid w:val="0023754D"/>
    <w:rsid w:val="002528C5"/>
    <w:rsid w:val="002E5719"/>
    <w:rsid w:val="003559AF"/>
    <w:rsid w:val="00370DC4"/>
    <w:rsid w:val="004225AA"/>
    <w:rsid w:val="00444698"/>
    <w:rsid w:val="005672E2"/>
    <w:rsid w:val="005845CC"/>
    <w:rsid w:val="005A0CAF"/>
    <w:rsid w:val="005A2E40"/>
    <w:rsid w:val="005A322C"/>
    <w:rsid w:val="00663FBC"/>
    <w:rsid w:val="006C0004"/>
    <w:rsid w:val="006D0DDF"/>
    <w:rsid w:val="00707A01"/>
    <w:rsid w:val="0073144F"/>
    <w:rsid w:val="00784EC6"/>
    <w:rsid w:val="008250BC"/>
    <w:rsid w:val="00873B01"/>
    <w:rsid w:val="008D0C2E"/>
    <w:rsid w:val="008E2064"/>
    <w:rsid w:val="00914B6E"/>
    <w:rsid w:val="00956934"/>
    <w:rsid w:val="0098205B"/>
    <w:rsid w:val="00A56A10"/>
    <w:rsid w:val="00A57C95"/>
    <w:rsid w:val="00A916BC"/>
    <w:rsid w:val="00AF35D5"/>
    <w:rsid w:val="00B066CA"/>
    <w:rsid w:val="00BA559D"/>
    <w:rsid w:val="00C83FF6"/>
    <w:rsid w:val="00D0047B"/>
    <w:rsid w:val="00D508DD"/>
    <w:rsid w:val="00D83DCD"/>
    <w:rsid w:val="00DC7D1F"/>
    <w:rsid w:val="00EA0ECF"/>
    <w:rsid w:val="00F06BF6"/>
    <w:rsid w:val="00F17118"/>
    <w:rsid w:val="00F3384D"/>
    <w:rsid w:val="00F4704B"/>
    <w:rsid w:val="00F649DF"/>
    <w:rsid w:val="00F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uiPriority w:val="99"/>
    <w:rsid w:val="00444698"/>
    <w:pPr>
      <w:spacing w:after="0" w:line="240" w:lineRule="auto"/>
    </w:pPr>
    <w:rPr>
      <w:rFonts w:eastAsia="Times New Roman"/>
      <w:sz w:val="20"/>
      <w:szCs w:val="20"/>
      <w:lang w:val="lt-LT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44698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444698"/>
    <w:rPr>
      <w:rFonts w:asciiTheme="minorHAnsi" w:hAnsiTheme="minorHAnsi" w:cstheme="minorBidi"/>
      <w:sz w:val="22"/>
      <w:szCs w:val="22"/>
    </w:rPr>
  </w:style>
  <w:style w:type="paragraph" w:customStyle="1" w:styleId="Standarduser">
    <w:name w:val="Standard (user)"/>
    <w:rsid w:val="0044469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val="en-GB"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76EFD-1B2D-4DFC-97F8-715251A87CDA}">
  <ds:schemaRefs>
    <ds:schemaRef ds:uri="http://purl.org/dc/elements/1.1/"/>
    <ds:schemaRef ds:uri="c656aea0-4ea5-4db6-8a19-802664f5a411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3ff61ea-a57a-4bd3-ae79-8a3ede980598"/>
    <ds:schemaRef ds:uri="c4d4993c-3556-490f-a652-5742e1d7f340"/>
  </ds:schemaRefs>
</ds:datastoreItem>
</file>

<file path=customXml/itemProps3.xml><?xml version="1.0" encoding="utf-8"?>
<ds:datastoreItem xmlns:ds="http://schemas.openxmlformats.org/officeDocument/2006/customXml" ds:itemID="{08466F16-0516-455A-B662-A4895828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</cp:revision>
  <dcterms:created xsi:type="dcterms:W3CDTF">2025-04-23T08:34:00Z</dcterms:created>
  <dcterms:modified xsi:type="dcterms:W3CDTF">2025-04-23T08:34:00Z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