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7F" w:rsidRDefault="002E6973" w:rsidP="002E697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6973">
        <w:rPr>
          <w:rFonts w:ascii="Times New Roman" w:hAnsi="Times New Roman" w:cs="Times New Roman"/>
          <w:b/>
          <w:sz w:val="24"/>
          <w:szCs w:val="24"/>
          <w:lang w:val="lt-LT"/>
        </w:rPr>
        <w:t>NACIONALINIS KIBERNETINIS SAUGUMO CENTRAS PRIE KRAŠTO APSAUGOS MINISTERIJOS</w:t>
      </w:r>
    </w:p>
    <w:p w:rsidR="002E6973" w:rsidRDefault="002E6973" w:rsidP="002E697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Tiekėjams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430C63">
        <w:rPr>
          <w:rFonts w:ascii="Times New Roman" w:hAnsi="Times New Roman" w:cs="Times New Roman"/>
          <w:b/>
          <w:sz w:val="24"/>
          <w:szCs w:val="24"/>
          <w:lang w:val="lt-LT"/>
        </w:rPr>
        <w:t>2025-04-23</w:t>
      </w: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Atsakymas į gautą paklausimą</w:t>
      </w: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430C6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 m. balandžio 23</w:t>
      </w:r>
      <w:r w:rsidR="002E6973">
        <w:rPr>
          <w:rFonts w:ascii="Times New Roman" w:hAnsi="Times New Roman" w:cs="Times New Roman"/>
          <w:sz w:val="24"/>
          <w:szCs w:val="24"/>
          <w:lang w:val="lt-LT"/>
        </w:rPr>
        <w:t xml:space="preserve"> dieną buvo gautas tiekėjo paklausimas „</w:t>
      </w:r>
      <w:r w:rsidR="002E6973" w:rsidRPr="002E6973">
        <w:rPr>
          <w:rFonts w:ascii="Times New Roman" w:hAnsi="Times New Roman" w:cs="Times New Roman"/>
          <w:sz w:val="24"/>
          <w:szCs w:val="24"/>
          <w:lang w:val="lt-LT"/>
        </w:rPr>
        <w:t>Dėl sąlygų patikslinimo</w:t>
      </w:r>
      <w:r w:rsidR="002E6973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E6973" w:rsidTr="002E6973">
        <w:tc>
          <w:tcPr>
            <w:tcW w:w="4981" w:type="dxa"/>
          </w:tcPr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Klausimas:</w:t>
            </w:r>
          </w:p>
        </w:tc>
        <w:tc>
          <w:tcPr>
            <w:tcW w:w="4981" w:type="dxa"/>
          </w:tcPr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E6973" w:rsidTr="002E6973">
        <w:tc>
          <w:tcPr>
            <w:tcW w:w="4981" w:type="dxa"/>
          </w:tcPr>
          <w:p w:rsidR="002E6973" w:rsidRPr="00E465A2" w:rsidRDefault="00430C6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Pirkimo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sąlygų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priedo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punkto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lentelėje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Eil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keliamas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reikalavimas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Išvesties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sąsajos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–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Stereo mini jack;"</w:t>
            </w:r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neįsivėlė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korektūros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klaida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prašant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išvesties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Paprastai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monitoriai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turi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tik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įvestis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o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norint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formuoti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vaizdo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sieną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rodyti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tą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vaizdą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monitoriuose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gali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būti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naudojamas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šakotuvas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kuris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nenumatytas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pirkime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patikslinti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reikalinga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išvestis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monitoriuose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visgi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naudojamas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jau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turimas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HDMI </w:t>
            </w:r>
            <w:proofErr w:type="spellStart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šakotuvas</w:t>
            </w:r>
            <w:proofErr w:type="spellEnd"/>
            <w:r w:rsidRPr="00E465A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981" w:type="dxa"/>
          </w:tcPr>
          <w:p w:rsidR="002E6973" w:rsidRDefault="00E465A2" w:rsidP="00E46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Patiksliname, kad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švesties</w:t>
            </w:r>
            <w:proofErr w:type="spellEnd"/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sąsaja</w:t>
            </w:r>
            <w:proofErr w:type="spellEnd"/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HDMI</w:t>
            </w:r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yra</w:t>
            </w:r>
            <w:proofErr w:type="spellEnd"/>
            <w:r w:rsidRPr="00E465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65A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reikalinga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E6973" w:rsidRP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Prekių ir paslaugų pirkimo specialistė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430C63">
        <w:rPr>
          <w:rFonts w:ascii="Times New Roman" w:hAnsi="Times New Roman" w:cs="Times New Roman"/>
          <w:sz w:val="24"/>
          <w:szCs w:val="24"/>
          <w:lang w:val="lt-LT"/>
        </w:rPr>
        <w:t>Gražina Jarmalovič</w:t>
      </w:r>
    </w:p>
    <w:sectPr w:rsidR="002E6973" w:rsidRPr="002E697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BD"/>
    <w:rsid w:val="00163323"/>
    <w:rsid w:val="0029157F"/>
    <w:rsid w:val="002E6973"/>
    <w:rsid w:val="00430C63"/>
    <w:rsid w:val="007258BD"/>
    <w:rsid w:val="007D4CE9"/>
    <w:rsid w:val="00A63A01"/>
    <w:rsid w:val="00E4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2664"/>
  <w15:chartTrackingRefBased/>
  <w15:docId w15:val="{7E0D5AB9-424B-43B0-BA87-2C578BE3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Grazina Jarmalovic</cp:lastModifiedBy>
  <cp:revision>4</cp:revision>
  <dcterms:created xsi:type="dcterms:W3CDTF">2025-04-23T11:02:00Z</dcterms:created>
  <dcterms:modified xsi:type="dcterms:W3CDTF">2025-04-23T13:09:00Z</dcterms:modified>
</cp:coreProperties>
</file>